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8.xml" ContentType="application/vnd.openxmlformats-officedocument.wordprocessingml.footer+xml"/>
  <Override PartName="/word/footer7.xml" ContentType="application/vnd.openxmlformats-officedocument.wordprocessingml.footer+xml"/>
  <Override PartName="/word/footer5.xml" ContentType="application/vnd.openxmlformats-officedocument.wordprocessingml.footer+xml"/>
  <Override PartName="/word/media/image1.png" ContentType="image/png"/>
  <Override PartName="/word/media/image2.png" ContentType="image/png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14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3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footer11.xml" ContentType="application/vnd.openxmlformats-officedocument.wordprocessingml.footer+xml"/>
  <Override PartName="/word/document.xml" ContentType="application/vnd.openxmlformats-officedocument.wordprocessingml.document.main+xml"/>
  <Override PartName="/word/footer6.xml" ContentType="application/vnd.openxmlformats-officedocument.wordprocessingml.foot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>АВТОНОМНАЯ НЕКОММЕРЧЕСКАЯ ОБРАЗОВАТЕЛЬНАЯ ОРГАНИЗАЦИЯ ДОПОЛНИТЕЛЬНОГО ПРОФЕССИОНАЛЬНОГО ОБРАЗОВАНИЯ «ВЫСШАЯ ШКОЛА ЗАКУПОК»</w:t>
      </w:r>
    </w:p>
    <w:p>
      <w:pPr>
        <w:pStyle w:val="Normal"/>
        <w:spacing w:before="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</w:r>
    </w:p>
    <w:tbl>
      <w:tblPr>
        <w:tblStyle w:val="987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785"/>
        <w:gridCol w:w="4785"/>
      </w:tblGrid>
      <w:tr>
        <w:trPr/>
        <w:tc>
          <w:tcPr>
            <w:tcW w:w="4785" w:type="dxa"/>
            <w:tcBorders/>
          </w:tcPr>
          <w:p>
            <w:pPr>
              <w:pStyle w:val="3"/>
              <w:shd w:val="clear" w:color="auto" w:fill="auto"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8"/>
                <w:szCs w:val="28"/>
              </w:rPr>
            </w:pPr>
            <w:r>
              <w:drawing>
                <wp:anchor behindDoc="0" distT="0" distB="0" distL="0" distR="0" simplePos="0" locked="0" layoutInCell="1" allowOverlap="1" relativeHeight="36">
                  <wp:simplePos x="0" y="0"/>
                  <wp:positionH relativeFrom="column">
                    <wp:posOffset>2975610</wp:posOffset>
                  </wp:positionH>
                  <wp:positionV relativeFrom="paragraph">
                    <wp:posOffset>864235</wp:posOffset>
                  </wp:positionV>
                  <wp:extent cx="1652270" cy="853440"/>
                  <wp:effectExtent l="0" t="0" r="0" b="0"/>
                  <wp:wrapNone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2270" cy="853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kern w:val="0"/>
                <w:sz w:val="28"/>
                <w:szCs w:val="28"/>
                <w:lang w:val="ru-RU" w:eastAsia="en-US" w:bidi="ar-SA"/>
              </w:rPr>
              <w:t>Рассмотрено на заседании</w:t>
            </w:r>
          </w:p>
        </w:tc>
        <w:tc>
          <w:tcPr>
            <w:tcW w:w="4785" w:type="dxa"/>
            <w:tcBorders/>
          </w:tcPr>
          <w:p>
            <w:pPr>
              <w:pStyle w:val="3"/>
              <w:shd w:val="clear" w:color="auto" w:fill="auto"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eastAsia="en-US" w:bidi="ar-SA"/>
              </w:rPr>
              <w:t>УТВЕРЖДАЮ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3"/>
              <w:shd w:val="clear" w:color="auto" w:fill="auto"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eastAsia="en-US" w:bidi="ar-SA"/>
              </w:rPr>
              <w:t>Педагогического совета</w:t>
            </w:r>
          </w:p>
        </w:tc>
        <w:tc>
          <w:tcPr>
            <w:tcW w:w="4785" w:type="dxa"/>
            <w:tcBorders/>
          </w:tcPr>
          <w:p>
            <w:pPr>
              <w:pStyle w:val="3"/>
              <w:shd w:val="clear" w:color="auto" w:fill="auto"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eastAsia="en-US" w:bidi="ar-SA"/>
              </w:rPr>
              <w:t>Директор АНОО ДПО</w:t>
            </w:r>
          </w:p>
          <w:p>
            <w:pPr>
              <w:pStyle w:val="3"/>
              <w:shd w:val="clear" w:color="auto" w:fill="auto"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eastAsia="en-US" w:bidi="ar-SA"/>
              </w:rPr>
              <w:t>«Высшая школа закупок»</w:t>
            </w:r>
          </w:p>
        </w:tc>
      </w:tr>
      <w:tr>
        <w:trPr>
          <w:trHeight w:val="393" w:hRule="atLeast"/>
        </w:trPr>
        <w:tc>
          <w:tcPr>
            <w:tcW w:w="4785" w:type="dxa"/>
            <w:tcBorders/>
          </w:tcPr>
          <w:p>
            <w:pPr>
              <w:pStyle w:val="3"/>
              <w:shd w:val="clear" w:color="auto" w:fill="auto"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color w:themeColor="text1" w:val="000000"/>
                <w:sz w:val="28"/>
                <w:szCs w:val="28"/>
              </w:rPr>
            </w:pPr>
            <w:r>
              <w:rPr>
                <w:color w:themeColor="text1" w:val="000000"/>
                <w:kern w:val="0"/>
                <w:sz w:val="28"/>
                <w:szCs w:val="28"/>
                <w:lang w:val="ru-RU" w:eastAsia="en-US" w:bidi="ar-SA"/>
              </w:rPr>
              <w:t>протокол № 1 от 09.01.2025 г.</w:t>
            </w:r>
          </w:p>
        </w:tc>
        <w:tc>
          <w:tcPr>
            <w:tcW w:w="4785" w:type="dxa"/>
            <w:tcBorders/>
          </w:tcPr>
          <w:p>
            <w:pPr>
              <w:pStyle w:val="3"/>
              <w:shd w:val="clear" w:color="auto" w:fill="auto"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eastAsia="en-US" w:bidi="ar-SA"/>
              </w:rPr>
              <w:t>«09» января 2025 г.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3"/>
              <w:shd w:val="clear" w:color="auto" w:fill="auto"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785" w:type="dxa"/>
            <w:tcBorders/>
          </w:tcPr>
          <w:p>
            <w:pPr>
              <w:pStyle w:val="3"/>
              <w:shd w:val="clear" w:color="auto" w:fill="auto"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anchor behindDoc="0" distT="0" distB="0" distL="0" distR="0" simplePos="0" locked="0" layoutInCell="1" allowOverlap="1" relativeHeight="37">
                  <wp:simplePos x="0" y="0"/>
                  <wp:positionH relativeFrom="column">
                    <wp:posOffset>1259205</wp:posOffset>
                  </wp:positionH>
                  <wp:positionV relativeFrom="paragraph">
                    <wp:posOffset>139065</wp:posOffset>
                  </wp:positionV>
                  <wp:extent cx="1663065" cy="1663065"/>
                  <wp:effectExtent l="0" t="0" r="0" b="0"/>
                  <wp:wrapNone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065" cy="166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val="80" w:hRule="atLeast"/>
        </w:trPr>
        <w:tc>
          <w:tcPr>
            <w:tcW w:w="4785" w:type="dxa"/>
            <w:tcBorders/>
          </w:tcPr>
          <w:p>
            <w:pPr>
              <w:pStyle w:val="3"/>
              <w:shd w:val="clear" w:color="auto" w:fill="auto"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785" w:type="dxa"/>
            <w:tcBorders/>
          </w:tcPr>
          <w:p>
            <w:pPr>
              <w:pStyle w:val="3"/>
              <w:shd w:val="clear" w:color="auto" w:fill="auto"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eastAsia="en-US" w:bidi="ar-SA"/>
              </w:rPr>
              <w:t>_______________ А.В. Ступников</w:t>
            </w:r>
          </w:p>
        </w:tc>
      </w:tr>
    </w:tbl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spacing w:before="0"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cs="Times New Roman"/>
          <w:b/>
          <w:sz w:val="36"/>
          <w:szCs w:val="28"/>
        </w:rPr>
        <w:t>ОБРАЗОВАТЕЛЬНАЯ ПРОГРАММА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</w:r>
    </w:p>
    <w:p>
      <w:pPr>
        <w:pStyle w:val="Normal"/>
        <w:spacing w:before="0" w:after="0"/>
        <w:jc w:val="center"/>
        <w:rPr/>
      </w:pPr>
      <w:r>
        <w:rPr>
          <w:rFonts w:cs="Times New Roman"/>
          <w:b/>
          <w:sz w:val="28"/>
          <w:szCs w:val="28"/>
        </w:rPr>
        <w:t>Наименование программы: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</w:r>
    </w:p>
    <w:p>
      <w:pPr>
        <w:pStyle w:val="Normal"/>
        <w:spacing w:before="0" w:after="0"/>
        <w:jc w:val="center"/>
        <w:rPr/>
      </w:pPr>
      <w:r>
        <w:rPr>
          <w:rFonts w:cs="Times New Roman"/>
          <w:sz w:val="28"/>
          <w:szCs w:val="28"/>
        </w:rPr>
        <w:t>дополнительная профессиональная программа</w:t>
      </w:r>
    </w:p>
    <w:p>
      <w:pPr>
        <w:pStyle w:val="Normal"/>
        <w:spacing w:before="0" w:after="0"/>
        <w:jc w:val="center"/>
        <w:rPr/>
      </w:pPr>
      <w:r>
        <w:rPr>
          <w:rFonts w:cs="Times New Roman"/>
          <w:sz w:val="28"/>
          <w:szCs w:val="28"/>
        </w:rPr>
        <w:t xml:space="preserve">(программа профессиональной переподготовки) </w:t>
      </w:r>
    </w:p>
    <w:p>
      <w:pPr>
        <w:pStyle w:val="Normal"/>
        <w:spacing w:before="0" w:after="0"/>
        <w:jc w:val="center"/>
        <w:rPr/>
      </w:pPr>
      <w:r>
        <w:rPr>
          <w:rFonts w:cs="Times New Roman"/>
          <w:b/>
          <w:sz w:val="28"/>
          <w:szCs w:val="28"/>
        </w:rPr>
        <w:t>«</w:t>
      </w:r>
      <w:r>
        <w:rPr>
          <w:rFonts w:cs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Эксперт в сфере государственных, муниципальных и корпоративных закупок</w:t>
      </w:r>
      <w:r>
        <w:rPr>
          <w:rFonts w:cs="Times New Roman"/>
          <w:b/>
          <w:sz w:val="28"/>
          <w:szCs w:val="28"/>
        </w:rPr>
        <w:t>»</w:t>
      </w:r>
    </w:p>
    <w:p>
      <w:pPr>
        <w:pStyle w:val="Normal"/>
        <w:spacing w:before="0" w:after="0"/>
        <w:jc w:val="center"/>
        <w:rPr>
          <w:rFonts w:ascii="Times New Roman" w:hAnsi="Times New Roman" w:eastAsia="Calibri" w:cs="Times New Roman" w:eastAsiaTheme="minorHAnsi"/>
          <w:color w:val="auto"/>
          <w:kern w:val="0"/>
          <w:sz w:val="28"/>
          <w:szCs w:val="28"/>
          <w:lang w:val="ru-RU" w:eastAsia="en-US" w:bidi="ar-SA"/>
        </w:rPr>
      </w:pPr>
      <w:r>
        <w:rPr>
          <w:rFonts w:eastAsia="Calibri" w:cs="Times New Roman" w:eastAsiaTheme="minorHAnsi"/>
          <w:color w:val="auto"/>
          <w:kern w:val="0"/>
          <w:sz w:val="28"/>
          <w:szCs w:val="28"/>
          <w:lang w:val="ru-RU" w:eastAsia="en-US" w:bidi="ar-SA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Calibri" w:cs="Times New Roman" w:eastAsiaTheme="minorHAnsi"/>
          <w:color w:val="auto"/>
          <w:kern w:val="0"/>
          <w:sz w:val="28"/>
          <w:szCs w:val="28"/>
          <w:lang w:val="ru-RU" w:eastAsia="en-US" w:bidi="ar-SA"/>
        </w:rPr>
      </w:pPr>
      <w:r>
        <w:rPr>
          <w:rFonts w:eastAsia="Calibri" w:cs="Times New Roman" w:eastAsiaTheme="minorHAnsi"/>
          <w:color w:val="auto"/>
          <w:kern w:val="0"/>
          <w:sz w:val="28"/>
          <w:szCs w:val="28"/>
          <w:lang w:val="ru-RU" w:eastAsia="en-US" w:bidi="ar-SA"/>
        </w:rPr>
      </w:r>
    </w:p>
    <w:p>
      <w:pPr>
        <w:pStyle w:val="Normal"/>
        <w:spacing w:before="0" w:after="0"/>
        <w:jc w:val="center"/>
        <w:rPr>
          <w:b w:val="false"/>
          <w:bCs w:val="false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spacing w:before="0" w:after="0"/>
        <w:jc w:val="center"/>
        <w:rPr>
          <w:b w:val="false"/>
          <w:bCs w:val="false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spacing w:before="0" w:after="0"/>
        <w:jc w:val="center"/>
        <w:rPr/>
      </w:pPr>
      <w:r>
        <w:rPr>
          <w:rFonts w:cs="Times New Roman"/>
          <w:b/>
          <w:sz w:val="28"/>
          <w:szCs w:val="28"/>
        </w:rPr>
        <w:t>Трудоемкость программы: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i/>
          <w:i/>
          <w:color w:themeColor="text1" w:val="000000"/>
          <w:sz w:val="28"/>
          <w:szCs w:val="28"/>
          <w:u w:val="single"/>
        </w:rPr>
      </w:pPr>
      <w:r>
        <w:rPr>
          <w:rFonts w:cs="Times New Roman"/>
          <w:i/>
          <w:color w:themeColor="text1" w:val="000000"/>
          <w:sz w:val="28"/>
          <w:szCs w:val="28"/>
          <w:u w:val="single"/>
        </w:rPr>
        <w:t>520 часов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color w:themeColor="text1" w:val="000000"/>
          <w:sz w:val="28"/>
          <w:szCs w:val="28"/>
          <w:u w:val="single"/>
        </w:rPr>
      </w:pPr>
      <w:r>
        <w:rPr>
          <w:rFonts w:cs="Times New Roman"/>
          <w:i/>
          <w:color w:themeColor="text1" w:val="000000"/>
          <w:sz w:val="28"/>
          <w:szCs w:val="28"/>
          <w:u w:val="single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color w:themeColor="text1" w:val="000000"/>
          <w:sz w:val="28"/>
          <w:szCs w:val="28"/>
        </w:rPr>
      </w:pPr>
      <w:r>
        <w:rPr>
          <w:rFonts w:cs="Times New Roman"/>
          <w:b/>
          <w:color w:themeColor="text1" w:val="000000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color w:themeColor="text1" w:val="000000"/>
          <w:sz w:val="28"/>
          <w:szCs w:val="28"/>
        </w:rPr>
      </w:pPr>
      <w:r>
        <w:rPr>
          <w:rFonts w:cs="Times New Roman"/>
          <w:b/>
          <w:color w:themeColor="text1" w:val="000000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/>
          <w:color w:themeColor="text1" w:val="000000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/>
          <w:color w:themeColor="text1" w:val="000000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color w:themeColor="text1" w:val="000000"/>
          <w:sz w:val="28"/>
          <w:szCs w:val="28"/>
        </w:rPr>
      </w:pPr>
      <w:r>
        <w:rPr>
          <w:rFonts w:cs="Times New Roman"/>
          <w:b/>
          <w:color w:themeColor="text1" w:val="000000"/>
          <w:sz w:val="28"/>
          <w:szCs w:val="28"/>
        </w:rPr>
        <w:t>Воронеж 2025 г.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color w:themeColor="text1" w:val="000000"/>
          <w:sz w:val="28"/>
          <w:szCs w:val="28"/>
        </w:rPr>
      </w:pPr>
      <w:r>
        <w:rPr>
          <w:rFonts w:cs="Times New Roman"/>
          <w:b/>
          <w:color w:themeColor="text1" w:val="000000"/>
          <w:sz w:val="28"/>
          <w:szCs w:val="28"/>
        </w:rPr>
      </w:r>
    </w:p>
    <w:p>
      <w:pPr>
        <w:pStyle w:val="Normal"/>
        <w:spacing w:before="0" w:after="0"/>
        <w:ind w:hanging="0" w:left="-1" w:right="154"/>
        <w:jc w:val="center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spacing w:before="0" w:after="0"/>
        <w:ind w:hanging="0" w:left="-1" w:right="154"/>
        <w:jc w:val="center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spacing w:before="0" w:after="0"/>
        <w:ind w:hanging="0" w:left="-1" w:right="154"/>
        <w:jc w:val="center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spacing w:before="0" w:after="0"/>
        <w:ind w:hanging="0" w:left="-1" w:right="154"/>
        <w:jc w:val="center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spacing w:before="0" w:after="0"/>
        <w:ind w:hanging="0" w:left="-1" w:right="154"/>
        <w:jc w:val="center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spacing w:before="0" w:after="0"/>
        <w:ind w:hanging="0" w:left="-1" w:right="154"/>
        <w:jc w:val="center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spacing w:before="0" w:after="0"/>
        <w:ind w:hanging="0" w:left="-1" w:right="154"/>
        <w:jc w:val="center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spacing w:before="0" w:after="0"/>
        <w:ind w:hanging="0" w:left="-1" w:right="154"/>
        <w:jc w:val="center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spacing w:before="0" w:after="0"/>
        <w:ind w:hanging="0" w:left="-1" w:right="154"/>
        <w:jc w:val="center"/>
        <w:rPr>
          <w:b/>
          <w:sz w:val="22"/>
        </w:rPr>
      </w:pPr>
      <w:r>
        <w:rPr>
          <w:b/>
          <w:spacing w:val="15"/>
          <w:sz w:val="22"/>
        </w:rPr>
        <w:t>СОДЕРЖАНИЕ</w:t>
      </w:r>
    </w:p>
    <w:p>
      <w:pPr>
        <w:pStyle w:val="Normal"/>
        <w:spacing w:before="0" w:after="0"/>
        <w:ind w:hanging="0" w:left="-1" w:right="154"/>
        <w:jc w:val="center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spacing w:before="0" w:after="0"/>
        <w:ind w:hanging="0" w:left="-1" w:right="154"/>
        <w:jc w:val="center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spacing w:before="0" w:after="0"/>
        <w:ind w:hanging="0" w:left="-1" w:right="154"/>
        <w:jc w:val="center"/>
        <w:rPr>
          <w:b/>
          <w:sz w:val="22"/>
        </w:rPr>
      </w:pPr>
      <w:r>
        <w:rPr>
          <w:b/>
          <w:sz w:val="22"/>
        </w:rPr>
      </w:r>
    </w:p>
    <w:tbl>
      <w:tblPr>
        <w:tblW w:w="9355" w:type="dxa"/>
        <w:jc w:val="left"/>
        <w:tblInd w:w="0" w:type="dxa"/>
        <w:tblLayout w:type="fixed"/>
        <w:tblCellMar>
          <w:top w:w="0" w:type="dxa"/>
          <w:left w:w="2" w:type="dxa"/>
          <w:bottom w:w="150" w:type="dxa"/>
          <w:right w:w="0" w:type="dxa"/>
        </w:tblCellMar>
      </w:tblPr>
      <w:tblGrid>
        <w:gridCol w:w="435"/>
        <w:gridCol w:w="8354"/>
        <w:gridCol w:w="566"/>
      </w:tblGrid>
      <w:tr>
        <w:trPr>
          <w:tblHeader w:val="true"/>
        </w:trPr>
        <w:tc>
          <w:tcPr>
            <w:tcW w:w="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№</w:t>
            </w:r>
          </w:p>
        </w:tc>
        <w:tc>
          <w:tcPr>
            <w:tcW w:w="8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Наименование раздела / главы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Стр.</w:t>
            </w:r>
          </w:p>
        </w:tc>
      </w:tr>
      <w:tr>
        <w:trPr/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/>
            </w:pPr>
            <w:r>
              <w:rPr>
                <w:rStyle w:val="Strong"/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1.</w:t>
            </w:r>
          </w:p>
        </w:tc>
        <w:tc>
          <w:tcPr>
            <w:tcW w:w="835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/>
            </w:pPr>
            <w:r>
              <w:rPr>
                <w:rStyle w:val="Strong"/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Образовательная программа: общая характеристика и нормативная база</w:t>
            </w:r>
          </w:p>
        </w:tc>
        <w:tc>
          <w:tcPr>
            <w:tcW w:w="5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cstheme="minorBidi" w:eastAsiaTheme="minorHAnsi" w:ascii="Calibri" w:hAnsi="Calibri"/>
                <w:color w:val="auto"/>
                <w:kern w:val="0"/>
                <w:sz w:val="26"/>
                <w:szCs w:val="26"/>
                <w:lang w:val="ru-RU" w:eastAsia="en-US" w:bidi="ar-SA"/>
              </w:rPr>
            </w:r>
          </w:p>
        </w:tc>
      </w:tr>
      <w:tr>
        <w:trPr/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1.1.</w:t>
            </w:r>
          </w:p>
        </w:tc>
        <w:tc>
          <w:tcPr>
            <w:tcW w:w="835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Общая характеристика образовательной программы</w:t>
            </w:r>
          </w:p>
        </w:tc>
        <w:tc>
          <w:tcPr>
            <w:tcW w:w="5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3</w:t>
            </w:r>
          </w:p>
        </w:tc>
      </w:tr>
      <w:tr>
        <w:trPr/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1.2.</w:t>
            </w:r>
          </w:p>
        </w:tc>
        <w:tc>
          <w:tcPr>
            <w:tcW w:w="835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Нормативные документы, регламентирующие содержание и организацию образовательного процесса</w:t>
            </w:r>
          </w:p>
        </w:tc>
        <w:tc>
          <w:tcPr>
            <w:tcW w:w="5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3</w:t>
            </w:r>
          </w:p>
        </w:tc>
      </w:tr>
      <w:tr>
        <w:trPr/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/>
            </w:pPr>
            <w:r>
              <w:rPr>
                <w:rStyle w:val="Strong"/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2.</w:t>
            </w:r>
          </w:p>
        </w:tc>
        <w:tc>
          <w:tcPr>
            <w:tcW w:w="835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/>
            </w:pPr>
            <w:r>
              <w:rPr>
                <w:rStyle w:val="Strong"/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Результаты обучения</w:t>
            </w:r>
          </w:p>
        </w:tc>
        <w:tc>
          <w:tcPr>
            <w:tcW w:w="5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cstheme="minorBidi" w:eastAsiaTheme="minorHAnsi" w:ascii="Calibri" w:hAnsi="Calibri"/>
                <w:color w:val="auto"/>
                <w:kern w:val="0"/>
                <w:sz w:val="26"/>
                <w:szCs w:val="26"/>
                <w:lang w:val="ru-RU" w:eastAsia="en-US" w:bidi="ar-SA"/>
              </w:rPr>
            </w:r>
          </w:p>
        </w:tc>
      </w:tr>
      <w:tr>
        <w:trPr/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2.1.</w:t>
            </w:r>
          </w:p>
        </w:tc>
        <w:tc>
          <w:tcPr>
            <w:tcW w:w="835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Планируемые результаты обучения</w:t>
            </w:r>
          </w:p>
        </w:tc>
        <w:tc>
          <w:tcPr>
            <w:tcW w:w="5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4</w:t>
            </w:r>
          </w:p>
        </w:tc>
      </w:tr>
      <w:tr>
        <w:trPr/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2.2.</w:t>
            </w:r>
          </w:p>
        </w:tc>
        <w:tc>
          <w:tcPr>
            <w:tcW w:w="835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Компетенции слушателя, формируемые в результате освоения программы</w:t>
            </w:r>
          </w:p>
        </w:tc>
        <w:tc>
          <w:tcPr>
            <w:tcW w:w="5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6</w:t>
            </w:r>
          </w:p>
        </w:tc>
      </w:tr>
      <w:tr>
        <w:trPr/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/>
            </w:pPr>
            <w:r>
              <w:rPr>
                <w:rStyle w:val="Strong"/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3.</w:t>
            </w:r>
          </w:p>
        </w:tc>
        <w:tc>
          <w:tcPr>
            <w:tcW w:w="835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/>
            </w:pPr>
            <w:r>
              <w:rPr>
                <w:rStyle w:val="Strong"/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Организация учебного процесса</w:t>
            </w:r>
          </w:p>
        </w:tc>
        <w:tc>
          <w:tcPr>
            <w:tcW w:w="5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cstheme="minorBidi" w:eastAsiaTheme="minorHAnsi" w:ascii="Calibri" w:hAnsi="Calibri"/>
                <w:color w:val="auto"/>
                <w:kern w:val="0"/>
                <w:sz w:val="26"/>
                <w:szCs w:val="26"/>
                <w:lang w:val="ru-RU" w:eastAsia="en-US" w:bidi="ar-SA"/>
              </w:rPr>
            </w:r>
          </w:p>
        </w:tc>
      </w:tr>
      <w:tr>
        <w:trPr/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3.1.</w:t>
            </w:r>
          </w:p>
        </w:tc>
        <w:tc>
          <w:tcPr>
            <w:tcW w:w="835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Учебно-тематический план</w:t>
            </w:r>
          </w:p>
        </w:tc>
        <w:tc>
          <w:tcPr>
            <w:tcW w:w="5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6</w:t>
            </w:r>
          </w:p>
        </w:tc>
      </w:tr>
      <w:tr>
        <w:trPr/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3.2.</w:t>
            </w:r>
          </w:p>
        </w:tc>
        <w:tc>
          <w:tcPr>
            <w:tcW w:w="835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Документы, регламентирующие содержание и организацию образовательного процесса</w:t>
            </w:r>
          </w:p>
        </w:tc>
        <w:tc>
          <w:tcPr>
            <w:tcW w:w="5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6</w:t>
            </w:r>
          </w:p>
        </w:tc>
      </w:tr>
      <w:tr>
        <w:trPr/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/>
            </w:pPr>
            <w:r>
              <w:rPr>
                <w:rStyle w:val="Strong"/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4.</w:t>
            </w:r>
          </w:p>
        </w:tc>
        <w:tc>
          <w:tcPr>
            <w:tcW w:w="835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/>
            </w:pPr>
            <w:r>
              <w:rPr>
                <w:rStyle w:val="Strong"/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Система оценки качества</w:t>
            </w:r>
          </w:p>
        </w:tc>
        <w:tc>
          <w:tcPr>
            <w:tcW w:w="5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cstheme="minorBidi" w:eastAsiaTheme="minorHAnsi" w:ascii="Calibri" w:hAnsi="Calibri"/>
                <w:color w:val="auto"/>
                <w:kern w:val="0"/>
                <w:sz w:val="26"/>
                <w:szCs w:val="26"/>
                <w:lang w:val="ru-RU" w:eastAsia="en-US" w:bidi="ar-SA"/>
              </w:rPr>
            </w:r>
          </w:p>
        </w:tc>
      </w:tr>
      <w:tr>
        <w:trPr/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4.1.</w:t>
            </w:r>
          </w:p>
        </w:tc>
        <w:tc>
          <w:tcPr>
            <w:tcW w:w="835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Оценка качества освоения программы. Формы аттестации</w:t>
            </w:r>
          </w:p>
        </w:tc>
        <w:tc>
          <w:tcPr>
            <w:tcW w:w="5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12</w:t>
            </w:r>
          </w:p>
        </w:tc>
      </w:tr>
      <w:tr>
        <w:trPr/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4.2.</w:t>
            </w:r>
          </w:p>
        </w:tc>
        <w:tc>
          <w:tcPr>
            <w:tcW w:w="835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Оценочные материалы</w:t>
            </w:r>
          </w:p>
        </w:tc>
        <w:tc>
          <w:tcPr>
            <w:tcW w:w="5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12</w:t>
            </w:r>
          </w:p>
        </w:tc>
      </w:tr>
      <w:tr>
        <w:trPr/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/>
            </w:pPr>
            <w:r>
              <w:rPr>
                <w:rStyle w:val="Strong"/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5.</w:t>
            </w:r>
          </w:p>
        </w:tc>
        <w:tc>
          <w:tcPr>
            <w:tcW w:w="835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/>
            </w:pPr>
            <w:r>
              <w:rPr>
                <w:rStyle w:val="Strong"/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Список литературы</w:t>
            </w:r>
          </w:p>
        </w:tc>
        <w:tc>
          <w:tcPr>
            <w:tcW w:w="5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3"/>
              <w:shd w:val="clear" w:color="auto" w:fill="auto"/>
              <w:suppressAutoHyphens w:val="false"/>
              <w:bidi w:val="0"/>
              <w:spacing w:lineRule="auto" w:line="240" w:before="0" w:after="0"/>
              <w:ind w:hanging="0" w:left="0" w:right="0"/>
              <w:contextualSpacing/>
              <w:jc w:val="lef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" w:ascii="Calibri" w:hAnsi="Calibri" w:asciiTheme="minorHAnsi" w:cstheme="minorBidi" w:eastAsiaTheme="minorHAnsi" w:hAnsiTheme="minorHAnsi"/>
                <w:color w:val="auto"/>
                <w:kern w:val="0"/>
                <w:sz w:val="26"/>
                <w:szCs w:val="26"/>
                <w:lang w:val="ru-RU" w:eastAsia="en-US" w:bidi="ar-SA"/>
              </w:rPr>
              <w:t>14</w:t>
            </w:r>
          </w:p>
        </w:tc>
      </w:tr>
    </w:tbl>
    <w:p>
      <w:pPr>
        <w:sectPr>
          <w:footerReference w:type="even" r:id="rId4"/>
          <w:footerReference w:type="default" r:id="rId5"/>
          <w:footerReference w:type="first" r:id="rId6"/>
          <w:type w:val="nextPage"/>
          <w:pgSz w:w="11906" w:h="16838"/>
          <w:pgMar w:left="1559" w:right="566" w:gutter="0" w:header="0" w:top="1040" w:footer="979" w:bottom="1160"/>
          <w:pgNumType w:fmt="decimal"/>
          <w:formProt w:val="false"/>
          <w:textDirection w:val="lrTb"/>
          <w:docGrid w:type="default" w:linePitch="312" w:charSpace="0"/>
        </w:sectPr>
      </w:pPr>
    </w:p>
    <w:p>
      <w:pPr>
        <w:pStyle w:val="ListParagraph"/>
        <w:numPr>
          <w:ilvl w:val="0"/>
          <w:numId w:val="8"/>
        </w:numPr>
        <w:tabs>
          <w:tab w:val="clear" w:pos="720"/>
          <w:tab w:val="left" w:pos="1210" w:leader="none"/>
        </w:tabs>
        <w:spacing w:lineRule="auto" w:line="240" w:before="76" w:after="0"/>
        <w:ind w:hanging="359" w:left="1210" w:right="0"/>
        <w:jc w:val="left"/>
        <w:rPr>
          <w:b/>
          <w:sz w:val="22"/>
        </w:rPr>
      </w:pPr>
      <w:r>
        <w:rPr>
          <w:b/>
          <w:spacing w:val="-2"/>
          <w:sz w:val="22"/>
        </w:rPr>
        <w:t>ОБЩАЯ</w:t>
      </w:r>
      <w:r>
        <w:rPr>
          <w:b/>
          <w:spacing w:val="3"/>
          <w:sz w:val="22"/>
        </w:rPr>
        <w:t xml:space="preserve"> </w:t>
      </w:r>
      <w:r>
        <w:rPr>
          <w:b/>
          <w:spacing w:val="-2"/>
          <w:sz w:val="22"/>
        </w:rPr>
        <w:t>ХАРАКТЕРИСТИКА</w:t>
      </w:r>
      <w:r>
        <w:rPr>
          <w:b/>
          <w:spacing w:val="11"/>
          <w:sz w:val="22"/>
        </w:rPr>
        <w:t xml:space="preserve"> </w:t>
      </w:r>
      <w:r>
        <w:rPr>
          <w:b/>
          <w:spacing w:val="-2"/>
          <w:sz w:val="22"/>
        </w:rPr>
        <w:t>ОБРАЗОВАТЕЛЬНОЙ</w:t>
      </w:r>
      <w:r>
        <w:rPr>
          <w:b/>
          <w:spacing w:val="8"/>
          <w:sz w:val="22"/>
        </w:rPr>
        <w:t xml:space="preserve"> </w:t>
      </w:r>
      <w:r>
        <w:rPr>
          <w:b/>
          <w:spacing w:val="-2"/>
          <w:sz w:val="22"/>
        </w:rPr>
        <w:t>ПРОГРАММЫ</w:t>
      </w:r>
    </w:p>
    <w:p>
      <w:pPr>
        <w:pStyle w:val="BodyText"/>
        <w:spacing w:before="246" w:after="0"/>
        <w:ind w:firstLine="710" w:left="140" w:right="275"/>
        <w:jc w:val="both"/>
        <w:rPr/>
      </w:pPr>
      <w:r>
        <w:rPr/>
        <w:t>Образовательная программа дополнительного образования представляет собой систему документов, разработанную и утвержденную образовательным учреждением самостоятельно на основе законодательства Российской Федерации о реализации дополнительных профессиональных образовательных программах.</w:t>
      </w:r>
    </w:p>
    <w:p>
      <w:pPr>
        <w:pStyle w:val="BodyText"/>
        <w:spacing w:before="1" w:after="0"/>
        <w:ind w:firstLine="710" w:left="140" w:right="278"/>
        <w:jc w:val="both"/>
        <w:rPr/>
      </w:pPr>
      <w:r>
        <w:rPr/>
        <w:t>Дополнительная профессиональная программа (программа профессиональной переподготовки) «Эксперт в сфере государственных, муниципальных и корпоративных закупок» (44-ФЗ, 223-ФЗ) (далее – Программа) регламентирует цели, ожидаемые результаты, содержание, условия и технологии реализации образовательного процесса, оценку</w:t>
      </w:r>
      <w:r>
        <w:rPr>
          <w:spacing w:val="-3"/>
        </w:rPr>
        <w:t xml:space="preserve"> </w:t>
      </w:r>
      <w:r>
        <w:rPr/>
        <w:t>качества подготовки слушателей по данному</w:t>
      </w:r>
      <w:r>
        <w:rPr>
          <w:spacing w:val="-3"/>
        </w:rPr>
        <w:t xml:space="preserve"> </w:t>
      </w:r>
      <w:r>
        <w:rPr/>
        <w:t>направлению подготовки</w:t>
      </w:r>
      <w:r>
        <w:rPr>
          <w:spacing w:val="-2"/>
        </w:rPr>
        <w:t xml:space="preserve"> </w:t>
      </w:r>
      <w:r>
        <w:rPr/>
        <w:t>и включает в себя: учебно-тематический план, материалы, обеспечивающие качество подготовки обучающихся, методические материалы, обеспечивающие реализацию соответствующей образовательной технологии.</w:t>
      </w:r>
    </w:p>
    <w:p>
      <w:pPr>
        <w:pStyle w:val="BodyText"/>
        <w:spacing w:before="1" w:after="0"/>
        <w:ind w:firstLine="710" w:left="140" w:right="279"/>
        <w:jc w:val="both"/>
        <w:rPr/>
      </w:pPr>
      <w:r>
        <w:rPr/>
        <w:t>Термины,</w:t>
      </w:r>
      <w:r>
        <w:rPr>
          <w:spacing w:val="-7"/>
        </w:rPr>
        <w:t xml:space="preserve"> </w:t>
      </w:r>
      <w:r>
        <w:rPr/>
        <w:t>определения,</w:t>
      </w:r>
      <w:r>
        <w:rPr>
          <w:spacing w:val="-7"/>
        </w:rPr>
        <w:t xml:space="preserve"> </w:t>
      </w:r>
      <w:r>
        <w:rPr/>
        <w:t>обозначения,</w:t>
      </w:r>
      <w:r>
        <w:rPr>
          <w:spacing w:val="-2"/>
        </w:rPr>
        <w:t xml:space="preserve"> </w:t>
      </w:r>
      <w:r>
        <w:rPr/>
        <w:t>сокращения,</w:t>
      </w:r>
      <w:r>
        <w:rPr>
          <w:spacing w:val="-2"/>
        </w:rPr>
        <w:t xml:space="preserve"> </w:t>
      </w:r>
      <w:r>
        <w:rPr/>
        <w:t>используемые</w:t>
      </w:r>
      <w:r>
        <w:rPr>
          <w:spacing w:val="-5"/>
        </w:rPr>
        <w:t xml:space="preserve"> </w:t>
      </w:r>
      <w:r>
        <w:rPr/>
        <w:t>в</w:t>
      </w:r>
      <w:r>
        <w:rPr>
          <w:spacing w:val="-7"/>
        </w:rPr>
        <w:t xml:space="preserve"> </w:t>
      </w:r>
      <w:r>
        <w:rPr/>
        <w:t xml:space="preserve">образовательной программе «Эксперт в сфере государственных, муниципальных и корпоративных </w:t>
      </w:r>
      <w:r>
        <w:rPr>
          <w:spacing w:val="-2"/>
        </w:rPr>
        <w:t>закупок»:</w:t>
      </w:r>
    </w:p>
    <w:p>
      <w:pPr>
        <w:pStyle w:val="BodyText"/>
        <w:spacing w:lineRule="auto" w:line="240"/>
        <w:ind w:left="851" w:right="5332"/>
        <w:jc w:val="both"/>
        <w:rPr/>
      </w:pPr>
      <w:r>
        <w:rPr/>
        <w:t>ДО</w:t>
      </w:r>
      <w:r>
        <w:rPr>
          <w:spacing w:val="-10"/>
        </w:rPr>
        <w:t xml:space="preserve"> </w:t>
      </w:r>
      <w:r>
        <w:rPr/>
        <w:t>-</w:t>
      </w:r>
      <w:r>
        <w:rPr>
          <w:spacing w:val="-8"/>
        </w:rPr>
        <w:t xml:space="preserve"> </w:t>
      </w:r>
      <w:r>
        <w:rPr/>
        <w:t>дополнительное</w:t>
      </w:r>
      <w:r>
        <w:rPr>
          <w:spacing w:val="-14"/>
        </w:rPr>
        <w:t xml:space="preserve"> </w:t>
      </w:r>
      <w:r>
        <w:rPr/>
        <w:t>образование; ОП - образовательная программа.</w:t>
      </w:r>
    </w:p>
    <w:p>
      <w:pPr>
        <w:pStyle w:val="BodyText"/>
        <w:spacing w:before="42" w:after="0"/>
        <w:ind w:left="0" w:right="0"/>
        <w:rPr/>
      </w:pPr>
      <w:r>
        <w:rPr/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717" w:leader="none"/>
          <w:tab w:val="left" w:pos="1101" w:leader="none"/>
        </w:tabs>
        <w:spacing w:lineRule="auto" w:line="240" w:before="0" w:after="0"/>
        <w:ind w:hanging="322" w:left="717" w:right="541"/>
        <w:jc w:val="left"/>
        <w:rPr>
          <w:b/>
          <w:sz w:val="22"/>
        </w:rPr>
      </w:pPr>
      <w:r>
        <w:rPr>
          <w:b/>
          <w:sz w:val="22"/>
        </w:rPr>
        <w:tab/>
        <w:t>НОРМАТИВНЫЕ</w:t>
      </w:r>
      <w:r>
        <w:rPr>
          <w:b/>
          <w:spacing w:val="-9"/>
          <w:sz w:val="22"/>
        </w:rPr>
        <w:t xml:space="preserve"> </w:t>
      </w:r>
      <w:r>
        <w:rPr>
          <w:b/>
          <w:sz w:val="22"/>
        </w:rPr>
        <w:t>ДОКУМЕНТЫ,</w:t>
      </w:r>
      <w:r>
        <w:rPr>
          <w:b/>
          <w:spacing w:val="-9"/>
          <w:sz w:val="22"/>
        </w:rPr>
        <w:t xml:space="preserve"> </w:t>
      </w:r>
      <w:r>
        <w:rPr>
          <w:b/>
          <w:sz w:val="22"/>
        </w:rPr>
        <w:t>РЕГЛАМЕНТИРУЮЩИЕ</w:t>
      </w:r>
      <w:r>
        <w:rPr>
          <w:b/>
          <w:spacing w:val="-9"/>
          <w:sz w:val="22"/>
        </w:rPr>
        <w:t xml:space="preserve"> </w:t>
      </w:r>
      <w:r>
        <w:rPr>
          <w:b/>
          <w:sz w:val="22"/>
        </w:rPr>
        <w:t>СОДЕРЖАНИЕ</w:t>
      </w:r>
      <w:r>
        <w:rPr>
          <w:b/>
          <w:spacing w:val="-9"/>
          <w:sz w:val="22"/>
        </w:rPr>
        <w:t xml:space="preserve"> </w:t>
      </w:r>
      <w:r>
        <w:rPr>
          <w:b/>
          <w:sz w:val="22"/>
        </w:rPr>
        <w:t>И ОРГАНИЗАЦИЮ ОБРАЗОВАТЕЛЬНОГО ПРОЦЕССА ПРИ РЕАЛИЗАЦИИ ОП</w:t>
      </w:r>
    </w:p>
    <w:p>
      <w:pPr>
        <w:pStyle w:val="BodyText"/>
        <w:spacing w:before="244" w:after="0"/>
        <w:ind w:firstLine="710" w:left="140" w:right="285"/>
        <w:jc w:val="both"/>
        <w:rPr/>
      </w:pPr>
      <w:r>
        <w:rPr/>
        <w:t xml:space="preserve">Нормативные документы для разработки ОП программы дополнительного образования «Эксперт в сфере государственных, муниципальных и корпоративных </w:t>
      </w:r>
      <w:r>
        <w:rPr>
          <w:spacing w:val="-2"/>
        </w:rPr>
        <w:t>закупок»:</w:t>
      </w:r>
    </w:p>
    <w:p>
      <w:pPr>
        <w:pStyle w:val="BodyText"/>
        <w:spacing w:lineRule="auto" w:line="235" w:before="5" w:after="0"/>
        <w:ind w:firstLine="710" w:left="140" w:right="277"/>
        <w:jc w:val="both"/>
        <w:rPr/>
      </w:pPr>
      <w:r>
        <w:rPr/>
        <w:t>Федеральный закон</w:t>
      </w:r>
      <w:r>
        <w:rPr>
          <w:spacing w:val="-4"/>
        </w:rPr>
        <w:t xml:space="preserve"> </w:t>
      </w:r>
      <w:r>
        <w:rPr/>
        <w:t>от 29</w:t>
      </w:r>
      <w:r>
        <w:rPr>
          <w:spacing w:val="-1"/>
        </w:rPr>
        <w:t xml:space="preserve"> </w:t>
      </w:r>
      <w:r>
        <w:rPr/>
        <w:t xml:space="preserve">декабря 2012 г. № 273-ФЗ «Об образовании в Российской </w:t>
      </w:r>
      <w:r>
        <w:rPr>
          <w:spacing w:val="-2"/>
        </w:rPr>
        <w:t>Федерации».</w:t>
      </w:r>
    </w:p>
    <w:p>
      <w:pPr>
        <w:pStyle w:val="BodyText"/>
        <w:spacing w:before="3" w:after="0"/>
        <w:ind w:firstLine="710" w:left="140" w:right="280"/>
        <w:jc w:val="both"/>
        <w:rPr/>
      </w:pPr>
      <w:r>
        <w:rPr/>
        <w:t xml:space="preserve">Приказ Министерства образования и науки Российской Федерации (Минобрнауки России) от 1 июля 2013 г. N 499 г. Москва «Об утверждении Порядка организации и осуществления образовательной деятельности по дополнительным профессиональным </w:t>
      </w:r>
      <w:r>
        <w:rPr>
          <w:spacing w:val="-2"/>
        </w:rPr>
        <w:t>программам».</w:t>
      </w:r>
    </w:p>
    <w:p>
      <w:pPr>
        <w:pStyle w:val="BodyText"/>
        <w:spacing w:lineRule="auto" w:line="235" w:before="3" w:after="0"/>
        <w:ind w:firstLine="710" w:left="140" w:right="273"/>
        <w:jc w:val="both"/>
        <w:rPr/>
      </w:pPr>
      <w:r>
        <w:rPr/>
        <w:t>Инструктивное письмо Минобрнауки России от 9 октября 2013 г. № 06-735 (от 8 октября 2013 г. № 06-731) «О дополнительном профессиональном образовании».</w:t>
      </w:r>
    </w:p>
    <w:p>
      <w:pPr>
        <w:pStyle w:val="BodyText"/>
        <w:spacing w:before="3" w:after="0"/>
        <w:ind w:firstLine="710" w:left="140" w:right="280"/>
        <w:jc w:val="both"/>
        <w:rPr/>
      </w:pPr>
      <w:r>
        <w:rPr/>
        <w:t xml:space="preserve">Федеральный закон от 05 апреля 2013 г. № 44-ФЗ «О контрактной системе в сфере закупок услуг товаров, работ, услуг для обеспечения государственных и муниципальных </w:t>
      </w:r>
      <w:r>
        <w:rPr>
          <w:spacing w:val="-2"/>
        </w:rPr>
        <w:t>нужд».</w:t>
      </w:r>
    </w:p>
    <w:p>
      <w:pPr>
        <w:pStyle w:val="BodyText"/>
        <w:spacing w:lineRule="auto" w:line="240"/>
        <w:ind w:firstLine="710" w:left="140" w:right="290"/>
        <w:jc w:val="both"/>
        <w:rPr/>
      </w:pPr>
      <w:r>
        <w:rPr/>
        <w:t>Федеральный закон</w:t>
      </w:r>
      <w:r>
        <w:rPr>
          <w:spacing w:val="-5"/>
        </w:rPr>
        <w:t xml:space="preserve"> </w:t>
      </w:r>
      <w:r>
        <w:rPr/>
        <w:t>от</w:t>
      </w:r>
      <w:r>
        <w:rPr>
          <w:spacing w:val="-1"/>
        </w:rPr>
        <w:t xml:space="preserve"> </w:t>
      </w:r>
      <w:r>
        <w:rPr/>
        <w:t>18</w:t>
      </w:r>
      <w:r>
        <w:rPr>
          <w:spacing w:val="-6"/>
        </w:rPr>
        <w:t xml:space="preserve"> </w:t>
      </w:r>
      <w:r>
        <w:rPr/>
        <w:t>июля</w:t>
      </w:r>
      <w:r>
        <w:rPr>
          <w:spacing w:val="-1"/>
        </w:rPr>
        <w:t xml:space="preserve"> </w:t>
      </w:r>
      <w:r>
        <w:rPr/>
        <w:t>2011</w:t>
      </w:r>
      <w:r>
        <w:rPr>
          <w:spacing w:val="-1"/>
        </w:rPr>
        <w:t xml:space="preserve"> </w:t>
      </w:r>
      <w:r>
        <w:rPr/>
        <w:t>г. № 223-ФЗ</w:t>
      </w:r>
      <w:r>
        <w:rPr>
          <w:spacing w:val="-2"/>
        </w:rPr>
        <w:t xml:space="preserve"> </w:t>
      </w:r>
      <w:r>
        <w:rPr/>
        <w:t>«О</w:t>
      </w:r>
      <w:r>
        <w:rPr>
          <w:spacing w:val="-2"/>
        </w:rPr>
        <w:t xml:space="preserve"> </w:t>
      </w:r>
      <w:r>
        <w:rPr/>
        <w:t>закупках</w:t>
      </w:r>
      <w:r>
        <w:rPr>
          <w:spacing w:val="-6"/>
        </w:rPr>
        <w:t xml:space="preserve"> </w:t>
      </w:r>
      <w:r>
        <w:rPr/>
        <w:t>товаров, работ, услуг отдельными видами юридических лиц».</w:t>
      </w:r>
    </w:p>
    <w:p>
      <w:pPr>
        <w:pStyle w:val="BodyText"/>
        <w:spacing w:lineRule="auto" w:line="240"/>
        <w:ind w:firstLine="710" w:left="140" w:right="277"/>
        <w:jc w:val="both"/>
        <w:rPr/>
      </w:pPr>
      <w:r>
        <w:rPr/>
        <w:t>Профессиональный стандарт «Эксперт в сфере закупок», утвержден приказом Министерства труда и социальной защиты Российской Федерации от 10.09.2015 № 626н.</w:t>
      </w:r>
    </w:p>
    <w:p>
      <w:pPr>
        <w:pStyle w:val="BodyText"/>
        <w:spacing w:lineRule="exact" w:line="271"/>
        <w:ind w:left="851" w:right="0"/>
        <w:jc w:val="both"/>
        <w:rPr/>
      </w:pPr>
      <w:r>
        <w:rPr/>
        <w:t>Устав</w:t>
      </w:r>
      <w:r>
        <w:rPr>
          <w:spacing w:val="-1"/>
        </w:rPr>
        <w:t xml:space="preserve"> </w:t>
      </w:r>
      <w:r>
        <w:rPr/>
        <w:t>АНОО</w:t>
      </w:r>
      <w:r>
        <w:rPr>
          <w:spacing w:val="-2"/>
        </w:rPr>
        <w:t xml:space="preserve"> </w:t>
      </w:r>
      <w:r>
        <w:rPr/>
        <w:t>ДПО</w:t>
      </w:r>
      <w:r>
        <w:rPr>
          <w:spacing w:val="-2"/>
        </w:rPr>
        <w:t xml:space="preserve"> </w:t>
      </w:r>
      <w:r>
        <w:rPr/>
        <w:t>«Высшая</w:t>
      </w:r>
      <w:r>
        <w:rPr>
          <w:spacing w:val="-1"/>
        </w:rPr>
        <w:t xml:space="preserve"> </w:t>
      </w:r>
      <w:r>
        <w:rPr/>
        <w:t>школа</w:t>
      </w:r>
      <w:r>
        <w:rPr>
          <w:spacing w:val="-2"/>
        </w:rPr>
        <w:t xml:space="preserve"> закупок».</w:t>
      </w:r>
    </w:p>
    <w:p>
      <w:pPr>
        <w:pStyle w:val="BodyText"/>
        <w:spacing w:before="269" w:after="0"/>
        <w:ind w:firstLine="710" w:left="140" w:right="285"/>
        <w:jc w:val="both"/>
        <w:rPr/>
      </w:pPr>
      <w:r>
        <w:rPr>
          <w:b/>
        </w:rPr>
        <w:t xml:space="preserve">Цель обучения: </w:t>
      </w:r>
      <w:r>
        <w:rPr/>
        <w:t>получение новых знаний и практических навыков ведения контрактной системы в сфере закупок, работ, услуг для обеспечения государственных, муниципальных и корпоративных нужд с учётом последних изменений в</w:t>
      </w:r>
      <w:r>
        <w:rPr>
          <w:spacing w:val="40"/>
        </w:rPr>
        <w:t xml:space="preserve"> </w:t>
      </w:r>
      <w:r>
        <w:rPr/>
        <w:t>законодательстве и нормативных правовых актов Российской Федерации.</w:t>
      </w:r>
    </w:p>
    <w:p>
      <w:pPr>
        <w:sectPr>
          <w:footerReference w:type="even" r:id="rId7"/>
          <w:footerReference w:type="default" r:id="rId8"/>
          <w:footerReference w:type="first" r:id="rId9"/>
          <w:type w:val="nextPage"/>
          <w:pgSz w:w="11906" w:h="16838"/>
          <w:pgMar w:left="1559" w:right="566" w:gutter="0" w:header="0" w:top="1040" w:footer="979" w:bottom="1180"/>
          <w:pgNumType w:fmt="decimal"/>
          <w:formProt w:val="false"/>
          <w:textDirection w:val="lrTb"/>
          <w:docGrid w:type="default" w:linePitch="100" w:charSpace="4096"/>
        </w:sectPr>
        <w:pStyle w:val="BodyText"/>
        <w:ind w:firstLine="710" w:left="140" w:right="287"/>
        <w:jc w:val="both"/>
        <w:rPr/>
      </w:pPr>
      <w:r>
        <w:rPr/>
        <w:t>Курсы по дополнительной профессиональной образовательной программе в сфере закупок «Эксперт в сфере государственных, муниципальных и корпоративных закупок» проводятся для реализации требований ст.9, ч.5 ст.39 и ч.6 ст.38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BodyText"/>
        <w:spacing w:lineRule="auto" w:line="240" w:before="66" w:after="0"/>
        <w:ind w:firstLine="710" w:left="140" w:right="289"/>
        <w:jc w:val="both"/>
        <w:rPr/>
      </w:pPr>
      <w:r>
        <w:rPr/>
        <w:t>Образовательная программа соответствует Профстандартам «Эксперт в сфере закупок» (Приказ Минтруда России от 10.09.2015 № 626н).</w:t>
      </w:r>
    </w:p>
    <w:p>
      <w:pPr>
        <w:pStyle w:val="BodyText"/>
        <w:spacing w:lineRule="auto" w:line="240"/>
        <w:ind w:firstLine="710" w:left="140" w:right="283"/>
        <w:jc w:val="both"/>
        <w:rPr/>
      </w:pPr>
      <w:r>
        <w:rPr/>
        <w:t>Нормативные сроки, общая трудоемкость освоения основной образовательной программы (в зачетных единицах) приводится в таблице 1.</w:t>
      </w:r>
    </w:p>
    <w:p>
      <w:pPr>
        <w:pStyle w:val="BodyText"/>
        <w:spacing w:before="268" w:after="0"/>
        <w:rPr/>
      </w:pPr>
      <w:r>
        <w:rPr/>
        <w:t>Таблица</w:t>
      </w:r>
      <w:r>
        <w:rPr>
          <w:spacing w:val="-3"/>
        </w:rPr>
        <w:t xml:space="preserve"> </w:t>
      </w:r>
      <w:r>
        <w:rPr/>
        <w:t>1</w:t>
      </w:r>
      <w:r>
        <w:rPr>
          <w:spacing w:val="-3"/>
        </w:rPr>
        <w:t xml:space="preserve"> </w:t>
      </w:r>
      <w:r>
        <w:rPr/>
        <w:t>-</w:t>
      </w:r>
      <w:r>
        <w:rPr>
          <w:spacing w:val="3"/>
        </w:rPr>
        <w:t xml:space="preserve"> </w:t>
      </w:r>
      <w:r>
        <w:rPr/>
        <w:t>Сроки,</w:t>
      </w:r>
      <w:r>
        <w:rPr>
          <w:spacing w:val="-3"/>
        </w:rPr>
        <w:t xml:space="preserve"> </w:t>
      </w:r>
      <w:r>
        <w:rPr/>
        <w:t>трудоемкость</w:t>
      </w:r>
      <w:r>
        <w:rPr>
          <w:spacing w:val="-7"/>
        </w:rPr>
        <w:t xml:space="preserve"> </w:t>
      </w:r>
      <w:r>
        <w:rPr/>
        <w:t>освоения</w:t>
      </w:r>
      <w:r>
        <w:rPr>
          <w:spacing w:val="-4"/>
        </w:rPr>
        <w:t xml:space="preserve"> </w:t>
      </w:r>
      <w:r>
        <w:rPr>
          <w:spacing w:val="-7"/>
        </w:rPr>
        <w:t>ОП</w:t>
      </w:r>
    </w:p>
    <w:p>
      <w:pPr>
        <w:pStyle w:val="BodyText"/>
        <w:spacing w:before="54" w:after="1"/>
        <w:ind w:left="0" w:right="0"/>
        <w:rPr>
          <w:sz w:val="20"/>
        </w:rPr>
      </w:pPr>
      <w:r>
        <w:rPr>
          <w:sz w:val="20"/>
        </w:rPr>
      </w:r>
    </w:p>
    <w:tbl>
      <w:tblPr>
        <w:tblW w:w="9504" w:type="dxa"/>
        <w:jc w:val="left"/>
        <w:tblInd w:w="146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val="01e0"/>
      </w:tblPr>
      <w:tblGrid>
        <w:gridCol w:w="6238"/>
        <w:gridCol w:w="1705"/>
        <w:gridCol w:w="1561"/>
      </w:tblGrid>
      <w:tr>
        <w:trPr>
          <w:trHeight w:val="757" w:hRule="atLeast"/>
        </w:trPr>
        <w:tc>
          <w:tcPr>
            <w:tcW w:w="6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exact" w:line="249"/>
              <w:ind w:left="21" w:right="0"/>
              <w:jc w:val="center"/>
              <w:rPr>
                <w:sz w:val="22"/>
              </w:rPr>
            </w:pPr>
            <w:r>
              <w:rPr>
                <w:sz w:val="22"/>
              </w:rPr>
              <w:t>Наименование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pacing w:val="-5"/>
                <w:sz w:val="22"/>
              </w:rPr>
              <w:t>ОП</w:t>
            </w:r>
          </w:p>
        </w:tc>
        <w:tc>
          <w:tcPr>
            <w:tcW w:w="1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778" w:leader="none"/>
              </w:tabs>
              <w:spacing w:lineRule="auto" w:line="235"/>
              <w:ind w:left="73" w:right="54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Нормативный </w:t>
            </w:r>
            <w:r>
              <w:rPr>
                <w:spacing w:val="-4"/>
                <w:sz w:val="22"/>
              </w:rPr>
              <w:t>срок</w:t>
            </w:r>
            <w:r>
              <w:rPr>
                <w:sz w:val="22"/>
              </w:rPr>
              <w:tab/>
            </w:r>
            <w:r>
              <w:rPr>
                <w:spacing w:val="-2"/>
                <w:sz w:val="22"/>
              </w:rPr>
              <w:t>освоения</w:t>
            </w:r>
          </w:p>
          <w:p>
            <w:pPr>
              <w:pStyle w:val="TableParagraph"/>
              <w:spacing w:lineRule="exact" w:line="238"/>
              <w:ind w:left="73" w:right="0"/>
              <w:rPr>
                <w:sz w:val="22"/>
              </w:rPr>
            </w:pPr>
            <w:r>
              <w:rPr>
                <w:spacing w:val="-5"/>
                <w:sz w:val="22"/>
              </w:rPr>
              <w:t>ОП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629" w:leader="none"/>
              </w:tabs>
              <w:spacing w:lineRule="auto" w:line="235"/>
              <w:ind w:left="73" w:right="51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Трудоемкость </w:t>
            </w:r>
            <w:r>
              <w:rPr>
                <w:spacing w:val="-5"/>
                <w:sz w:val="22"/>
              </w:rPr>
              <w:t>(в</w:t>
            </w:r>
            <w:r>
              <w:rPr>
                <w:sz w:val="22"/>
              </w:rPr>
              <w:tab/>
            </w:r>
            <w:r>
              <w:rPr>
                <w:spacing w:val="-2"/>
                <w:sz w:val="22"/>
              </w:rPr>
              <w:t>зачетных</w:t>
            </w:r>
          </w:p>
          <w:p>
            <w:pPr>
              <w:pStyle w:val="TableParagraph"/>
              <w:spacing w:lineRule="exact" w:line="238"/>
              <w:ind w:left="73" w:right="0"/>
              <w:rPr>
                <w:sz w:val="22"/>
              </w:rPr>
            </w:pPr>
            <w:r>
              <w:rPr>
                <w:spacing w:val="-2"/>
                <w:sz w:val="22"/>
              </w:rPr>
              <w:t>единицах)</w:t>
            </w:r>
          </w:p>
        </w:tc>
      </w:tr>
      <w:tr>
        <w:trPr>
          <w:trHeight w:val="551" w:hRule="atLeast"/>
        </w:trPr>
        <w:tc>
          <w:tcPr>
            <w:tcW w:w="6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74" w:right="0"/>
              <w:rPr>
                <w:sz w:val="24"/>
              </w:rPr>
            </w:pPr>
            <w:r>
              <w:rPr>
                <w:sz w:val="24"/>
              </w:rPr>
              <w:t>«Эксперт</w:t>
            </w:r>
            <w:r>
              <w:rPr>
                <w:spacing w:val="7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сфере</w:t>
            </w:r>
            <w:r>
              <w:rPr>
                <w:spacing w:val="6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государственных,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65"/>
                <w:w w:val="15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>
            <w:pPr>
              <w:pStyle w:val="TableParagraph"/>
              <w:spacing w:lineRule="exact" w:line="261" w:before="3" w:after="0"/>
              <w:ind w:left="74" w:right="0"/>
              <w:rPr>
                <w:sz w:val="24"/>
              </w:rPr>
            </w:pPr>
            <w:r>
              <w:rPr>
                <w:sz w:val="24"/>
              </w:rPr>
              <w:t>корпоративных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закупок»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(44-ФЗ,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223-ФЗ</w:t>
            </w:r>
            <w:r>
              <w:rPr>
                <w:spacing w:val="-2"/>
                <w:sz w:val="24"/>
              </w:rPr>
              <w:t>)</w:t>
            </w:r>
          </w:p>
        </w:tc>
        <w:tc>
          <w:tcPr>
            <w:tcW w:w="1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57" w:right="0"/>
              <w:rPr>
                <w:sz w:val="24"/>
              </w:rPr>
            </w:pPr>
            <w:r>
              <w:rPr>
                <w:sz w:val="24"/>
              </w:rPr>
              <w:t xml:space="preserve">520 </w:t>
            </w:r>
            <w:r>
              <w:rPr>
                <w:spacing w:val="-2"/>
                <w:sz w:val="24"/>
              </w:rPr>
              <w:t>часов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548" w:right="0"/>
              <w:rPr>
                <w:sz w:val="24"/>
              </w:rPr>
            </w:pPr>
            <w:r>
              <w:rPr>
                <w:spacing w:val="-2"/>
                <w:sz w:val="24"/>
              </w:rPr>
              <w:t>14,44</w:t>
            </w:r>
          </w:p>
        </w:tc>
      </w:tr>
    </w:tbl>
    <w:p>
      <w:pPr>
        <w:pStyle w:val="BodyText"/>
        <w:spacing w:lineRule="auto" w:line="276" w:before="271" w:after="0"/>
        <w:ind w:firstLine="360" w:left="140" w:right="276"/>
        <w:jc w:val="both"/>
        <w:rPr/>
      </w:pPr>
      <w:r>
        <w:rPr>
          <w:b/>
        </w:rPr>
        <w:t xml:space="preserve">Категории обучаемых: </w:t>
      </w:r>
      <w:r>
        <w:rPr/>
        <w:t xml:space="preserve">программа профессиональной переподготовки предназначена для руководителей заказчиков, руководителей контрактных служб заказчиков, контрактных управляющих, председателей и членов комиссий заказчиков, которыми выступают государственные органы, органы управления государственными внебюджетными фондами, органы местного самоуправления, казённые и бюджетные учреждения, государственные и муниципальные унитарные предприятия, </w:t>
      </w:r>
      <w:r>
        <w:rPr/>
        <w:t xml:space="preserve">а также для руководителей и специалистов организаций – поставщиков, подрядчиков, </w:t>
      </w:r>
      <w:r>
        <w:rPr/>
        <w:t xml:space="preserve">исполнителей, которые осуществляю поставки товаров, работ, услуг для обеспечения государственных (муниципальных) нужд. </w:t>
      </w:r>
    </w:p>
    <w:p>
      <w:pPr>
        <w:pStyle w:val="BodyText"/>
        <w:spacing w:lineRule="exact" w:line="275" w:before="1" w:after="0"/>
        <w:ind w:left="846" w:right="0"/>
        <w:jc w:val="both"/>
        <w:rPr/>
      </w:pPr>
      <w:r>
        <w:rPr/>
        <w:t>К</w:t>
      </w:r>
      <w:r>
        <w:rPr>
          <w:spacing w:val="-3"/>
        </w:rPr>
        <w:t xml:space="preserve"> </w:t>
      </w:r>
      <w:r>
        <w:rPr/>
        <w:t>освоению</w:t>
      </w:r>
      <w:r>
        <w:rPr>
          <w:spacing w:val="-3"/>
        </w:rPr>
        <w:t xml:space="preserve"> </w:t>
      </w:r>
      <w:r>
        <w:rPr/>
        <w:t>настоящей</w:t>
      </w:r>
      <w:r>
        <w:rPr>
          <w:spacing w:val="-5"/>
        </w:rPr>
        <w:t xml:space="preserve"> </w:t>
      </w:r>
      <w:r>
        <w:rPr/>
        <w:t>программы</w:t>
      </w:r>
      <w:r>
        <w:rPr>
          <w:spacing w:val="1"/>
        </w:rPr>
        <w:t xml:space="preserve"> </w:t>
      </w:r>
      <w:r>
        <w:rPr>
          <w:spacing w:val="-2"/>
        </w:rPr>
        <w:t>допускаются: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283" w:leader="none"/>
        </w:tabs>
        <w:spacing w:lineRule="exact" w:line="275" w:before="0" w:after="0"/>
        <w:ind w:hanging="143" w:left="283" w:right="0"/>
        <w:jc w:val="left"/>
        <w:rPr>
          <w:sz w:val="24"/>
        </w:rPr>
      </w:pPr>
      <w:r>
        <w:rPr>
          <w:sz w:val="24"/>
        </w:rPr>
        <w:t>лица,</w:t>
      </w:r>
      <w:r>
        <w:rPr>
          <w:spacing w:val="-3"/>
          <w:sz w:val="24"/>
        </w:rPr>
        <w:t xml:space="preserve"> </w:t>
      </w:r>
      <w:r>
        <w:rPr>
          <w:sz w:val="24"/>
        </w:rPr>
        <w:t>имеющие</w:t>
      </w:r>
      <w:r>
        <w:rPr>
          <w:spacing w:val="-4"/>
          <w:sz w:val="24"/>
        </w:rPr>
        <w:t xml:space="preserve"> </w:t>
      </w:r>
      <w:r>
        <w:rPr>
          <w:sz w:val="24"/>
        </w:rPr>
        <w:t>среднее</w:t>
      </w:r>
      <w:r>
        <w:rPr>
          <w:spacing w:val="-3"/>
          <w:sz w:val="24"/>
        </w:rPr>
        <w:t xml:space="preserve"> </w:t>
      </w:r>
      <w:r>
        <w:rPr>
          <w:sz w:val="24"/>
        </w:rPr>
        <w:t>профессиональное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(или)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высшее </w:t>
      </w:r>
      <w:r>
        <w:rPr>
          <w:spacing w:val="-2"/>
          <w:sz w:val="24"/>
        </w:rPr>
        <w:t>образование;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283" w:leader="none"/>
        </w:tabs>
        <w:spacing w:lineRule="auto" w:line="240" w:before="2" w:after="0"/>
        <w:ind w:hanging="143" w:left="283" w:right="0"/>
        <w:jc w:val="left"/>
        <w:rPr>
          <w:sz w:val="24"/>
        </w:rPr>
      </w:pPr>
      <w:r>
        <w:rPr>
          <w:sz w:val="24"/>
        </w:rPr>
        <w:t>лица,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получающие</w:t>
      </w:r>
      <w:r>
        <w:rPr>
          <w:spacing w:val="-4"/>
          <w:sz w:val="24"/>
        </w:rPr>
        <w:t xml:space="preserve"> </w:t>
      </w:r>
      <w:r>
        <w:rPr>
          <w:sz w:val="24"/>
        </w:rPr>
        <w:t>среднее</w:t>
      </w:r>
      <w:r>
        <w:rPr>
          <w:spacing w:val="-4"/>
          <w:sz w:val="24"/>
        </w:rPr>
        <w:t xml:space="preserve"> </w:t>
      </w:r>
      <w:r>
        <w:rPr>
          <w:sz w:val="24"/>
        </w:rPr>
        <w:t>профессиональное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(или)</w:t>
      </w:r>
      <w:r>
        <w:rPr>
          <w:spacing w:val="-1"/>
          <w:sz w:val="24"/>
        </w:rPr>
        <w:t xml:space="preserve"> </w:t>
      </w:r>
      <w:r>
        <w:rPr>
          <w:sz w:val="24"/>
        </w:rPr>
        <w:t>высшее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образование.</w:t>
      </w:r>
    </w:p>
    <w:p>
      <w:pPr>
        <w:pStyle w:val="Heading3"/>
        <w:spacing w:lineRule="exact" w:line="275" w:before="3" w:after="0"/>
        <w:rPr/>
      </w:pPr>
      <w:r>
        <w:rPr/>
        <w:t>Продолжительность</w:t>
      </w:r>
      <w:r>
        <w:rPr>
          <w:spacing w:val="-9"/>
        </w:rPr>
        <w:t xml:space="preserve"> </w:t>
      </w:r>
      <w:r>
        <w:rPr/>
        <w:t>(трудоемкость)</w:t>
      </w:r>
      <w:r>
        <w:rPr>
          <w:spacing w:val="-7"/>
        </w:rPr>
        <w:t xml:space="preserve"> </w:t>
      </w:r>
      <w:r>
        <w:rPr>
          <w:spacing w:val="-2"/>
        </w:rPr>
        <w:t>обучения:</w:t>
      </w:r>
    </w:p>
    <w:p>
      <w:pPr>
        <w:pStyle w:val="BodyText"/>
        <w:spacing w:lineRule="auto" w:line="235" w:before="1" w:after="0"/>
        <w:rPr/>
      </w:pPr>
      <w:r>
        <w:rPr/>
        <w:t>520</w:t>
      </w:r>
      <w:r>
        <w:rPr>
          <w:spacing w:val="40"/>
        </w:rPr>
        <w:t xml:space="preserve"> </w:t>
      </w:r>
      <w:r>
        <w:rPr/>
        <w:t>академических</w:t>
      </w:r>
      <w:r>
        <w:rPr>
          <w:spacing w:val="40"/>
        </w:rPr>
        <w:t xml:space="preserve"> </w:t>
      </w:r>
      <w:r>
        <w:rPr/>
        <w:t>часов.</w:t>
      </w:r>
      <w:r>
        <w:rPr>
          <w:spacing w:val="40"/>
        </w:rPr>
        <w:t xml:space="preserve"> </w:t>
      </w:r>
      <w:r>
        <w:rPr/>
        <w:t>Для</w:t>
      </w:r>
      <w:r>
        <w:rPr>
          <w:spacing w:val="40"/>
        </w:rPr>
        <w:t xml:space="preserve"> </w:t>
      </w:r>
      <w:r>
        <w:rPr/>
        <w:t>всех</w:t>
      </w:r>
      <w:r>
        <w:rPr>
          <w:spacing w:val="40"/>
        </w:rPr>
        <w:t xml:space="preserve"> </w:t>
      </w:r>
      <w:r>
        <w:rPr/>
        <w:t>видов</w:t>
      </w:r>
      <w:r>
        <w:rPr>
          <w:spacing w:val="40"/>
        </w:rPr>
        <w:t xml:space="preserve"> </w:t>
      </w:r>
      <w:r>
        <w:rPr/>
        <w:t>занятий</w:t>
      </w:r>
      <w:r>
        <w:rPr>
          <w:spacing w:val="40"/>
        </w:rPr>
        <w:t xml:space="preserve"> </w:t>
      </w:r>
      <w:r>
        <w:rPr/>
        <w:t>академический</w:t>
      </w:r>
      <w:r>
        <w:rPr>
          <w:spacing w:val="40"/>
        </w:rPr>
        <w:t xml:space="preserve"> </w:t>
      </w:r>
      <w:r>
        <w:rPr/>
        <w:t>час</w:t>
      </w:r>
      <w:r>
        <w:rPr>
          <w:spacing w:val="40"/>
        </w:rPr>
        <w:t xml:space="preserve"> </w:t>
      </w:r>
      <w:r>
        <w:rPr/>
        <w:t>устанавливается продолжительностью 45 минут.</w:t>
      </w:r>
    </w:p>
    <w:p>
      <w:pPr>
        <w:pStyle w:val="Heading3"/>
        <w:spacing w:lineRule="exact" w:line="274" w:before="8" w:after="0"/>
        <w:rPr/>
      </w:pPr>
      <w:r>
        <w:rPr/>
        <w:t>Формы</w:t>
      </w:r>
      <w:r>
        <w:rPr>
          <w:spacing w:val="-3"/>
        </w:rPr>
        <w:t xml:space="preserve"> </w:t>
      </w:r>
      <w:r>
        <w:rPr>
          <w:spacing w:val="-2"/>
        </w:rPr>
        <w:t>обучения: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3" w:leader="none"/>
        </w:tabs>
        <w:spacing w:lineRule="exact" w:line="291" w:before="0" w:after="0"/>
        <w:ind w:hanging="282" w:left="1133" w:right="0"/>
        <w:jc w:val="left"/>
        <w:rPr>
          <w:sz w:val="24"/>
        </w:rPr>
      </w:pPr>
      <w:r>
        <w:rPr>
          <w:spacing w:val="-2"/>
          <w:sz w:val="24"/>
        </w:rPr>
        <w:t>очная;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3" w:leader="none"/>
        </w:tabs>
        <w:spacing w:lineRule="exact" w:line="293" w:before="0" w:after="0"/>
        <w:ind w:hanging="282" w:left="1133" w:right="0"/>
        <w:jc w:val="left"/>
        <w:rPr>
          <w:sz w:val="24"/>
        </w:rPr>
      </w:pPr>
      <w:r>
        <w:rPr>
          <w:sz w:val="24"/>
        </w:rPr>
        <w:t>очно-</w:t>
      </w:r>
      <w:r>
        <w:rPr>
          <w:spacing w:val="-2"/>
          <w:sz w:val="24"/>
        </w:rPr>
        <w:t>заочная;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3" w:leader="none"/>
        </w:tabs>
        <w:spacing w:lineRule="exact" w:line="293" w:before="0" w:after="0"/>
        <w:ind w:hanging="282" w:left="1133" w:right="0"/>
        <w:jc w:val="left"/>
        <w:rPr>
          <w:sz w:val="24"/>
        </w:rPr>
      </w:pPr>
      <w:r>
        <w:rPr>
          <w:sz w:val="24"/>
        </w:rPr>
        <w:t>заочная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применением</w:t>
      </w:r>
      <w:r>
        <w:rPr>
          <w:spacing w:val="-6"/>
          <w:sz w:val="24"/>
        </w:rPr>
        <w:t xml:space="preserve"> </w:t>
      </w:r>
      <w:r>
        <w:rPr>
          <w:sz w:val="24"/>
        </w:rPr>
        <w:t>дистанционных</w:t>
      </w:r>
      <w:r>
        <w:rPr>
          <w:spacing w:val="-7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технологий.</w:t>
      </w:r>
    </w:p>
    <w:p>
      <w:pPr>
        <w:pStyle w:val="Heading3"/>
        <w:spacing w:lineRule="exact" w:line="275" w:before="1" w:after="0"/>
        <w:jc w:val="both"/>
        <w:rPr/>
      </w:pPr>
      <w:r>
        <w:rPr/>
        <w:t>Режим</w:t>
      </w:r>
      <w:r>
        <w:rPr>
          <w:spacing w:val="-6"/>
        </w:rPr>
        <w:t xml:space="preserve"> </w:t>
      </w:r>
      <w:r>
        <w:rPr>
          <w:spacing w:val="-2"/>
        </w:rPr>
        <w:t>занятий:</w:t>
      </w:r>
    </w:p>
    <w:p>
      <w:pPr>
        <w:pStyle w:val="BodyText"/>
        <w:ind w:left="140" w:right="286"/>
        <w:jc w:val="both"/>
        <w:rPr/>
      </w:pPr>
      <w:r>
        <w:rPr/>
        <w:t>6-8 академических часов в день. Предусматривается возможность обучения по индивидуальному учебному плану (графику обучения) в пределах осваиваемой дополнительной профессиональной программы профессиональной переподготовки. Согласно Методическим рекомендациям Минэкономразвития и Минобрнауки РФ от 12.03.2015 № 5594-ЕЕ/Д28и / АК-553/06 программа предусматривает академическую нагрузку не более 40 академических часов.</w:t>
      </w:r>
    </w:p>
    <w:p>
      <w:pPr>
        <w:pStyle w:val="BodyText"/>
        <w:spacing w:before="2" w:after="0"/>
        <w:ind w:left="0" w:right="0"/>
        <w:rPr/>
      </w:pPr>
      <w:r>
        <w:rPr/>
      </w:r>
    </w:p>
    <w:p>
      <w:pPr>
        <w:pStyle w:val="Heading2"/>
        <w:numPr>
          <w:ilvl w:val="0"/>
          <w:numId w:val="8"/>
        </w:numPr>
        <w:tabs>
          <w:tab w:val="clear" w:pos="720"/>
          <w:tab w:val="left" w:pos="2743" w:leader="none"/>
        </w:tabs>
        <w:spacing w:lineRule="auto" w:line="240" w:before="0" w:after="0"/>
        <w:ind w:hanging="360" w:left="2743" w:right="0"/>
        <w:jc w:val="left"/>
        <w:rPr/>
      </w:pPr>
      <w:bookmarkStart w:id="0" w:name="_TOC_250002"/>
      <w:r>
        <w:rPr/>
        <w:t>ПЛАНИРУЕМЫЕ</w:t>
      </w:r>
      <w:r>
        <w:rPr>
          <w:spacing w:val="-6"/>
        </w:rPr>
        <w:t xml:space="preserve"> </w:t>
      </w:r>
      <w:r>
        <w:rPr/>
        <w:t>РЕЗУЛЬТАТЫ</w:t>
      </w:r>
      <w:r>
        <w:rPr>
          <w:spacing w:val="-5"/>
        </w:rPr>
        <w:t xml:space="preserve"> </w:t>
      </w:r>
      <w:bookmarkEnd w:id="0"/>
      <w:r>
        <w:rPr>
          <w:spacing w:val="-2"/>
        </w:rPr>
        <w:t>ОБУЧЕНИЯ</w:t>
      </w:r>
    </w:p>
    <w:p>
      <w:pPr>
        <w:pStyle w:val="BodyText"/>
        <w:spacing w:before="272" w:after="0"/>
        <w:ind w:firstLine="706" w:left="140" w:right="276"/>
        <w:jc w:val="both"/>
        <w:rPr/>
      </w:pPr>
      <w:r>
        <w:rPr/>
        <w:t>Реализация программы профессиональной переподготовки по программе «Эксперт в сфере государственных, муниципальных и корпоративных закупок» направлена на получение компетенций, необходимых для выполнения нового вида профессиональной деятельности в сфере закупок товаров, работ и услуг для обеспечения государственных, муниципальных и корпоративных нужд.</w:t>
      </w:r>
    </w:p>
    <w:p>
      <w:pPr>
        <w:pStyle w:val="Normal"/>
        <w:spacing w:lineRule="auto" w:line="235" w:before="5" w:after="0"/>
        <w:ind w:firstLine="706" w:left="140" w:right="286"/>
        <w:jc w:val="both"/>
        <w:rPr>
          <w:sz w:val="24"/>
        </w:rPr>
      </w:pPr>
      <w:r>
        <w:rPr>
          <w:b/>
          <w:i/>
          <w:sz w:val="24"/>
        </w:rPr>
        <w:t xml:space="preserve">Планируемые результаты обучения. </w:t>
      </w:r>
      <w:r>
        <w:rPr>
          <w:sz w:val="24"/>
        </w:rPr>
        <w:t xml:space="preserve">По результатам обучения выпускник программы дополнительного профессионального образования </w:t>
      </w:r>
      <w:r>
        <w:rPr>
          <w:b/>
          <w:i/>
          <w:sz w:val="24"/>
        </w:rPr>
        <w:t>должен знать</w:t>
      </w:r>
      <w:r>
        <w:rPr>
          <w:sz w:val="24"/>
        </w:rPr>
        <w:t>: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2" w:leader="none"/>
        </w:tabs>
        <w:spacing w:lineRule="auto" w:line="235" w:before="8" w:after="0"/>
        <w:ind w:firstLine="710" w:left="140" w:right="281"/>
        <w:jc w:val="both"/>
        <w:rPr>
          <w:sz w:val="24"/>
        </w:rPr>
      </w:pPr>
      <w:r>
        <w:rPr>
          <w:sz w:val="24"/>
        </w:rPr>
        <w:t>Конституцию РФ, гражданское, бюджетное законодательство, Федеральный закон от 5 апреля 2013 г. № 44-ФЗ «О контрактной системе в сфере закупок товаров,</w:t>
      </w:r>
      <w:r>
        <w:rPr>
          <w:spacing w:val="40"/>
          <w:sz w:val="24"/>
        </w:rPr>
        <w:t xml:space="preserve"> </w:t>
      </w:r>
      <w:r>
        <w:rPr>
          <w:sz w:val="24"/>
        </w:rPr>
        <w:t>работ,</w:t>
      </w:r>
      <w:r>
        <w:rPr>
          <w:spacing w:val="40"/>
          <w:sz w:val="24"/>
        </w:rPr>
        <w:t xml:space="preserve"> </w:t>
      </w:r>
      <w:r>
        <w:rPr>
          <w:sz w:val="24"/>
        </w:rPr>
        <w:t>услуг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39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39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муниципальных</w:t>
      </w:r>
      <w:r>
        <w:rPr>
          <w:spacing w:val="39"/>
          <w:sz w:val="24"/>
        </w:rPr>
        <w:t xml:space="preserve"> </w:t>
      </w:r>
      <w:r>
        <w:rPr>
          <w:sz w:val="24"/>
        </w:rPr>
        <w:t>нужд»,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Федеральный </w:t>
      </w:r>
      <w:r>
        <w:rPr/>
        <w:t>закон</w:t>
      </w:r>
      <w:r>
        <w:rPr>
          <w:spacing w:val="-4"/>
        </w:rPr>
        <w:t xml:space="preserve"> </w:t>
      </w:r>
      <w:r>
        <w:rPr/>
        <w:t>от 18</w:t>
      </w:r>
      <w:r>
        <w:rPr>
          <w:spacing w:val="-1"/>
        </w:rPr>
        <w:t xml:space="preserve"> </w:t>
      </w:r>
      <w:r>
        <w:rPr/>
        <w:t>июля 2011</w:t>
      </w:r>
      <w:r>
        <w:rPr>
          <w:spacing w:val="-1"/>
        </w:rPr>
        <w:t xml:space="preserve"> </w:t>
      </w:r>
      <w:r>
        <w:rPr/>
        <w:t>г. № 223-ФЗ «О закупках</w:t>
      </w:r>
      <w:r>
        <w:rPr>
          <w:spacing w:val="-1"/>
        </w:rPr>
        <w:t xml:space="preserve"> </w:t>
      </w:r>
      <w:r>
        <w:rPr/>
        <w:t>товаров, работ, услуг отдельными видами юридических лиц», а также иные нормативные правовые акты в сфере закупок товаров, работ, услуг для обеспечения государственных, муниципальных и корпоративных нужд;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2" w:leader="none"/>
        </w:tabs>
        <w:spacing w:lineRule="auto" w:line="235" w:before="7" w:after="0"/>
        <w:ind w:firstLine="710" w:left="140" w:right="283"/>
        <w:jc w:val="both"/>
        <w:rPr>
          <w:sz w:val="24"/>
        </w:rPr>
      </w:pPr>
      <w:r>
        <w:rPr>
          <w:sz w:val="24"/>
        </w:rPr>
        <w:t>общие принципы осуществления закупок для государственных, муниципальных и корпоративных нужд;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3" w:leader="none"/>
        </w:tabs>
        <w:spacing w:lineRule="exact" w:line="293" w:before="1" w:after="0"/>
        <w:ind w:hanging="282" w:left="1133" w:right="0"/>
        <w:jc w:val="both"/>
        <w:rPr>
          <w:sz w:val="24"/>
        </w:rPr>
      </w:pPr>
      <w:r>
        <w:rPr>
          <w:sz w:val="24"/>
        </w:rPr>
        <w:t>основные</w:t>
      </w:r>
      <w:r>
        <w:rPr>
          <w:spacing w:val="-9"/>
          <w:sz w:val="24"/>
        </w:rPr>
        <w:t xml:space="preserve"> </w:t>
      </w:r>
      <w:r>
        <w:rPr>
          <w:sz w:val="24"/>
        </w:rPr>
        <w:t>принципы,</w:t>
      </w:r>
      <w:r>
        <w:rPr>
          <w:spacing w:val="-4"/>
          <w:sz w:val="24"/>
        </w:rPr>
        <w:t xml:space="preserve"> </w:t>
      </w:r>
      <w:r>
        <w:rPr>
          <w:sz w:val="24"/>
        </w:rPr>
        <w:t>понятия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процессы системы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закупок;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2" w:leader="none"/>
        </w:tabs>
        <w:spacing w:lineRule="auto" w:line="235" w:before="1" w:after="0"/>
        <w:ind w:firstLine="710" w:left="140" w:right="296"/>
        <w:jc w:val="both"/>
        <w:rPr>
          <w:sz w:val="24"/>
        </w:rPr>
      </w:pPr>
      <w:r>
        <w:rPr>
          <w:sz w:val="24"/>
        </w:rPr>
        <w:t>систему проведения закупок для государственных и муниципальных нужд в контексте социальных, экономических процессов Российской Федерации;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3" w:leader="none"/>
        </w:tabs>
        <w:spacing w:lineRule="exact" w:line="293" w:before="5" w:after="0"/>
        <w:ind w:hanging="282" w:left="1133" w:right="0"/>
        <w:jc w:val="both"/>
        <w:rPr>
          <w:sz w:val="24"/>
        </w:rPr>
      </w:pPr>
      <w:r>
        <w:rPr>
          <w:sz w:val="24"/>
        </w:rPr>
        <w:t>методы</w:t>
      </w:r>
      <w:r>
        <w:rPr>
          <w:spacing w:val="-4"/>
          <w:sz w:val="24"/>
        </w:rPr>
        <w:t xml:space="preserve"> </w:t>
      </w:r>
      <w:r>
        <w:rPr>
          <w:sz w:val="24"/>
        </w:rPr>
        <w:t>планирования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проведении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закупок;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2" w:leader="none"/>
        </w:tabs>
        <w:spacing w:lineRule="auto" w:line="240" w:before="0" w:after="0"/>
        <w:ind w:firstLine="710" w:left="140" w:right="279"/>
        <w:jc w:val="both"/>
        <w:rPr>
          <w:sz w:val="24"/>
        </w:rPr>
      </w:pPr>
      <w:r>
        <w:rPr>
          <w:sz w:val="24"/>
        </w:rPr>
        <w:t>порядок осуществления подготовки и размещения в единой информационной системе извещений об осуществлении закупок, документации о закупках и проектов контрактов, подготовки и направления приглашений принять участие в определении поставщиков (подрядчиков, исполнителей) закрытыми способами;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3" w:leader="none"/>
        </w:tabs>
        <w:spacing w:lineRule="exact" w:line="293" w:before="1" w:after="0"/>
        <w:ind w:hanging="282" w:left="1133" w:right="0"/>
        <w:jc w:val="both"/>
        <w:rPr>
          <w:sz w:val="24"/>
        </w:rPr>
      </w:pPr>
      <w:r>
        <w:rPr>
          <w:sz w:val="24"/>
        </w:rPr>
        <w:t>порядок</w:t>
      </w:r>
      <w:r>
        <w:rPr>
          <w:spacing w:val="-10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закупок,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том</w:t>
      </w:r>
      <w:r>
        <w:rPr>
          <w:spacing w:val="-1"/>
          <w:sz w:val="24"/>
        </w:rPr>
        <w:t xml:space="preserve"> </w:t>
      </w:r>
      <w:r>
        <w:rPr>
          <w:sz w:val="24"/>
        </w:rPr>
        <w:t>числе</w:t>
      </w:r>
      <w:r>
        <w:rPr>
          <w:spacing w:val="-8"/>
          <w:sz w:val="24"/>
        </w:rPr>
        <w:t xml:space="preserve"> </w:t>
      </w:r>
      <w:r>
        <w:rPr>
          <w:sz w:val="24"/>
        </w:rPr>
        <w:t>заключения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контрактов;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2" w:leader="none"/>
        </w:tabs>
        <w:spacing w:lineRule="auto" w:line="235" w:before="2" w:after="0"/>
        <w:ind w:firstLine="710" w:left="140" w:right="286"/>
        <w:jc w:val="both"/>
        <w:rPr>
          <w:sz w:val="24"/>
        </w:rPr>
      </w:pPr>
      <w:r>
        <w:rPr>
          <w:sz w:val="24"/>
        </w:rPr>
        <w:t>критерии оценки заявок на участие в конкурсе, сравнительный анализ методов оценки заявок на участие в конкурсе;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3" w:leader="none"/>
        </w:tabs>
        <w:spacing w:lineRule="auto" w:line="240" w:before="0" w:after="0"/>
        <w:ind w:hanging="282" w:left="1133" w:right="0"/>
        <w:jc w:val="both"/>
        <w:rPr>
          <w:sz w:val="24"/>
        </w:rPr>
      </w:pPr>
      <w:r>
        <w:rPr>
          <w:sz w:val="24"/>
        </w:rPr>
        <w:t>эффективность</w:t>
      </w:r>
      <w:r>
        <w:rPr>
          <w:spacing w:val="54"/>
          <w:w w:val="150"/>
          <w:sz w:val="24"/>
        </w:rPr>
        <w:t xml:space="preserve"> </w:t>
      </w:r>
      <w:r>
        <w:rPr>
          <w:sz w:val="24"/>
        </w:rPr>
        <w:t>размещения</w:t>
      </w:r>
      <w:r>
        <w:rPr>
          <w:spacing w:val="59"/>
          <w:w w:val="150"/>
          <w:sz w:val="24"/>
        </w:rPr>
        <w:t xml:space="preserve"> </w:t>
      </w:r>
      <w:r>
        <w:rPr>
          <w:sz w:val="24"/>
        </w:rPr>
        <w:t>заказов</w:t>
      </w:r>
      <w:r>
        <w:rPr>
          <w:spacing w:val="56"/>
          <w:w w:val="150"/>
          <w:sz w:val="24"/>
        </w:rPr>
        <w:t xml:space="preserve"> </w:t>
      </w:r>
      <w:r>
        <w:rPr>
          <w:sz w:val="24"/>
        </w:rPr>
        <w:t>для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55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60"/>
          <w:w w:val="150"/>
          <w:sz w:val="24"/>
        </w:rPr>
        <w:t xml:space="preserve"> </w:t>
      </w:r>
      <w:r>
        <w:rPr>
          <w:spacing w:val="-2"/>
          <w:sz w:val="24"/>
        </w:rPr>
        <w:t>муниципальных</w:t>
      </w:r>
    </w:p>
    <w:p>
      <w:pPr>
        <w:pStyle w:val="BodyText"/>
        <w:spacing w:lineRule="exact" w:line="273"/>
        <w:rPr/>
      </w:pPr>
      <w:r>
        <w:rPr>
          <w:spacing w:val="-2"/>
        </w:rPr>
        <w:t>нужд;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3" w:leader="none"/>
        </w:tabs>
        <w:spacing w:lineRule="auto" w:line="240" w:before="4" w:after="0"/>
        <w:ind w:hanging="282" w:left="1133" w:right="0"/>
        <w:jc w:val="left"/>
        <w:rPr>
          <w:sz w:val="24"/>
        </w:rPr>
      </w:pPr>
      <w:r>
        <w:rPr>
          <w:sz w:val="24"/>
        </w:rPr>
        <w:t>контроль</w:t>
      </w:r>
      <w:r>
        <w:rPr>
          <w:spacing w:val="2"/>
          <w:sz w:val="24"/>
        </w:rPr>
        <w:t xml:space="preserve"> </w:t>
      </w:r>
      <w:r>
        <w:rPr>
          <w:sz w:val="24"/>
        </w:rPr>
        <w:t>за</w:t>
      </w:r>
      <w:r>
        <w:rPr>
          <w:spacing w:val="2"/>
          <w:sz w:val="24"/>
        </w:rPr>
        <w:t xml:space="preserve"> </w:t>
      </w:r>
      <w:r>
        <w:rPr>
          <w:sz w:val="24"/>
        </w:rPr>
        <w:t>соблюдения</w:t>
      </w:r>
      <w:r>
        <w:rPr>
          <w:spacing w:val="7"/>
          <w:sz w:val="24"/>
        </w:rPr>
        <w:t xml:space="preserve"> </w:t>
      </w:r>
      <w:r>
        <w:rPr>
          <w:sz w:val="24"/>
        </w:rPr>
        <w:t>законодательства</w:t>
      </w:r>
      <w:r>
        <w:rPr>
          <w:spacing w:val="2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4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1"/>
          <w:sz w:val="24"/>
        </w:rPr>
        <w:t xml:space="preserve"> </w:t>
      </w:r>
      <w:r>
        <w:rPr>
          <w:sz w:val="24"/>
        </w:rPr>
        <w:t>о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размещении</w:t>
      </w:r>
    </w:p>
    <w:p>
      <w:pPr>
        <w:pStyle w:val="BodyText"/>
        <w:spacing w:lineRule="exact" w:line="273"/>
        <w:jc w:val="both"/>
        <w:rPr/>
      </w:pPr>
      <w:r>
        <w:rPr/>
        <w:t>государственных</w:t>
      </w:r>
      <w:r>
        <w:rPr>
          <w:spacing w:val="-8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муниципальных</w:t>
      </w:r>
      <w:r>
        <w:rPr>
          <w:spacing w:val="-7"/>
        </w:rPr>
        <w:t xml:space="preserve"> </w:t>
      </w:r>
      <w:r>
        <w:rPr>
          <w:spacing w:val="-2"/>
        </w:rPr>
        <w:t>заказов;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2" w:leader="none"/>
        </w:tabs>
        <w:spacing w:lineRule="auto" w:line="240" w:before="0" w:after="0"/>
        <w:ind w:firstLine="710" w:left="140" w:right="276"/>
        <w:jc w:val="both"/>
        <w:rPr>
          <w:sz w:val="24"/>
        </w:rPr>
      </w:pPr>
      <w:r>
        <w:rPr>
          <w:sz w:val="24"/>
        </w:rPr>
        <w:t>меры ответственности за нарушения при размещении и исполнении заказов на поставки товаров, выполнение работ, оказание услуг для государственных и муниципальных нужд;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2" w:leader="none"/>
        </w:tabs>
        <w:spacing w:lineRule="auto" w:line="235" w:before="6" w:after="0"/>
        <w:ind w:firstLine="710" w:left="140" w:right="289"/>
        <w:jc w:val="both"/>
        <w:rPr>
          <w:sz w:val="24"/>
        </w:rPr>
      </w:pPr>
      <w:r>
        <w:rPr>
          <w:sz w:val="24"/>
        </w:rPr>
        <w:t>обеспечение защиты прав и интересов участников размещения заказов, процедуру обжалования;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2" w:leader="none"/>
        </w:tabs>
        <w:spacing w:lineRule="auto" w:line="235" w:before="2" w:after="0"/>
        <w:ind w:firstLine="710" w:left="140" w:right="276"/>
        <w:jc w:val="both"/>
        <w:rPr>
          <w:sz w:val="24"/>
        </w:rPr>
      </w:pPr>
      <w:r>
        <w:rPr>
          <w:sz w:val="24"/>
        </w:rPr>
        <w:t>информационное обеспечение государственных, муниципальных и корпоративных закупок.</w:t>
      </w:r>
    </w:p>
    <w:p>
      <w:pPr>
        <w:pStyle w:val="BodyText"/>
        <w:spacing w:before="3" w:after="0"/>
        <w:ind w:firstLine="706" w:left="140" w:right="283"/>
        <w:jc w:val="both"/>
        <w:rPr/>
      </w:pPr>
      <w:r>
        <w:rPr/>
        <w:t>По результатам обучения выпускник программы профессиональной переподготовки</w:t>
      </w:r>
      <w:r>
        <w:rPr>
          <w:spacing w:val="-2"/>
        </w:rPr>
        <w:t xml:space="preserve"> </w:t>
      </w:r>
      <w:r>
        <w:rPr>
          <w:b/>
          <w:i/>
        </w:rPr>
        <w:t>должен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уметь</w:t>
      </w:r>
      <w:r>
        <w:rPr>
          <w:b/>
          <w:i/>
          <w:spacing w:val="-2"/>
        </w:rPr>
        <w:t xml:space="preserve"> </w:t>
      </w:r>
      <w:r>
        <w:rPr/>
        <w:t>производить</w:t>
      </w:r>
      <w:r>
        <w:rPr>
          <w:spacing w:val="-3"/>
        </w:rPr>
        <w:t xml:space="preserve"> </w:t>
      </w:r>
      <w:r>
        <w:rPr/>
        <w:t>(сможет</w:t>
      </w:r>
      <w:r>
        <w:rPr>
          <w:spacing w:val="-4"/>
        </w:rPr>
        <w:t xml:space="preserve"> </w:t>
      </w:r>
      <w:r>
        <w:rPr/>
        <w:t>выполнять</w:t>
      </w:r>
      <w:r>
        <w:rPr>
          <w:spacing w:val="-3"/>
        </w:rPr>
        <w:t xml:space="preserve"> </w:t>
      </w:r>
      <w:r>
        <w:rPr/>
        <w:t>следующие</w:t>
      </w:r>
      <w:r>
        <w:rPr>
          <w:spacing w:val="-1"/>
        </w:rPr>
        <w:t xml:space="preserve"> </w:t>
      </w:r>
      <w:r>
        <w:rPr/>
        <w:t>должностные обязанности, реализовывать следующие трудовые функции):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3" w:leader="none"/>
        </w:tabs>
        <w:spacing w:lineRule="exact" w:line="293" w:before="0" w:after="0"/>
        <w:ind w:hanging="282" w:left="1133" w:right="0"/>
        <w:jc w:val="both"/>
        <w:rPr>
          <w:sz w:val="24"/>
        </w:rPr>
      </w:pPr>
      <w:r>
        <w:rPr>
          <w:sz w:val="24"/>
        </w:rPr>
        <w:t>Разработка</w:t>
      </w:r>
      <w:r>
        <w:rPr>
          <w:spacing w:val="-1"/>
          <w:sz w:val="24"/>
        </w:rPr>
        <w:t xml:space="preserve"> </w:t>
      </w:r>
      <w:r>
        <w:rPr>
          <w:sz w:val="24"/>
        </w:rPr>
        <w:t>плана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закупок.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3" w:leader="none"/>
        </w:tabs>
        <w:spacing w:lineRule="exact" w:line="293" w:before="0" w:after="0"/>
        <w:ind w:hanging="282" w:left="1133" w:right="0"/>
        <w:jc w:val="both"/>
        <w:rPr>
          <w:sz w:val="24"/>
        </w:rPr>
      </w:pPr>
      <w:r>
        <w:rPr>
          <w:sz w:val="24"/>
        </w:rPr>
        <w:t>Осуществление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-6"/>
          <w:sz w:val="24"/>
        </w:rPr>
        <w:t xml:space="preserve"> </w:t>
      </w:r>
      <w:r>
        <w:rPr>
          <w:sz w:val="24"/>
        </w:rPr>
        <w:t>изменений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-7"/>
          <w:sz w:val="24"/>
        </w:rPr>
        <w:t xml:space="preserve"> </w:t>
      </w:r>
      <w:r>
        <w:rPr>
          <w:sz w:val="24"/>
        </w:rPr>
        <w:t>внесения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план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закупок.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2" w:leader="none"/>
        </w:tabs>
        <w:spacing w:lineRule="auto" w:line="235" w:before="1" w:after="0"/>
        <w:ind w:firstLine="710" w:left="140" w:right="289"/>
        <w:jc w:val="left"/>
        <w:rPr>
          <w:sz w:val="24"/>
        </w:rPr>
      </w:pPr>
      <w:r>
        <w:rPr>
          <w:sz w:val="24"/>
        </w:rPr>
        <w:t>Размещение</w:t>
      </w:r>
      <w:r>
        <w:rPr>
          <w:spacing w:val="-3"/>
          <w:sz w:val="24"/>
        </w:rPr>
        <w:t xml:space="preserve"> </w:t>
      </w:r>
      <w:r>
        <w:rPr>
          <w:sz w:val="24"/>
        </w:rPr>
        <w:t>в единой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-1"/>
          <w:sz w:val="24"/>
        </w:rPr>
        <w:t xml:space="preserve"> </w:t>
      </w:r>
      <w:r>
        <w:rPr>
          <w:sz w:val="24"/>
        </w:rPr>
        <w:t>системе плана закупок и внесение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в него </w:t>
      </w:r>
      <w:r>
        <w:rPr>
          <w:spacing w:val="-2"/>
          <w:sz w:val="24"/>
        </w:rPr>
        <w:t>изменений.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3" w:leader="none"/>
        </w:tabs>
        <w:spacing w:lineRule="exact" w:line="293" w:before="5" w:after="0"/>
        <w:ind w:hanging="282" w:left="1133" w:right="0"/>
        <w:jc w:val="left"/>
        <w:rPr>
          <w:sz w:val="24"/>
        </w:rPr>
      </w:pPr>
      <w:r>
        <w:rPr>
          <w:sz w:val="24"/>
        </w:rPr>
        <w:t>Разработка</w:t>
      </w:r>
      <w:r>
        <w:rPr>
          <w:spacing w:val="-5"/>
          <w:sz w:val="24"/>
        </w:rPr>
        <w:t xml:space="preserve"> </w:t>
      </w:r>
      <w:r>
        <w:rPr>
          <w:sz w:val="24"/>
        </w:rPr>
        <w:t>плана-</w:t>
      </w:r>
      <w:r>
        <w:rPr>
          <w:spacing w:val="-2"/>
          <w:sz w:val="24"/>
        </w:rPr>
        <w:t>графика.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3" w:leader="none"/>
        </w:tabs>
        <w:spacing w:lineRule="exact" w:line="293" w:before="0" w:after="0"/>
        <w:ind w:hanging="282" w:left="1133" w:right="0"/>
        <w:jc w:val="left"/>
        <w:rPr>
          <w:sz w:val="24"/>
        </w:rPr>
      </w:pPr>
      <w:r>
        <w:rPr>
          <w:sz w:val="24"/>
        </w:rPr>
        <w:t>Осуществление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-6"/>
          <w:sz w:val="24"/>
        </w:rPr>
        <w:t xml:space="preserve"> </w:t>
      </w:r>
      <w:r>
        <w:rPr>
          <w:sz w:val="24"/>
        </w:rPr>
        <w:t>изменений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z w:val="24"/>
        </w:rPr>
        <w:t>внесения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план-</w:t>
      </w:r>
      <w:r>
        <w:rPr>
          <w:spacing w:val="-2"/>
          <w:sz w:val="24"/>
        </w:rPr>
        <w:t>график.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2" w:leader="none"/>
        </w:tabs>
        <w:spacing w:lineRule="auto" w:line="235" w:before="2" w:after="0"/>
        <w:ind w:firstLine="710" w:left="140" w:right="282"/>
        <w:jc w:val="left"/>
        <w:rPr>
          <w:sz w:val="24"/>
        </w:rPr>
      </w:pPr>
      <w:r>
        <w:rPr>
          <w:sz w:val="24"/>
        </w:rPr>
        <w:t>Размещение</w:t>
      </w:r>
      <w:r>
        <w:rPr>
          <w:spacing w:val="37"/>
          <w:sz w:val="24"/>
        </w:rPr>
        <w:t xml:space="preserve"> </w:t>
      </w:r>
      <w:r>
        <w:rPr>
          <w:sz w:val="24"/>
        </w:rPr>
        <w:t>в</w:t>
      </w:r>
      <w:r>
        <w:rPr>
          <w:spacing w:val="38"/>
          <w:sz w:val="24"/>
        </w:rPr>
        <w:t xml:space="preserve"> </w:t>
      </w:r>
      <w:r>
        <w:rPr>
          <w:sz w:val="24"/>
        </w:rPr>
        <w:t>единой</w:t>
      </w:r>
      <w:r>
        <w:rPr>
          <w:spacing w:val="37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37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40"/>
          <w:sz w:val="24"/>
        </w:rPr>
        <w:t xml:space="preserve"> </w:t>
      </w:r>
      <w:r>
        <w:rPr>
          <w:sz w:val="24"/>
        </w:rPr>
        <w:t>плана-графика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37"/>
          <w:sz w:val="24"/>
        </w:rPr>
        <w:t xml:space="preserve"> </w:t>
      </w:r>
      <w:r>
        <w:rPr>
          <w:sz w:val="24"/>
        </w:rPr>
        <w:t>внесённых</w:t>
      </w:r>
      <w:r>
        <w:rPr>
          <w:spacing w:val="36"/>
          <w:sz w:val="24"/>
        </w:rPr>
        <w:t xml:space="preserve"> </w:t>
      </w:r>
      <w:r>
        <w:rPr>
          <w:sz w:val="24"/>
        </w:rPr>
        <w:t>в него изменений.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3" w:leader="none"/>
        </w:tabs>
        <w:spacing w:lineRule="exact" w:line="293" w:before="5" w:after="0"/>
        <w:ind w:hanging="282" w:left="1133" w:right="0"/>
        <w:jc w:val="left"/>
        <w:rPr>
          <w:sz w:val="24"/>
        </w:rPr>
      </w:pPr>
      <w:r>
        <w:rPr>
          <w:sz w:val="24"/>
        </w:rPr>
        <w:t>Определение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обоснование</w:t>
      </w:r>
      <w:r>
        <w:rPr>
          <w:spacing w:val="-7"/>
          <w:sz w:val="24"/>
        </w:rPr>
        <w:t xml:space="preserve"> </w:t>
      </w:r>
      <w:r>
        <w:rPr>
          <w:sz w:val="24"/>
        </w:rPr>
        <w:t>начальной</w:t>
      </w:r>
      <w:r>
        <w:rPr>
          <w:spacing w:val="-6"/>
          <w:sz w:val="24"/>
        </w:rPr>
        <w:t xml:space="preserve"> </w:t>
      </w:r>
      <w:r>
        <w:rPr>
          <w:sz w:val="24"/>
        </w:rPr>
        <w:t>(максимальной)</w:t>
      </w:r>
      <w:r>
        <w:rPr>
          <w:spacing w:val="-4"/>
          <w:sz w:val="24"/>
        </w:rPr>
        <w:t xml:space="preserve"> </w:t>
      </w:r>
      <w:r>
        <w:rPr>
          <w:sz w:val="24"/>
        </w:rPr>
        <w:t>цены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контракта.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2" w:leader="none"/>
        </w:tabs>
        <w:spacing w:lineRule="auto" w:line="235" w:before="2" w:after="0"/>
        <w:ind w:firstLine="710" w:left="140" w:right="283"/>
        <w:jc w:val="left"/>
        <w:rPr>
          <w:sz w:val="24"/>
        </w:rPr>
      </w:pPr>
      <w:r>
        <w:rPr>
          <w:sz w:val="24"/>
        </w:rPr>
        <w:t>Осуществление</w:t>
      </w:r>
      <w:r>
        <w:rPr>
          <w:spacing w:val="40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размещение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единой</w:t>
      </w:r>
      <w:r>
        <w:rPr>
          <w:spacing w:val="40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40"/>
          <w:sz w:val="24"/>
        </w:rPr>
        <w:t xml:space="preserve"> </w:t>
      </w:r>
      <w:r>
        <w:rPr>
          <w:sz w:val="24"/>
        </w:rPr>
        <w:t>системе извещений об осуществлении закупок.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2" w:leader="none"/>
        </w:tabs>
        <w:spacing w:lineRule="auto" w:line="235" w:before="2" w:after="0"/>
        <w:ind w:firstLine="710" w:left="140" w:right="283"/>
        <w:jc w:val="left"/>
        <w:rPr>
          <w:sz w:val="24"/>
        </w:rPr>
      </w:pPr>
      <w:r>
        <w:rPr>
          <w:sz w:val="24"/>
        </w:rPr>
        <w:t>Осуществление</w:t>
      </w:r>
      <w:r>
        <w:rPr>
          <w:spacing w:val="40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размещение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единой</w:t>
      </w:r>
      <w:r>
        <w:rPr>
          <w:spacing w:val="40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40"/>
          <w:sz w:val="24"/>
        </w:rPr>
        <w:t xml:space="preserve"> </w:t>
      </w:r>
      <w:r>
        <w:rPr>
          <w:sz w:val="24"/>
        </w:rPr>
        <w:t>системе документации о закупках и проектов контрактов.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2" w:leader="none"/>
        </w:tabs>
        <w:spacing w:lineRule="auto" w:line="235" w:before="7" w:after="0"/>
        <w:ind w:firstLine="710" w:left="140" w:right="289"/>
        <w:jc w:val="left"/>
        <w:rPr>
          <w:sz w:val="24"/>
        </w:rPr>
      </w:pPr>
      <w:r>
        <w:rPr>
          <w:sz w:val="24"/>
        </w:rPr>
        <w:t>Осуществление</w:t>
      </w:r>
      <w:r>
        <w:rPr>
          <w:spacing w:val="40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направление</w:t>
      </w:r>
      <w:r>
        <w:rPr>
          <w:spacing w:val="40"/>
          <w:sz w:val="24"/>
        </w:rPr>
        <w:t xml:space="preserve"> </w:t>
      </w:r>
      <w:r>
        <w:rPr>
          <w:sz w:val="24"/>
        </w:rPr>
        <w:t>приглашений</w:t>
      </w:r>
      <w:r>
        <w:rPr>
          <w:spacing w:val="40"/>
          <w:sz w:val="24"/>
        </w:rPr>
        <w:t xml:space="preserve"> </w:t>
      </w:r>
      <w:r>
        <w:rPr>
          <w:sz w:val="24"/>
        </w:rPr>
        <w:t>принять</w:t>
      </w:r>
      <w:r>
        <w:rPr>
          <w:spacing w:val="40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определении поставщиков (подрядчиков, исполнителей) закрытыми способами.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2" w:leader="none"/>
        </w:tabs>
        <w:spacing w:lineRule="auto" w:line="240" w:before="0" w:after="0"/>
        <w:ind w:firstLine="710" w:left="140" w:right="287"/>
        <w:jc w:val="left"/>
        <w:rPr>
          <w:sz w:val="24"/>
        </w:rPr>
      </w:pPr>
      <w:r>
        <w:rPr>
          <w:sz w:val="24"/>
        </w:rPr>
        <w:t>Обеспечение</w:t>
      </w:r>
      <w:r>
        <w:rPr>
          <w:spacing w:val="29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30"/>
          <w:sz w:val="24"/>
        </w:rPr>
        <w:t xml:space="preserve"> </w:t>
      </w:r>
      <w:r>
        <w:rPr>
          <w:sz w:val="24"/>
        </w:rPr>
        <w:t>закупок</w:t>
      </w:r>
      <w:r>
        <w:rPr>
          <w:spacing w:val="29"/>
          <w:sz w:val="24"/>
        </w:rPr>
        <w:t xml:space="preserve"> </w:t>
      </w:r>
      <w:r>
        <w:rPr>
          <w:sz w:val="24"/>
        </w:rPr>
        <w:t>и участия</w:t>
      </w:r>
      <w:r>
        <w:rPr>
          <w:spacing w:val="30"/>
          <w:sz w:val="24"/>
        </w:rPr>
        <w:t xml:space="preserve"> </w:t>
      </w:r>
      <w:r>
        <w:rPr>
          <w:sz w:val="24"/>
        </w:rPr>
        <w:t>в них,</w:t>
      </w:r>
      <w:r>
        <w:rPr>
          <w:spacing w:val="28"/>
          <w:sz w:val="24"/>
        </w:rPr>
        <w:t xml:space="preserve"> </w:t>
      </w:r>
      <w:r>
        <w:rPr>
          <w:sz w:val="24"/>
        </w:rPr>
        <w:t xml:space="preserve">в том числе заключение </w:t>
      </w:r>
      <w:r>
        <w:rPr>
          <w:spacing w:val="-2"/>
          <w:sz w:val="24"/>
        </w:rPr>
        <w:t>контрактов.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2" w:leader="none"/>
          <w:tab w:val="left" w:pos="2190" w:leader="none"/>
          <w:tab w:val="left" w:pos="2520" w:leader="none"/>
          <w:tab w:val="left" w:pos="4170" w:leader="none"/>
          <w:tab w:val="left" w:pos="4727" w:leader="none"/>
          <w:tab w:val="left" w:pos="5182" w:leader="none"/>
          <w:tab w:val="left" w:pos="6764" w:leader="none"/>
          <w:tab w:val="left" w:pos="8194" w:leader="none"/>
        </w:tabs>
        <w:spacing w:lineRule="auto" w:line="235" w:before="0" w:after="0"/>
        <w:ind w:firstLine="710" w:left="140" w:right="282"/>
        <w:jc w:val="left"/>
        <w:rPr>
          <w:sz w:val="24"/>
        </w:rPr>
      </w:pPr>
      <w:r>
        <w:rPr>
          <w:spacing w:val="-2"/>
          <w:sz w:val="24"/>
        </w:rPr>
        <w:t>Участие</w:t>
      </w:r>
      <w:r>
        <w:rPr>
          <w:sz w:val="24"/>
        </w:rPr>
        <w:tab/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2"/>
          <w:sz w:val="24"/>
        </w:rPr>
        <w:t>рассмотрении</w:t>
      </w:r>
      <w:r>
        <w:rPr>
          <w:sz w:val="24"/>
        </w:rPr>
        <w:tab/>
      </w:r>
      <w:r>
        <w:rPr>
          <w:spacing w:val="-4"/>
          <w:sz w:val="24"/>
        </w:rPr>
        <w:t>дел</w:t>
      </w:r>
      <w:r>
        <w:rPr>
          <w:sz w:val="24"/>
        </w:rPr>
        <w:tab/>
      </w:r>
      <w:r>
        <w:rPr>
          <w:spacing w:val="-6"/>
          <w:sz w:val="24"/>
        </w:rPr>
        <w:t>об</w:t>
      </w:r>
      <w:r>
        <w:rPr>
          <w:sz w:val="24"/>
        </w:rPr>
        <w:tab/>
      </w:r>
      <w:r>
        <w:rPr>
          <w:spacing w:val="-2"/>
          <w:sz w:val="24"/>
        </w:rPr>
        <w:t>обжаловании</w:t>
      </w:r>
      <w:r>
        <w:rPr>
          <w:sz w:val="24"/>
        </w:rPr>
        <w:tab/>
      </w:r>
      <w:r>
        <w:rPr>
          <w:spacing w:val="-2"/>
          <w:sz w:val="24"/>
        </w:rPr>
        <w:t>результатов</w:t>
      </w:r>
      <w:r>
        <w:rPr>
          <w:sz w:val="24"/>
        </w:rPr>
        <w:tab/>
      </w:r>
      <w:r>
        <w:rPr>
          <w:spacing w:val="-2"/>
          <w:sz w:val="24"/>
        </w:rPr>
        <w:t xml:space="preserve">определения </w:t>
      </w:r>
      <w:r>
        <w:rPr>
          <w:sz w:val="24"/>
        </w:rPr>
        <w:t>поставщиков (подрядчиков, исполнителей).</w:t>
      </w:r>
    </w:p>
    <w:p>
      <w:pPr>
        <w:sectPr>
          <w:footerReference w:type="even" r:id="rId10"/>
          <w:footerReference w:type="default" r:id="rId11"/>
          <w:footerReference w:type="first" r:id="rId12"/>
          <w:type w:val="nextPage"/>
          <w:pgSz w:w="11906" w:h="16838"/>
          <w:pgMar w:left="1559" w:right="566" w:gutter="0" w:header="0" w:top="1040" w:footer="979" w:bottom="116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6"/>
        </w:numPr>
        <w:tabs>
          <w:tab w:val="clear" w:pos="720"/>
          <w:tab w:val="left" w:pos="1133" w:leader="none"/>
        </w:tabs>
        <w:spacing w:lineRule="auto" w:line="240" w:before="3" w:after="0"/>
        <w:ind w:hanging="282" w:left="1133" w:right="0"/>
        <w:jc w:val="left"/>
        <w:rPr>
          <w:sz w:val="24"/>
        </w:rPr>
      </w:pPr>
      <w:r>
        <w:rPr>
          <w:sz w:val="24"/>
        </w:rPr>
        <w:t>Осуществление</w:t>
      </w:r>
      <w:r>
        <w:rPr>
          <w:spacing w:val="-6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-7"/>
          <w:sz w:val="24"/>
        </w:rPr>
        <w:t xml:space="preserve"> </w:t>
      </w:r>
      <w:r>
        <w:rPr>
          <w:sz w:val="24"/>
        </w:rPr>
        <w:t>материалов</w:t>
      </w:r>
      <w:r>
        <w:rPr>
          <w:spacing w:val="-6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8"/>
          <w:sz w:val="24"/>
        </w:rPr>
        <w:t xml:space="preserve"> </w:t>
      </w:r>
      <w:r>
        <w:rPr>
          <w:sz w:val="24"/>
        </w:rPr>
        <w:t>претензионной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работы.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2" w:leader="none"/>
        </w:tabs>
        <w:spacing w:lineRule="auto" w:line="240" w:before="88" w:after="0"/>
        <w:ind w:firstLine="710" w:left="140" w:right="283"/>
        <w:jc w:val="both"/>
        <w:rPr>
          <w:sz w:val="24"/>
        </w:rPr>
      </w:pPr>
      <w:r>
        <w:rPr>
          <w:sz w:val="24"/>
        </w:rPr>
        <w:t>Организация в случае необходимости на стадии планирования закупок консультаций с поставщиками (подрядчиками, исполнителями), участие в таких консультациях в целях определения состояния конкурентной среды на соответствующих рынках товаров, работ услуг, определение наилучших технологий и других решений для обеспечения государственных и муниципальных нужд.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2" w:leader="none"/>
        </w:tabs>
        <w:spacing w:lineRule="auto" w:line="240" w:before="0" w:after="0"/>
        <w:ind w:firstLine="710" w:left="140" w:right="277"/>
        <w:jc w:val="both"/>
        <w:rPr>
          <w:sz w:val="24"/>
        </w:rPr>
      </w:pPr>
      <w:r>
        <w:rPr>
          <w:sz w:val="24"/>
        </w:rPr>
        <w:t>При необходимости привлечение к своей работе экспертов, экспертных организаций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требованиями, предусмотренными</w:t>
      </w:r>
      <w:r>
        <w:rPr>
          <w:spacing w:val="-5"/>
          <w:sz w:val="24"/>
        </w:rPr>
        <w:t xml:space="preserve"> </w:t>
      </w:r>
      <w:r>
        <w:rPr>
          <w:sz w:val="24"/>
        </w:rPr>
        <w:t>Федеральным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законом</w:t>
      </w:r>
      <w:r>
        <w:rPr>
          <w:spacing w:val="-4"/>
          <w:sz w:val="24"/>
        </w:rPr>
        <w:t xml:space="preserve"> </w:t>
      </w:r>
      <w:r>
        <w:rPr>
          <w:sz w:val="24"/>
        </w:rPr>
        <w:t>от 5 апреля 2013 г. № 44-ФЗ «О контрактной системе в сфере закупок, товаров, работ, услуг для обеспечения государственных и муниципальных нужд» и иными нормативными правовыми актами.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2" w:leader="none"/>
        </w:tabs>
        <w:spacing w:lineRule="auto" w:line="240" w:before="0" w:after="0"/>
        <w:ind w:firstLine="710" w:left="140" w:right="283"/>
        <w:jc w:val="both"/>
        <w:rPr>
          <w:sz w:val="24"/>
        </w:rPr>
      </w:pPr>
      <w:r>
        <w:rPr>
          <w:sz w:val="24"/>
        </w:rPr>
        <w:t>Исполнение иных обязанностей, предусмотренных Федеральным законом от 5 апреля</w:t>
      </w:r>
      <w:r>
        <w:rPr>
          <w:spacing w:val="-2"/>
          <w:sz w:val="24"/>
        </w:rPr>
        <w:t xml:space="preserve"> </w:t>
      </w:r>
      <w:r>
        <w:rPr>
          <w:sz w:val="24"/>
        </w:rPr>
        <w:t>2013</w:t>
      </w:r>
      <w:r>
        <w:rPr>
          <w:spacing w:val="-2"/>
          <w:sz w:val="24"/>
        </w:rPr>
        <w:t xml:space="preserve"> </w:t>
      </w:r>
      <w:r>
        <w:rPr>
          <w:sz w:val="24"/>
        </w:rPr>
        <w:t>г. №</w:t>
      </w:r>
      <w:r>
        <w:rPr>
          <w:spacing w:val="-6"/>
          <w:sz w:val="24"/>
        </w:rPr>
        <w:t xml:space="preserve"> </w:t>
      </w:r>
      <w:r>
        <w:rPr>
          <w:sz w:val="24"/>
        </w:rPr>
        <w:t>44-ФЗ</w:t>
      </w:r>
      <w:r>
        <w:rPr>
          <w:spacing w:val="-3"/>
          <w:sz w:val="24"/>
        </w:rPr>
        <w:t xml:space="preserve"> </w:t>
      </w:r>
      <w:r>
        <w:rPr>
          <w:sz w:val="24"/>
        </w:rPr>
        <w:t>«О</w:t>
      </w:r>
      <w:r>
        <w:rPr>
          <w:spacing w:val="-3"/>
          <w:sz w:val="24"/>
        </w:rPr>
        <w:t xml:space="preserve"> </w:t>
      </w:r>
      <w:r>
        <w:rPr>
          <w:sz w:val="24"/>
        </w:rPr>
        <w:t>контрактной</w:t>
      </w:r>
      <w:r>
        <w:rPr>
          <w:spacing w:val="-1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сфере</w:t>
      </w:r>
      <w:r>
        <w:rPr>
          <w:spacing w:val="-3"/>
          <w:sz w:val="24"/>
        </w:rPr>
        <w:t xml:space="preserve"> </w:t>
      </w:r>
      <w:r>
        <w:rPr>
          <w:sz w:val="24"/>
        </w:rPr>
        <w:t>закупок</w:t>
      </w:r>
      <w:r>
        <w:rPr>
          <w:spacing w:val="-4"/>
          <w:sz w:val="24"/>
        </w:rPr>
        <w:t xml:space="preserve"> </w:t>
      </w:r>
      <w:r>
        <w:rPr>
          <w:sz w:val="24"/>
        </w:rPr>
        <w:t>товаров, работ,</w:t>
      </w:r>
      <w:r>
        <w:rPr>
          <w:spacing w:val="-4"/>
          <w:sz w:val="24"/>
        </w:rPr>
        <w:t xml:space="preserve"> </w:t>
      </w:r>
      <w:r>
        <w:rPr>
          <w:sz w:val="24"/>
        </w:rPr>
        <w:t>услуг для обеспечения государственных и муниципальных нужд».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32" w:leader="none"/>
        </w:tabs>
        <w:spacing w:lineRule="auto" w:line="240" w:before="0" w:after="0"/>
        <w:ind w:firstLine="710" w:left="140" w:right="277"/>
        <w:jc w:val="both"/>
        <w:rPr>
          <w:sz w:val="24"/>
        </w:rPr>
      </w:pPr>
      <w:r>
        <w:rPr>
          <w:sz w:val="24"/>
        </w:rPr>
        <w:t xml:space="preserve">Исполнение обязанностей, предусмотренных Федеральный закон от 18 июля 2011 г. № 223-ФЗ «О закупках товаров, работ, услуг отдельными видами юридических </w:t>
      </w:r>
      <w:r>
        <w:rPr>
          <w:spacing w:val="-2"/>
          <w:sz w:val="24"/>
        </w:rPr>
        <w:t>лиц».</w:t>
      </w:r>
    </w:p>
    <w:p>
      <w:pPr>
        <w:pStyle w:val="BodyText"/>
        <w:spacing w:before="2" w:after="0"/>
        <w:ind w:left="0" w:right="0"/>
        <w:rPr/>
      </w:pPr>
      <w:r>
        <w:rPr/>
      </w:r>
    </w:p>
    <w:p>
      <w:pPr>
        <w:pStyle w:val="Heading2"/>
        <w:numPr>
          <w:ilvl w:val="0"/>
          <w:numId w:val="8"/>
        </w:numPr>
        <w:tabs>
          <w:tab w:val="clear" w:pos="720"/>
          <w:tab w:val="left" w:pos="1421" w:leader="none"/>
        </w:tabs>
        <w:spacing w:lineRule="auto" w:line="240" w:before="1" w:after="0"/>
        <w:ind w:firstLine="585" w:left="592" w:right="608"/>
        <w:jc w:val="center"/>
        <w:rPr/>
      </w:pPr>
      <w:r>
        <w:rPr/>
        <w:t>КОМПЕТЕНЦИИ</w:t>
      </w:r>
      <w:r>
        <w:rPr>
          <w:spacing w:val="-9"/>
        </w:rPr>
        <w:t xml:space="preserve"> </w:t>
      </w:r>
      <w:r>
        <w:rPr/>
        <w:t>СЛУШАТЕЛЯ,</w:t>
      </w:r>
      <w:r>
        <w:rPr>
          <w:spacing w:val="-12"/>
        </w:rPr>
        <w:t xml:space="preserve"> </w:t>
      </w:r>
      <w:r>
        <w:rPr/>
        <w:t>ФОРМИРУЕМЫЕ</w:t>
      </w:r>
      <w:r>
        <w:rPr>
          <w:spacing w:val="-11"/>
        </w:rPr>
        <w:t xml:space="preserve"> </w:t>
      </w:r>
      <w:r>
        <w:rPr/>
        <w:t>В</w:t>
      </w:r>
      <w:r>
        <w:rPr>
          <w:spacing w:val="-11"/>
        </w:rPr>
        <w:t xml:space="preserve"> </w:t>
      </w:r>
      <w:r>
        <w:rPr/>
        <w:t xml:space="preserve">РЕЗУЛЬТАТЕ ОСВОЕНИЯ ОБРАЗОВАТЕЛЬНОЙ ПРОГРАММЫ ДОПОЛНИТЕЛЬНОГО </w:t>
      </w:r>
      <w:r>
        <w:rPr>
          <w:b/>
          <w:spacing w:val="-2"/>
          <w:sz w:val="24"/>
        </w:rPr>
        <w:t>ОБРАЗОВАНИЯ</w:t>
      </w:r>
    </w:p>
    <w:p>
      <w:pPr>
        <w:pStyle w:val="Normal"/>
        <w:spacing w:lineRule="auto" w:line="240" w:before="271" w:after="0"/>
        <w:ind w:hanging="0" w:left="140" w:right="276"/>
        <w:jc w:val="both"/>
        <w:rPr>
          <w:b/>
          <w:sz w:val="24"/>
        </w:rPr>
      </w:pPr>
      <w:r>
        <w:rPr>
          <w:sz w:val="24"/>
        </w:rPr>
        <w:t xml:space="preserve">Слушатель программы профессиональной переподготовки «Эксперт в сфере государственных, муниципальных и корпоративных закупок» в результате её освоения </w:t>
      </w:r>
      <w:r>
        <w:rPr>
          <w:b/>
          <w:sz w:val="24"/>
        </w:rPr>
        <w:t>должен обладать следующими компетенциями:</w:t>
      </w:r>
    </w:p>
    <w:p>
      <w:pPr>
        <w:pStyle w:val="Heading3"/>
        <w:spacing w:lineRule="exact" w:line="269"/>
        <w:jc w:val="both"/>
        <w:rPr/>
      </w:pPr>
      <w:r>
        <w:rPr/>
        <w:t>а)</w:t>
      </w:r>
      <w:r>
        <w:rPr>
          <w:spacing w:val="3"/>
        </w:rPr>
        <w:t xml:space="preserve"> </w:t>
      </w:r>
      <w:r>
        <w:rPr>
          <w:spacing w:val="-2"/>
        </w:rPr>
        <w:t>общепрофессиональными:</w:t>
      </w:r>
    </w:p>
    <w:p>
      <w:pPr>
        <w:pStyle w:val="BodyText"/>
        <w:spacing w:lineRule="auto" w:line="235" w:before="1" w:after="0"/>
        <w:ind w:left="140" w:right="289"/>
        <w:jc w:val="both"/>
        <w:rPr/>
      </w:pPr>
      <w:r>
        <w:rPr/>
        <w:t>ОПК-1. Владение навыками поиска, анализа и использования нормативных и правовых документов в своей профессиональной деятельности.</w:t>
      </w:r>
    </w:p>
    <w:p>
      <w:pPr>
        <w:pStyle w:val="BodyText"/>
        <w:spacing w:before="3" w:after="0"/>
        <w:ind w:left="140" w:right="274"/>
        <w:jc w:val="both"/>
        <w:rPr/>
      </w:pPr>
      <w:r>
        <w:rPr/>
        <w:t xml:space="preserve">ОПК-6. Способностью решать стандартные задачи профессиональной деятельности на основе информационной и библиографической культуры с применением информационно- коммуникационных технологий и с учетом основных требований информационной </w:t>
      </w:r>
      <w:r>
        <w:rPr>
          <w:spacing w:val="-2"/>
        </w:rPr>
        <w:t>безопасности.</w:t>
      </w:r>
    </w:p>
    <w:p>
      <w:pPr>
        <w:pStyle w:val="Heading3"/>
        <w:spacing w:lineRule="exact" w:line="272" w:before="6" w:after="0"/>
        <w:jc w:val="both"/>
        <w:rPr/>
      </w:pPr>
      <w:r>
        <w:rPr/>
        <w:t>б)</w:t>
      </w:r>
      <w:r>
        <w:rPr>
          <w:spacing w:val="3"/>
        </w:rPr>
        <w:t xml:space="preserve"> </w:t>
      </w:r>
      <w:r>
        <w:rPr>
          <w:spacing w:val="-2"/>
        </w:rPr>
        <w:t>профессиональными:</w:t>
      </w:r>
    </w:p>
    <w:p>
      <w:pPr>
        <w:pStyle w:val="BodyText"/>
        <w:spacing w:lineRule="auto" w:line="240"/>
        <w:rPr/>
      </w:pPr>
      <w:r>
        <w:rPr/>
        <w:t>ПК-20. Способностью свободно ориентироваться в правовой системе России и правильно применять нормы права.</w:t>
      </w:r>
    </w:p>
    <w:p>
      <w:pPr>
        <w:pStyle w:val="BodyText"/>
        <w:tabs>
          <w:tab w:val="clear" w:pos="720"/>
          <w:tab w:val="left" w:pos="1278" w:leader="none"/>
          <w:tab w:val="left" w:pos="2823" w:leader="none"/>
          <w:tab w:val="left" w:pos="4736" w:leader="none"/>
          <w:tab w:val="left" w:pos="6233" w:leader="none"/>
          <w:tab w:val="left" w:pos="8578" w:leader="none"/>
        </w:tabs>
        <w:spacing w:lineRule="auto" w:line="240"/>
        <w:ind w:left="140" w:right="286"/>
        <w:rPr/>
      </w:pPr>
      <w:r>
        <w:rPr>
          <w:spacing w:val="-2"/>
        </w:rPr>
        <w:t>ПК-24.</w:t>
      </w:r>
      <w:r>
        <w:rPr/>
        <w:tab/>
      </w:r>
      <w:r>
        <w:rPr>
          <w:spacing w:val="-2"/>
        </w:rPr>
        <w:t>Владением</w:t>
      </w:r>
      <w:r>
        <w:rPr/>
        <w:tab/>
      </w:r>
      <w:r>
        <w:rPr>
          <w:spacing w:val="-2"/>
        </w:rPr>
        <w:t>технологиями,</w:t>
      </w:r>
      <w:r>
        <w:rPr/>
        <w:tab/>
      </w:r>
      <w:r>
        <w:rPr>
          <w:spacing w:val="-2"/>
        </w:rPr>
        <w:t>приемами,</w:t>
      </w:r>
      <w:r>
        <w:rPr/>
        <w:tab/>
      </w:r>
      <w:r>
        <w:rPr>
          <w:spacing w:val="-2"/>
        </w:rPr>
        <w:t>обеспечивающими</w:t>
      </w:r>
      <w:r>
        <w:rPr/>
        <w:tab/>
      </w:r>
      <w:r>
        <w:rPr>
          <w:spacing w:val="-2"/>
        </w:rPr>
        <w:t xml:space="preserve">оказание </w:t>
      </w:r>
      <w:r>
        <w:rPr/>
        <w:t>государственных и муниципальных услуг физическим и юридическим лицам.</w:t>
      </w:r>
    </w:p>
    <w:p>
      <w:pPr>
        <w:pStyle w:val="BodyText"/>
        <w:spacing w:lineRule="auto" w:line="240"/>
        <w:rPr/>
      </w:pPr>
      <w:r>
        <w:rPr/>
        <w:t>ПК-25.</w:t>
      </w:r>
      <w:r>
        <w:rPr>
          <w:spacing w:val="80"/>
        </w:rPr>
        <w:t xml:space="preserve"> </w:t>
      </w:r>
      <w:r>
        <w:rPr/>
        <w:t>Умением</w:t>
      </w:r>
      <w:r>
        <w:rPr>
          <w:spacing w:val="80"/>
        </w:rPr>
        <w:t xml:space="preserve"> </w:t>
      </w:r>
      <w:r>
        <w:rPr/>
        <w:t>организовывать</w:t>
      </w:r>
      <w:r>
        <w:rPr>
          <w:spacing w:val="80"/>
        </w:rPr>
        <w:t xml:space="preserve"> </w:t>
      </w:r>
      <w:r>
        <w:rPr/>
        <w:t>контроль</w:t>
      </w:r>
      <w:r>
        <w:rPr>
          <w:spacing w:val="80"/>
        </w:rPr>
        <w:t xml:space="preserve"> </w:t>
      </w:r>
      <w:r>
        <w:rPr/>
        <w:t>исполнения,</w:t>
      </w:r>
      <w:r>
        <w:rPr>
          <w:spacing w:val="80"/>
        </w:rPr>
        <w:t xml:space="preserve"> </w:t>
      </w:r>
      <w:r>
        <w:rPr/>
        <w:t>проводить</w:t>
      </w:r>
      <w:r>
        <w:rPr>
          <w:spacing w:val="80"/>
        </w:rPr>
        <w:t xml:space="preserve"> </w:t>
      </w:r>
      <w:r>
        <w:rPr/>
        <w:t>оценку</w:t>
      </w:r>
      <w:r>
        <w:rPr>
          <w:spacing w:val="80"/>
        </w:rPr>
        <w:t xml:space="preserve"> </w:t>
      </w:r>
      <w:r>
        <w:rPr/>
        <w:t>качества управленческих решений и осуществление административных процессов.</w:t>
      </w:r>
    </w:p>
    <w:p>
      <w:pPr>
        <w:pStyle w:val="Heading2"/>
        <w:numPr>
          <w:ilvl w:val="0"/>
          <w:numId w:val="8"/>
        </w:numPr>
        <w:tabs>
          <w:tab w:val="clear" w:pos="720"/>
          <w:tab w:val="left" w:pos="1892" w:leader="none"/>
        </w:tabs>
        <w:spacing w:lineRule="exact" w:line="275" w:before="263" w:after="0"/>
        <w:ind w:hanging="244" w:left="1892" w:right="0"/>
        <w:jc w:val="left"/>
        <w:rPr/>
      </w:pPr>
      <w:r>
        <w:rPr/>
        <w:t>ДОКУМЕНТЫ,</w:t>
      </w:r>
      <w:r>
        <w:rPr>
          <w:spacing w:val="-6"/>
        </w:rPr>
        <w:t xml:space="preserve"> </w:t>
      </w:r>
      <w:r>
        <w:rPr/>
        <w:t>РЕГЛАМЕНТИРУЮЩИЕ</w:t>
      </w:r>
      <w:r>
        <w:rPr>
          <w:spacing w:val="-9"/>
        </w:rPr>
        <w:t xml:space="preserve"> </w:t>
      </w:r>
      <w:r>
        <w:rPr/>
        <w:t>СОДЕРЖАНИЕ</w:t>
      </w:r>
      <w:r>
        <w:rPr>
          <w:spacing w:val="-8"/>
        </w:rPr>
        <w:t xml:space="preserve"> </w:t>
      </w:r>
      <w:r>
        <w:rPr>
          <w:spacing w:val="-10"/>
        </w:rPr>
        <w:t>И</w:t>
      </w:r>
    </w:p>
    <w:p>
      <w:pPr>
        <w:pStyle w:val="Normal"/>
        <w:spacing w:lineRule="exact" w:line="275" w:before="0" w:after="0"/>
        <w:ind w:hanging="0" w:left="347" w:right="0"/>
        <w:jc w:val="left"/>
        <w:rPr>
          <w:b/>
          <w:sz w:val="24"/>
        </w:rPr>
      </w:pPr>
      <w:r>
        <w:rPr>
          <w:b/>
          <w:sz w:val="24"/>
        </w:rPr>
        <w:t>ОРГАНИЗАЦИЮ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ОБРАЗОВАТЕЛЬНОГО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ПРОЦЕССА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РЕАЛИЗАЦИИ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ОП</w:t>
      </w:r>
    </w:p>
    <w:p>
      <w:pPr>
        <w:pStyle w:val="Heading3"/>
        <w:numPr>
          <w:ilvl w:val="1"/>
          <w:numId w:val="8"/>
        </w:numPr>
        <w:tabs>
          <w:tab w:val="clear" w:pos="720"/>
          <w:tab w:val="left" w:pos="1215" w:leader="none"/>
        </w:tabs>
        <w:spacing w:lineRule="auto" w:line="240" w:before="234" w:after="0"/>
        <w:ind w:hanging="364" w:left="1215" w:right="0"/>
        <w:jc w:val="left"/>
        <w:rPr/>
      </w:pPr>
      <w:bookmarkStart w:id="1" w:name="_TOC_250001"/>
      <w:r>
        <w:rPr/>
        <w:t>Учебно-тематический</w:t>
      </w:r>
      <w:r>
        <w:rPr>
          <w:spacing w:val="-12"/>
        </w:rPr>
        <w:t xml:space="preserve"> </w:t>
      </w:r>
      <w:bookmarkEnd w:id="1"/>
      <w:r>
        <w:rPr>
          <w:spacing w:val="-4"/>
        </w:rPr>
        <w:t>план</w:t>
      </w:r>
    </w:p>
    <w:tbl>
      <w:tblPr>
        <w:tblW w:w="9688" w:type="dxa"/>
        <w:jc w:val="left"/>
        <w:tblInd w:w="3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96"/>
        <w:gridCol w:w="4627"/>
        <w:gridCol w:w="765"/>
        <w:gridCol w:w="990"/>
        <w:gridCol w:w="1104"/>
        <w:gridCol w:w="1705"/>
      </w:tblGrid>
      <w:tr>
        <w:trPr>
          <w:trHeight w:val="278" w:hRule="atLeast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34" w:right="0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</w:tc>
        <w:tc>
          <w:tcPr>
            <w:tcW w:w="4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772" w:right="0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разделов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тем</w:t>
            </w:r>
          </w:p>
        </w:tc>
        <w:tc>
          <w:tcPr>
            <w:tcW w:w="28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513" w:right="0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часов</w:t>
            </w:r>
          </w:p>
        </w:tc>
        <w:tc>
          <w:tcPr>
            <w:tcW w:w="1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firstLine="124" w:left="376" w:right="0"/>
              <w:rPr>
                <w:sz w:val="24"/>
              </w:rPr>
            </w:pPr>
            <w:r>
              <w:rPr>
                <w:spacing w:val="-2"/>
                <w:sz w:val="24"/>
              </w:rPr>
              <w:t>Форма контроля</w:t>
            </w:r>
          </w:p>
        </w:tc>
      </w:tr>
      <w:tr>
        <w:trPr>
          <w:trHeight w:val="830" w:hRule="atLeast"/>
        </w:trPr>
        <w:tc>
          <w:tcPr>
            <w:tcW w:w="49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62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всего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8" w:right="0"/>
              <w:rPr>
                <w:sz w:val="24"/>
              </w:rPr>
            </w:pPr>
            <w:r>
              <w:rPr>
                <w:spacing w:val="-2"/>
                <w:sz w:val="24"/>
              </w:rPr>
              <w:t>лекции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ind w:hanging="154" w:left="267" w:right="105"/>
              <w:rPr>
                <w:sz w:val="24"/>
              </w:rPr>
            </w:pPr>
            <w:r>
              <w:rPr>
                <w:spacing w:val="-2"/>
                <w:sz w:val="24"/>
              </w:rPr>
              <w:t>Практич еские</w:t>
            </w:r>
          </w:p>
          <w:p>
            <w:pPr>
              <w:pStyle w:val="TableParagraph"/>
              <w:spacing w:lineRule="exact" w:line="266"/>
              <w:ind w:left="156" w:right="0"/>
              <w:rPr>
                <w:sz w:val="24"/>
              </w:rPr>
            </w:pPr>
            <w:r>
              <w:rPr>
                <w:spacing w:val="-2"/>
                <w:sz w:val="24"/>
              </w:rPr>
              <w:t>занятия</w:t>
            </w:r>
          </w:p>
        </w:tc>
        <w:tc>
          <w:tcPr>
            <w:tcW w:w="170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</w:tbl>
    <w:p>
      <w:pPr>
        <w:sectPr>
          <w:footerReference w:type="even" r:id="rId13"/>
          <w:footerReference w:type="default" r:id="rId14"/>
          <w:footerReference w:type="first" r:id="rId15"/>
          <w:type w:val="nextPage"/>
          <w:pgSz w:w="11906" w:h="16838"/>
          <w:pgMar w:left="1559" w:right="566" w:gutter="0" w:header="0" w:top="1020" w:footer="979" w:bottom="118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W w:w="9688" w:type="dxa"/>
        <w:jc w:val="left"/>
        <w:tblInd w:w="3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96"/>
        <w:gridCol w:w="4627"/>
        <w:gridCol w:w="765"/>
        <w:gridCol w:w="990"/>
        <w:gridCol w:w="1104"/>
        <w:gridCol w:w="1705"/>
      </w:tblGrid>
      <w:tr>
        <w:trPr>
          <w:trHeight w:val="4250" w:hRule="atLeast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tabs>
                <w:tab w:val="clear" w:pos="720"/>
                <w:tab w:val="left" w:pos="1418" w:leader="none"/>
              </w:tabs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cs="Times New Roman"/>
                <w:bCs w:val="false"/>
                <w:i w:val="false"/>
                <w:color w:themeColor="text1" w:val="000000"/>
                <w:sz w:val="24"/>
                <w:szCs w:val="24"/>
              </w:rPr>
            </w:r>
          </w:p>
        </w:tc>
        <w:tc>
          <w:tcPr>
            <w:tcW w:w="4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Calibri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Основы контрактной системы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1. Общие положения о контрактной системе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 w:val="false"/>
                <w:i w:val="false"/>
                <w:i w:val="fals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2. Законодательство о закупках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 w:val="false"/>
                <w:i w:val="false"/>
                <w:i w:val="fals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3. Основные понятия контрактной системы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 w:val="false"/>
                <w:i w:val="false"/>
                <w:i w:val="fals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4. Какие заказчики работают по 44-ФЗ, а какие — по 223-ФЗ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 w:val="false"/>
                <w:i w:val="false"/>
                <w:i w:val="fals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5. Принципы контрактной системы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6. Информационное обеспечение контрактной системы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 w:val="false"/>
                <w:i w:val="false"/>
                <w:i w:val="fals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7. Единая информационная система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 w:val="false"/>
                <w:i w:val="false"/>
                <w:i w:val="fals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8. Понятие и виды электронных площадок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 w:val="false"/>
                <w:i w:val="false"/>
                <w:i w:val="fals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9. Независимый регистратор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 w:val="false"/>
                <w:i w:val="false"/>
                <w:i w:val="fals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10. Личный кабинет заказчика в ЕИС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 w:val="false"/>
                <w:i w:val="false"/>
                <w:i w:val="fals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 xml:space="preserve">11. </w:t>
            </w: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Что такое закупки и какие они бывают: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 w:val="false"/>
                <w:i w:val="false"/>
                <w:i w:val="fals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44-ФЗ, 223-ФЗ, коммерческие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 w:val="false"/>
                <w:i w:val="false"/>
                <w:i w:val="fals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 xml:space="preserve">12. </w:t>
            </w: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Личный кабинет участника закупки в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 w:val="false"/>
                <w:i w:val="false"/>
                <w:i w:val="fals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ЕИС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 w:val="false"/>
                <w:i w:val="false"/>
                <w:i w:val="fals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13</w:t>
            </w: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. Как определить нишу для участия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 w:val="false"/>
                <w:i w:val="false"/>
                <w:i w:val="fals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закупках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 w:val="false"/>
                <w:i w:val="false"/>
                <w:i w:val="fals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1</w:t>
            </w: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4</w:t>
            </w: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.Обзор электронных площадок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 w:val="false"/>
                <w:i w:val="false"/>
                <w:i w:val="fals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 xml:space="preserve">15. </w:t>
            </w: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Как открыть специальный банковский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 w:val="false"/>
                <w:i w:val="false"/>
                <w:i w:val="fals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счёт для обеспечения заявок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 w:val="false"/>
                <w:i w:val="false"/>
                <w:i w:val="fals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1</w:t>
            </w: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6</w:t>
            </w: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.Регистрация ЕИС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 w:val="false"/>
                <w:i w:val="false"/>
                <w:i w:val="fals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1</w:t>
            </w: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7</w:t>
            </w: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. Как выбрать закупку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bCs/>
                <w:i w:val="false"/>
                <w:i w:val="false"/>
                <w:iCs w:val="false"/>
                <w:sz w:val="22"/>
                <w:u w:val="single"/>
              </w:rPr>
            </w:pPr>
            <w:r>
              <w:rPr>
                <w:rFonts w:eastAsia="Calibri" w:cs="Times New Roman"/>
                <w:b/>
                <w:bCs/>
                <w:i w:val="false"/>
                <w:iCs w:val="false"/>
                <w:color w:themeColor="text1" w:val="000000"/>
                <w:kern w:val="0"/>
                <w:sz w:val="24"/>
                <w:szCs w:val="28"/>
                <w:u w:val="single"/>
                <w:lang w:val="ru-RU" w:eastAsia="en-US" w:bidi="ar-SA"/>
              </w:rPr>
              <w:t>Практическое занятие: Поиск информации в ЕИС</w:t>
            </w:r>
            <w:r>
              <w:rPr>
                <w:rFonts w:eastAsia="Calibri" w:cs="Times New Roman"/>
                <w:b/>
                <w:bCs/>
                <w:i w:val="false"/>
                <w:iCs w:val="false"/>
                <w:color w:themeColor="text1" w:val="000000"/>
                <w:kern w:val="0"/>
                <w:sz w:val="22"/>
                <w:szCs w:val="28"/>
                <w:u w:val="single"/>
                <w:lang w:val="ru-RU" w:eastAsia="en-US" w:bidi="ar-SA"/>
              </w:rPr>
              <w:t>*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Arial"/>
                <w:kern w:val="0"/>
                <w:sz w:val="22"/>
                <w:szCs w:val="22"/>
                <w:highlight w:val="none"/>
                <w:shd w:fill="FFFFFF" w:val="clear"/>
                <w:lang w:val="ru-RU" w:eastAsia="en-US" w:bidi="ar-SA"/>
              </w:rPr>
            </w:pPr>
            <w:r>
              <w:rPr>
                <w:rFonts w:eastAsia="Calibri" w:cs="Times New Roman"/>
                <w:bCs w:val="false"/>
                <w:i w:val="false"/>
                <w:color w:themeColor="text1" w:val="000000"/>
                <w:kern w:val="0"/>
                <w:sz w:val="24"/>
                <w:szCs w:val="24"/>
                <w:shd w:fill="FFFFFF" w:val="clear"/>
                <w:lang w:val="ru-RU" w:eastAsia="en-US" w:bidi="ar-SA"/>
                <w14:ligatures w14:val="none"/>
              </w:rPr>
              <w:t>30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Arial"/>
                <w:kern w:val="0"/>
                <w:sz w:val="22"/>
                <w:szCs w:val="22"/>
                <w:highlight w:val="none"/>
                <w:shd w:fill="FFFFFF" w:val="clear"/>
                <w:lang w:val="ru-RU" w:eastAsia="en-US" w:bidi="ar-SA"/>
              </w:rPr>
            </w:pPr>
            <w:r>
              <w:rPr>
                <w:rFonts w:eastAsia="Calibri" w:cs="Arial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24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Arial"/>
                <w:kern w:val="0"/>
                <w:sz w:val="22"/>
                <w:szCs w:val="22"/>
                <w:highlight w:val="none"/>
                <w:shd w:fill="FFFFFF" w:val="clear"/>
                <w:lang w:val="ru-RU" w:eastAsia="en-US" w:bidi="ar-SA"/>
              </w:rPr>
            </w:pPr>
            <w:r>
              <w:rPr>
                <w:rFonts w:eastAsia="Calibri" w:cs="Arial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6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Зачёт</w:t>
            </w:r>
          </w:p>
        </w:tc>
      </w:tr>
      <w:tr>
        <w:trPr>
          <w:trHeight w:val="5564" w:hRule="atLeast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  <w:p>
            <w:pPr>
              <w:pStyle w:val="Normal"/>
              <w:tabs>
                <w:tab w:val="clear" w:pos="720"/>
                <w:tab w:val="left" w:pos="1418" w:leader="none"/>
              </w:tabs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cs="Times New Roman"/>
                <w:bCs w:val="false"/>
                <w:i w:val="false"/>
                <w:color w:themeColor="text1" w:val="000000"/>
                <w:sz w:val="24"/>
                <w:szCs w:val="24"/>
              </w:rPr>
            </w:r>
          </w:p>
        </w:tc>
        <w:tc>
          <w:tcPr>
            <w:tcW w:w="4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Участники контрактной системы</w:t>
            </w:r>
          </w:p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8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1. Понятие и виды участников контрактной системы</w:t>
            </w:r>
          </w:p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8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2. Контрактная служба, контрактный управляющий</w:t>
            </w:r>
          </w:p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8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3. Комиссия по осуществлению закупок</w:t>
            </w:r>
          </w:p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4.Уполномоченный орган, уполномоченное учреждение</w:t>
            </w:r>
          </w:p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5. Понятие участника закупок</w:t>
            </w:r>
          </w:p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6. Требования к участникам закупки</w:t>
            </w:r>
          </w:p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7. Дополнительные требования к участникам закупки (Постановление Правительства № 2571).</w:t>
            </w:r>
          </w:p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8. Преференции учреждениям и предприятиям уголовно-исполнительной системы и организациям инвалидов</w:t>
            </w:r>
          </w:p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9. Преференции субъектам малого предпринимательства и социально ориентированным некоммерческим организациям</w:t>
            </w:r>
          </w:p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10. Отчет по закупкам у СМП и СОНКО</w:t>
            </w:r>
          </w:p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11. Конфликт интересов в закупках</w:t>
            </w:r>
          </w:p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12. Специализированная организация</w:t>
            </w:r>
          </w:p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13. Полномочия Минфина, Федерального казначейства, ФАС в сфере закупок</w:t>
            </w:r>
          </w:p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14. Как подтвердить соответствие доп.</w:t>
            </w:r>
          </w:p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требованиям</w:t>
            </w:r>
          </w:p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left"/>
              <w:rPr>
                <w:b/>
                <w:bCs/>
                <w:sz w:val="22"/>
                <w:u w:val="single"/>
              </w:rPr>
            </w:pPr>
            <w:r>
              <w:rPr>
                <w:rFonts w:eastAsia="Calibri" w:cs="Times New Roman"/>
                <w:b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u w:val="single"/>
                <w:lang w:val="ru-RU" w:eastAsia="en-US" w:bidi="ar-SA"/>
              </w:rPr>
              <w:t>Практическое занятие: требования к участникам закупок</w:t>
            </w: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Arial"/>
                <w:kern w:val="0"/>
                <w:sz w:val="22"/>
                <w:szCs w:val="22"/>
                <w:highlight w:val="none"/>
                <w:shd w:fill="FFFFFF" w:val="clear"/>
                <w:lang w:val="ru-RU" w:eastAsia="en-US" w:bidi="ar-SA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35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Arial"/>
                <w:kern w:val="0"/>
                <w:sz w:val="22"/>
                <w:szCs w:val="22"/>
                <w:highlight w:val="none"/>
                <w:shd w:fill="FFFFFF" w:val="clear"/>
                <w:lang w:val="ru-RU" w:eastAsia="en-US" w:bidi="ar-SA"/>
              </w:rPr>
            </w:pPr>
            <w:r>
              <w:rPr>
                <w:rFonts w:eastAsia="Calibri" w:cs="Arial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28</w:t>
            </w:r>
          </w:p>
        </w:tc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Arial"/>
                <w:kern w:val="0"/>
                <w:sz w:val="22"/>
                <w:szCs w:val="22"/>
                <w:highlight w:val="none"/>
                <w:shd w:fill="FFFFFF" w:val="clear"/>
                <w:lang w:val="ru-RU" w:eastAsia="en-US" w:bidi="ar-SA"/>
              </w:rPr>
            </w:pPr>
            <w:r>
              <w:rPr>
                <w:rFonts w:eastAsia="Calibri" w:cs="Arial" w:ascii="Calibri" w:hAnsi="Calibri"/>
                <w:kern w:val="0"/>
                <w:sz w:val="22"/>
                <w:szCs w:val="22"/>
                <w:shd w:fill="FFFFFF" w:val="clear"/>
                <w:lang w:val="ru-RU" w:eastAsia="en-US" w:bidi="ar-SA"/>
              </w:rPr>
              <w:t>7</w:t>
            </w: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Зачёт</w:t>
            </w:r>
          </w:p>
        </w:tc>
      </w:tr>
      <w:tr>
        <w:trPr>
          <w:trHeight w:val="349" w:hRule="atLeast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4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Планирование закупок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1. Общие положения планирования закупок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2.</w:t>
            </w: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 xml:space="preserve"> Порядок формирования и утверждения планов-графиков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8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3. Размещение планов-графиков и внесение изменений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8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4. Нормирование в сфере закупок - общие положения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 xml:space="preserve">5. </w:t>
            </w: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Общественное обсуждение закупок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6</w:t>
            </w: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. Чем полезен поставщикам план-график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закупок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bCs/>
                <w:sz w:val="22"/>
                <w:u w:val="single"/>
              </w:rPr>
            </w:pPr>
            <w:r>
              <w:rPr>
                <w:rFonts w:eastAsia="Calibri" w:cs="Times New Roman"/>
                <w:b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u w:val="single"/>
                <w:lang w:val="ru-RU" w:eastAsia="en-US" w:bidi="ar-SA"/>
              </w:rPr>
              <w:t>Практическое занятие: Составление плана-графика на тренажере ЕИС</w:t>
            </w:r>
            <w:r>
              <w:rPr>
                <w:rFonts w:eastAsia="Calibri" w:cs="Times New Roman"/>
                <w:b/>
                <w:bCs/>
                <w:i w:val="false"/>
                <w:iCs w:val="false"/>
                <w:color w:themeColor="text1" w:val="000000"/>
                <w:kern w:val="0"/>
                <w:sz w:val="22"/>
                <w:szCs w:val="24"/>
                <w:u w:val="single"/>
                <w:lang w:val="ru-RU" w:eastAsia="en-US" w:bidi="ar-SA"/>
              </w:rPr>
              <w:t>*</w:t>
            </w: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25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cs="Times New Roman"/>
                <w:bCs w:val="false"/>
                <w:i w:val="false"/>
                <w:color w:themeColor="text1" w:val="000000"/>
                <w:sz w:val="24"/>
                <w:szCs w:val="24"/>
                <w14:ligatures w14:val="none"/>
              </w:rPr>
              <w:t>20</w:t>
            </w:r>
          </w:p>
        </w:tc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cs="Times New Roman"/>
                <w:bCs w:val="false"/>
                <w:i w:val="false"/>
                <w:color w:themeColor="text1" w:val="00000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Зачёт</w:t>
            </w:r>
          </w:p>
        </w:tc>
      </w:tr>
      <w:tr>
        <w:trPr>
          <w:trHeight w:val="349" w:hRule="atLeast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4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Описание объекта закупки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8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1.</w:t>
            </w: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 xml:space="preserve"> Понятие объекта закупки: товар, работа, услуга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8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 xml:space="preserve">2. </w:t>
            </w: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Общие правила описания объекта закупки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3. Использование каталога товаров (работ, услуг)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4. Использование показателей при описании объекта закупки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5. Гарантия качества</w:t>
            </w: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20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cs="Times New Roman"/>
                <w:bCs w:val="false"/>
                <w:i w:val="false"/>
                <w:color w:themeColor="text1" w:val="000000"/>
                <w:sz w:val="24"/>
                <w:szCs w:val="24"/>
                <w14:ligatures w14:val="none"/>
              </w:rPr>
              <w:t>20</w:t>
            </w:r>
          </w:p>
        </w:tc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cs="Times New Roman"/>
                <w:bCs w:val="false"/>
                <w:i w:val="false"/>
                <w:color w:themeColor="text1" w:val="000000"/>
                <w:sz w:val="24"/>
                <w:szCs w:val="24"/>
                <w14:ligatures w14:val="none"/>
              </w:rPr>
              <w:t>-</w:t>
            </w: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Зачёт</w:t>
            </w:r>
          </w:p>
        </w:tc>
      </w:tr>
      <w:tr>
        <w:trPr>
          <w:trHeight w:val="349" w:hRule="atLeast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  <w:p>
            <w:pPr>
              <w:pStyle w:val="Normal"/>
              <w:tabs>
                <w:tab w:val="clear" w:pos="720"/>
                <w:tab w:val="left" w:pos="1418" w:leader="none"/>
              </w:tabs>
              <w:suppressAutoHyphens w:val="true"/>
              <w:spacing w:before="0" w:after="20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cs="Times New Roman"/>
                <w:bCs w:val="false"/>
                <w:i w:val="false"/>
                <w:color w:themeColor="text1" w:val="000000"/>
                <w:sz w:val="24"/>
                <w:szCs w:val="24"/>
              </w:rPr>
            </w:r>
          </w:p>
        </w:tc>
        <w:tc>
          <w:tcPr>
            <w:tcW w:w="4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Обоснование начальной (максимальной) цены</w:t>
            </w:r>
          </w:p>
          <w:p>
            <w:pPr>
              <w:pStyle w:val="Normal"/>
              <w:tabs>
                <w:tab w:val="clear" w:pos="720"/>
                <w:tab w:val="left" w:pos="1418" w:leader="none"/>
              </w:tabs>
              <w:spacing w:lineRule="auto" w:line="240" w:before="0" w:after="0"/>
              <w:jc w:val="left"/>
              <w:rPr>
                <w:rFonts w:ascii="Times New Roman" w:hAnsi="Times New Roman" w:cs="Times New Roman"/>
                <w:i w:val="false"/>
                <w:i w:val="false"/>
                <w:iCs w:val="false"/>
                <w:color w:themeColor="text1" w:val="000000"/>
                <w:sz w:val="24"/>
                <w:szCs w:val="28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1.Понятие и виды НМЦК</w:t>
            </w:r>
          </w:p>
          <w:p>
            <w:pPr>
              <w:pStyle w:val="Normal"/>
              <w:tabs>
                <w:tab w:val="clear" w:pos="720"/>
                <w:tab w:val="left" w:pos="1418" w:leader="none"/>
              </w:tabs>
              <w:spacing w:lineRule="auto" w:line="240" w:before="0" w:after="0"/>
              <w:jc w:val="left"/>
              <w:rPr>
                <w:rFonts w:ascii="Times New Roman" w:hAnsi="Times New Roman" w:cs="Times New Roman"/>
                <w:i w:val="false"/>
                <w:i w:val="false"/>
                <w:iCs w:val="false"/>
                <w:color w:themeColor="text1" w:val="000000"/>
                <w:sz w:val="24"/>
                <w:szCs w:val="28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2. Методы обоснования НМЦК</w:t>
            </w:r>
          </w:p>
          <w:p>
            <w:pPr>
              <w:pStyle w:val="Normal"/>
              <w:tabs>
                <w:tab w:val="clear" w:pos="720"/>
                <w:tab w:val="left" w:pos="1418" w:leader="none"/>
              </w:tabs>
              <w:spacing w:lineRule="auto" w:line="240" w:before="0" w:after="0"/>
              <w:jc w:val="left"/>
              <w:rPr>
                <w:rFonts w:ascii="Times New Roman" w:hAnsi="Times New Roman" w:cs="Times New Roman"/>
                <w:i w:val="false"/>
                <w:i w:val="false"/>
                <w:iCs w:val="false"/>
                <w:color w:themeColor="text1" w:val="000000"/>
                <w:sz w:val="24"/>
                <w:szCs w:val="28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3. Применение метода сопоставимых рыночных цен (анализа рынка)</w:t>
            </w:r>
          </w:p>
          <w:p>
            <w:pPr>
              <w:pStyle w:val="Normal"/>
              <w:tabs>
                <w:tab w:val="clear" w:pos="720"/>
                <w:tab w:val="left" w:pos="1418" w:leader="none"/>
              </w:tabs>
              <w:spacing w:lineRule="auto" w:line="240" w:before="0" w:after="0"/>
              <w:jc w:val="left"/>
              <w:rPr>
                <w:rFonts w:ascii="Times New Roman" w:hAnsi="Times New Roman" w:cs="Times New Roman"/>
                <w:i w:val="false"/>
                <w:i w:val="false"/>
                <w:iCs w:val="false"/>
                <w:color w:themeColor="text1" w:val="000000"/>
                <w:sz w:val="24"/>
                <w:szCs w:val="28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4.Применение проектно-сметного метода</w:t>
            </w:r>
          </w:p>
          <w:p>
            <w:pPr>
              <w:pStyle w:val="Normal"/>
              <w:tabs>
                <w:tab w:val="clear" w:pos="720"/>
                <w:tab w:val="left" w:pos="1418" w:leader="none"/>
              </w:tabs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5.Применение затратного, тарифного и нормативного метода</w:t>
            </w:r>
          </w:p>
          <w:p>
            <w:pPr>
              <w:pStyle w:val="Normal"/>
              <w:tabs>
                <w:tab w:val="clear" w:pos="720"/>
                <w:tab w:val="left" w:pos="1418" w:leader="none"/>
              </w:tabs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6. Как заказчик определяет цену</w:t>
            </w:r>
          </w:p>
          <w:p>
            <w:pPr>
              <w:pStyle w:val="Normal"/>
              <w:tabs>
                <w:tab w:val="clear" w:pos="720"/>
                <w:tab w:val="left" w:pos="1418" w:leader="none"/>
              </w:tabs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7. Как подготовить коммерческое</w:t>
            </w:r>
          </w:p>
          <w:p>
            <w:pPr>
              <w:pStyle w:val="Normal"/>
              <w:tabs>
                <w:tab w:val="clear" w:pos="720"/>
                <w:tab w:val="left" w:pos="1418" w:leader="none"/>
              </w:tabs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предложение для заказчика</w:t>
            </w:r>
          </w:p>
          <w:p>
            <w:pPr>
              <w:pStyle w:val="Normal"/>
              <w:tabs>
                <w:tab w:val="clear" w:pos="720"/>
                <w:tab w:val="left" w:pos="1418" w:leader="none"/>
              </w:tabs>
              <w:spacing w:lineRule="auto" w:line="240" w:before="0" w:after="0"/>
              <w:jc w:val="left"/>
              <w:rPr>
                <w:b/>
                <w:bCs/>
                <w:sz w:val="22"/>
                <w:u w:val="single"/>
              </w:rPr>
            </w:pPr>
            <w:r>
              <w:rPr>
                <w:rFonts w:cs="Times New Roman"/>
                <w:b/>
                <w:bCs/>
                <w:i w:val="false"/>
                <w:iCs w:val="false"/>
                <w:color w:themeColor="text1" w:val="000000"/>
                <w:sz w:val="24"/>
                <w:szCs w:val="28"/>
                <w:u w:val="single"/>
              </w:rPr>
              <w:t>Практическое занятие: обоснование НМЦК</w:t>
            </w: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20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cs="Times New Roman"/>
                <w:bCs w:val="false"/>
                <w:i w:val="false"/>
                <w:color w:themeColor="text1" w:val="00000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cs="Times New Roman"/>
                <w:bCs w:val="false"/>
                <w:i w:val="false"/>
                <w:color w:themeColor="text1" w:val="000000"/>
                <w:sz w:val="24"/>
                <w:szCs w:val="24"/>
                <w14:ligatures w14:val="none"/>
              </w:rPr>
              <w:t>-</w:t>
            </w: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Зачёт</w:t>
            </w:r>
          </w:p>
        </w:tc>
      </w:tr>
      <w:tr>
        <w:trPr>
          <w:trHeight w:val="349" w:hRule="atLeast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i w:val="false"/>
                <w:i w:val="false"/>
                <w:iCs w:val="false"/>
                <w:color w:themeColor="text1" w:val="000000"/>
                <w:sz w:val="24"/>
                <w:szCs w:val="28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6</w:t>
            </w:r>
          </w:p>
        </w:tc>
        <w:tc>
          <w:tcPr>
            <w:tcW w:w="4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i w:val="false"/>
                <w:i w:val="false"/>
                <w:iCs w:val="false"/>
                <w:color w:themeColor="text1" w:val="000000"/>
                <w:sz w:val="24"/>
                <w:szCs w:val="28"/>
              </w:rPr>
            </w:pPr>
            <w:r>
              <w:rPr>
                <w:rFonts w:cs="Times New Roman"/>
                <w:b/>
                <w:bCs/>
                <w:i w:val="false"/>
                <w:iCs w:val="false"/>
                <w:color w:themeColor="text1" w:val="000000"/>
                <w:sz w:val="24"/>
                <w:szCs w:val="28"/>
              </w:rPr>
              <w:t>Применение национального режима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i w:val="false"/>
                <w:i w:val="false"/>
                <w:iCs w:val="false"/>
                <w:color w:themeColor="text1" w:val="000000"/>
                <w:sz w:val="24"/>
                <w:szCs w:val="28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1.Общие положения о национальном режиме в закупках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i w:val="false"/>
                <w:i w:val="false"/>
                <w:iCs w:val="false"/>
                <w:color w:themeColor="text1" w:val="000000"/>
                <w:sz w:val="24"/>
                <w:szCs w:val="28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2.Как создать отчет об объеме закупок российских товаров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i w:val="false"/>
                <w:i w:val="false"/>
                <w:iCs w:val="false"/>
                <w:color w:themeColor="text1" w:val="000000"/>
                <w:sz w:val="24"/>
                <w:szCs w:val="28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3.Получение разрешения на закупку иностранных товаров</w:t>
            </w:r>
          </w:p>
          <w:p>
            <w:pPr>
              <w:pStyle w:val="Normal"/>
              <w:spacing w:lineRule="auto" w:line="240" w:before="0" w:after="0"/>
              <w:jc w:val="left"/>
              <w:rPr>
                <w:sz w:val="22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4.</w:t>
            </w: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Как включить товар в реестр промышленности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i w:val="false"/>
                <w:i w:val="false"/>
                <w:iCs w:val="false"/>
                <w:color w:themeColor="text1" w:val="000000"/>
                <w:sz w:val="24"/>
                <w:szCs w:val="28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5.Практикум по применению запретов и ограничений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i w:val="false"/>
                <w:i w:val="false"/>
                <w:iCs w:val="false"/>
                <w:color w:themeColor="text1" w:val="000000"/>
                <w:sz w:val="24"/>
                <w:szCs w:val="28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6. Новый порядок применения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i w:val="false"/>
                <w:i w:val="false"/>
                <w:iCs w:val="false"/>
                <w:color w:themeColor="text1" w:val="000000"/>
                <w:sz w:val="24"/>
                <w:szCs w:val="28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национального режима в 44-ФЗ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i w:val="false"/>
                <w:i w:val="false"/>
                <w:iCs w:val="false"/>
                <w:color w:themeColor="text1" w:val="000000"/>
                <w:sz w:val="24"/>
                <w:szCs w:val="28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(Постановление Правительства РФ от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i w:val="false"/>
                <w:i w:val="false"/>
                <w:iCs w:val="false"/>
                <w:color w:themeColor="text1" w:val="000000"/>
                <w:sz w:val="24"/>
                <w:szCs w:val="28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23.12.2024г. No1875)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i w:val="false"/>
                <w:i w:val="false"/>
                <w:iCs w:val="false"/>
                <w:color w:themeColor="text1" w:val="000000"/>
                <w:sz w:val="24"/>
                <w:szCs w:val="28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7.Особенности установления запретов на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i w:val="false"/>
                <w:i w:val="false"/>
                <w:iCs w:val="false"/>
                <w:color w:themeColor="text1" w:val="000000"/>
                <w:sz w:val="24"/>
                <w:szCs w:val="28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товары, в том числе на передаваемые при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i w:val="false"/>
                <w:i w:val="false"/>
                <w:iCs w:val="false"/>
                <w:color w:themeColor="text1" w:val="000000"/>
                <w:sz w:val="24"/>
                <w:szCs w:val="28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выполнении работ/ оказании услуг.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i w:val="false"/>
                <w:i w:val="false"/>
                <w:iCs w:val="false"/>
                <w:color w:themeColor="text1" w:val="000000"/>
                <w:sz w:val="24"/>
                <w:szCs w:val="28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8.Особенности установления ограничений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i w:val="false"/>
                <w:i w:val="false"/>
                <w:iCs w:val="false"/>
                <w:color w:themeColor="text1" w:val="000000"/>
                <w:sz w:val="24"/>
                <w:szCs w:val="28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при закупках работ/услуг.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i w:val="false"/>
                <w:i w:val="false"/>
                <w:iCs w:val="false"/>
                <w:color w:themeColor="text1" w:val="000000"/>
                <w:sz w:val="24"/>
                <w:szCs w:val="28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9.Основания и порядок отклонения заявок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i w:val="false"/>
                <w:i w:val="false"/>
                <w:iCs w:val="false"/>
                <w:color w:themeColor="text1" w:val="000000"/>
                <w:sz w:val="24"/>
                <w:szCs w:val="28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в закупках с применением ограничений.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b/>
                <w:bCs/>
                <w:u w:val="single"/>
              </w:rPr>
            </w:pPr>
            <w:r>
              <w:rPr>
                <w:rFonts w:cs="Times New Roman"/>
                <w:b/>
                <w:bCs/>
                <w:i w:val="false"/>
                <w:iCs w:val="false"/>
                <w:color w:themeColor="text1" w:val="000000"/>
                <w:sz w:val="24"/>
                <w:szCs w:val="28"/>
                <w:u w:val="single"/>
              </w:rPr>
              <w:t>Практикум по применению запретов и</w:t>
            </w:r>
          </w:p>
          <w:p>
            <w:pPr>
              <w:pStyle w:val="Normal"/>
              <w:spacing w:lineRule="auto" w:line="240" w:before="0" w:after="0"/>
              <w:jc w:val="left"/>
              <w:rPr>
                <w:b/>
                <w:bCs/>
                <w:u w:val="single"/>
              </w:rPr>
            </w:pPr>
            <w:r>
              <w:rPr>
                <w:rFonts w:cs="Times New Roman"/>
                <w:b/>
                <w:bCs/>
                <w:i w:val="false"/>
                <w:iCs w:val="false"/>
                <w:color w:themeColor="text1" w:val="000000"/>
                <w:sz w:val="24"/>
                <w:szCs w:val="28"/>
                <w:u w:val="single"/>
              </w:rPr>
              <w:t>ограничений*</w:t>
            </w: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20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cs="Times New Roman"/>
                <w:bCs w:val="false"/>
                <w:i w:val="false"/>
                <w:color w:themeColor="text1" w:val="000000"/>
                <w:sz w:val="24"/>
                <w:szCs w:val="24"/>
                <w14:ligatures w14:val="none"/>
              </w:rPr>
              <w:t>16</w:t>
            </w:r>
          </w:p>
        </w:tc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cs="Times New Roman"/>
                <w:bCs w:val="false"/>
                <w:i w:val="false"/>
                <w:color w:themeColor="text1" w:val="00000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Зачёт</w:t>
            </w:r>
          </w:p>
        </w:tc>
      </w:tr>
      <w:tr>
        <w:trPr>
          <w:trHeight w:val="349" w:hRule="atLeast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7</w:t>
            </w:r>
          </w:p>
          <w:p>
            <w:pPr>
              <w:pStyle w:val="Normal"/>
              <w:tabs>
                <w:tab w:val="clear" w:pos="720"/>
                <w:tab w:val="left" w:pos="1418" w:leader="none"/>
              </w:tabs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cs="Times New Roman"/>
                <w:bCs w:val="false"/>
                <w:i w:val="false"/>
                <w:color w:themeColor="text1" w:val="000000"/>
                <w:sz w:val="24"/>
                <w:szCs w:val="24"/>
              </w:rPr>
            </w:r>
          </w:p>
        </w:tc>
        <w:tc>
          <w:tcPr>
            <w:tcW w:w="4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b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Общие положения об осуществлении закупок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b w:val="false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1. Понятие и виды способов осуществления закупок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b w:val="false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2. Содержание извещения об осуществлении закупки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b w:val="false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3. Внесение изменений в извещение о закупке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b w:val="false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4. Отмена закупки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b w:val="false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5. Обеспечение заявки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b w:val="false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6. Антидемпинговые меры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b w:val="false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7. Понятие независимой гарантии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8.Казначейское и банковское сопровождение контракта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9. Разъяснение извещения о закупке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10. Обеспечение исполнения контракта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11. Обеспечение гарантийных обязательств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12. Как получить независимую гарантию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13. Как открыть специальный счет и для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чего он нужен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14. Как добавить е ЕИС пользователя</w:t>
            </w: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30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cs="Times New Roman"/>
                <w:bCs w:val="false"/>
                <w:i w:val="false"/>
                <w:color w:themeColor="text1" w:val="000000"/>
                <w:sz w:val="24"/>
                <w:szCs w:val="24"/>
                <w14:ligatures w14:val="none"/>
              </w:rPr>
              <w:t>30</w:t>
            </w:r>
          </w:p>
        </w:tc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cs="Times New Roman"/>
                <w:bCs w:val="false"/>
                <w:i w:val="false"/>
                <w:color w:themeColor="text1" w:val="000000"/>
                <w:sz w:val="24"/>
                <w:szCs w:val="24"/>
                <w14:ligatures w14:val="none"/>
              </w:rPr>
              <w:t>-</w:t>
            </w: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Зачёт</w:t>
            </w:r>
          </w:p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cs="Times New Roman"/>
                <w:bCs w:val="false"/>
                <w:i w:val="false"/>
                <w:color w:themeColor="text1" w:val="000000"/>
                <w:sz w:val="24"/>
                <w:szCs w:val="24"/>
              </w:rPr>
            </w:r>
          </w:p>
        </w:tc>
      </w:tr>
      <w:tr>
        <w:trPr>
          <w:trHeight w:val="349" w:hRule="atLeast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8</w:t>
            </w:r>
          </w:p>
          <w:p>
            <w:pPr>
              <w:pStyle w:val="Normal"/>
              <w:suppressAutoHyphens w:val="true"/>
              <w:spacing w:before="0" w:after="200"/>
              <w:jc w:val="left"/>
              <w:rPr>
                <w:bCs w:val="false"/>
                <w:i w:val="false"/>
                <w:i w:val="false"/>
              </w:rPr>
            </w:pPr>
            <w:r>
              <w:rPr>
                <w:bCs w:val="false"/>
                <w:i w:val="false"/>
              </w:rPr>
            </w:r>
          </w:p>
        </w:tc>
        <w:tc>
          <w:tcPr>
            <w:tcW w:w="4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Электронный аукцион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8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1. Порядок проведения электронного аукциона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2. Рассмотрение заявок в аукционе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3. Как оформить и подать заявку на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участие в аукционе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4.Подача ценовых предложений на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электронной площадке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5</w:t>
            </w: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. Заключение контракта по результатам аукциона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bCs/>
                <w:sz w:val="22"/>
                <w:u w:val="single"/>
              </w:rPr>
            </w:pPr>
            <w:r>
              <w:rPr>
                <w:rFonts w:eastAsia="Calibri" w:cs="Times New Roman"/>
                <w:b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u w:val="single"/>
                <w:lang w:val="ru-RU" w:eastAsia="en-US" w:bidi="ar-SA"/>
              </w:rPr>
              <w:t>Практическое занятие: размещение извещения о проведении аукциона</w:t>
            </w: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30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cs="Times New Roman"/>
                <w:bCs w:val="false"/>
                <w:i w:val="false"/>
                <w:color w:themeColor="text1" w:val="000000"/>
                <w:sz w:val="24"/>
                <w:szCs w:val="24"/>
                <w14:ligatures w14:val="none"/>
              </w:rPr>
              <w:t>24</w:t>
            </w:r>
          </w:p>
        </w:tc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cs="Times New Roman"/>
                <w:bCs w:val="false"/>
                <w:i w:val="false"/>
                <w:color w:themeColor="text1" w:val="00000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Зачёт</w:t>
            </w:r>
          </w:p>
        </w:tc>
      </w:tr>
      <w:tr>
        <w:trPr>
          <w:trHeight w:val="349" w:hRule="atLeast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9</w:t>
            </w:r>
          </w:p>
          <w:p>
            <w:pPr>
              <w:pStyle w:val="Normal"/>
              <w:suppressAutoHyphens w:val="true"/>
              <w:spacing w:before="0" w:after="200"/>
              <w:jc w:val="left"/>
              <w:rPr>
                <w:bCs w:val="false"/>
                <w:i w:val="false"/>
                <w:i w:val="false"/>
              </w:rPr>
            </w:pPr>
            <w:r>
              <w:rPr>
                <w:bCs w:val="false"/>
                <w:i w:val="false"/>
              </w:rPr>
            </w:r>
          </w:p>
        </w:tc>
        <w:tc>
          <w:tcPr>
            <w:tcW w:w="4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Calibri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Запрос котировок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8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1. Порядок проведения запроса котировок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2. Рассмотрение заявок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3. Как подготовить и подать заявку на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участие в запросе котировок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4. Заключение контракта по результатам запроса котировок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sz w:val="22"/>
              </w:rPr>
            </w:pPr>
            <w:r>
              <w:rPr>
                <w:rFonts w:eastAsia="Calibri" w:cs="Times New Roman"/>
                <w:b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Практическое занятие: размещение извещения о проведении запроса котировок</w:t>
            </w: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25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cs="Times New Roman"/>
                <w:bCs w:val="false"/>
                <w:i w:val="false"/>
                <w:color w:themeColor="text1" w:val="000000"/>
                <w:sz w:val="24"/>
                <w:szCs w:val="24"/>
                <w14:ligatures w14:val="none"/>
              </w:rPr>
              <w:t>20</w:t>
            </w:r>
          </w:p>
        </w:tc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cs="Times New Roman"/>
                <w:bCs w:val="false"/>
                <w:i w:val="false"/>
                <w:color w:themeColor="text1" w:val="00000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Зачёт</w:t>
            </w:r>
          </w:p>
        </w:tc>
      </w:tr>
      <w:tr>
        <w:trPr>
          <w:trHeight w:val="349" w:hRule="atLeast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10</w:t>
            </w:r>
          </w:p>
          <w:p>
            <w:pPr>
              <w:pStyle w:val="Normal"/>
              <w:suppressAutoHyphens w:val="true"/>
              <w:spacing w:before="0" w:after="200"/>
              <w:jc w:val="left"/>
              <w:rPr>
                <w:bCs w:val="false"/>
                <w:i w:val="false"/>
                <w:i w:val="false"/>
              </w:rPr>
            </w:pPr>
            <w:r>
              <w:rPr>
                <w:bCs w:val="false"/>
                <w:i w:val="false"/>
              </w:rPr>
            </w:r>
          </w:p>
        </w:tc>
        <w:tc>
          <w:tcPr>
            <w:tcW w:w="4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Конкурс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1. Порядок проведения конкурса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2. Критерии оценки заявок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3. Рассмотрение заявок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4</w:t>
            </w: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.Как подготовить и подать заявку на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участие в конкурсе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i w:val="false"/>
                <w:i w:val="false"/>
                <w:iCs w:val="false"/>
                <w:color w:themeColor="text1" w:val="000000"/>
                <w:sz w:val="24"/>
                <w:szCs w:val="28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5</w:t>
            </w: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.Порядок оценки заявок участников закупки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i w:val="false"/>
                <w:i w:val="false"/>
                <w:iCs w:val="false"/>
                <w:color w:themeColor="text1" w:val="000000"/>
                <w:sz w:val="24"/>
                <w:szCs w:val="28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6</w:t>
            </w: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8"/>
              </w:rPr>
              <w:t>. Заключение контракта по результатам конкурса</w:t>
            </w:r>
          </w:p>
          <w:p>
            <w:pPr>
              <w:pStyle w:val="Normal"/>
              <w:spacing w:lineRule="auto" w:line="240" w:before="0" w:after="0"/>
              <w:jc w:val="left"/>
              <w:rPr>
                <w:b/>
                <w:bCs/>
                <w:sz w:val="22"/>
                <w:u w:val="single"/>
              </w:rPr>
            </w:pPr>
            <w:r>
              <w:rPr>
                <w:rFonts w:cs="Times New Roman"/>
                <w:b/>
                <w:bCs/>
                <w:i w:val="false"/>
                <w:iCs w:val="false"/>
                <w:color w:themeColor="text1" w:val="000000"/>
                <w:sz w:val="24"/>
                <w:szCs w:val="28"/>
                <w:u w:val="single"/>
              </w:rPr>
              <w:t>Практическое занятие: Размещение конкурса</w:t>
            </w: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30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cs="Times New Roman"/>
                <w:bCs w:val="false"/>
                <w:i w:val="false"/>
                <w:color w:themeColor="text1" w:val="000000"/>
                <w:sz w:val="24"/>
                <w:szCs w:val="24"/>
                <w14:ligatures w14:val="none"/>
              </w:rPr>
              <w:t>24</w:t>
            </w:r>
          </w:p>
        </w:tc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cs="Times New Roman"/>
                <w:bCs w:val="false"/>
                <w:i w:val="false"/>
                <w:color w:themeColor="text1" w:val="00000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Зачёт</w:t>
            </w:r>
          </w:p>
        </w:tc>
      </w:tr>
      <w:tr>
        <w:trPr>
          <w:trHeight w:val="349" w:hRule="atLeast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4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Calibri" w:cs="Times New Roman"/>
                <w:b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Закупки у единственного поставщика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8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1. Осуществление закупки у единственного поставщика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8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2. Малые закупки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3. Закупка товара в электронной форме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4. Малые закупки в электронных магазинах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5.Малые закупки на ЕАТ.РФ (Березка)</w:t>
            </w: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25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cs="Times New Roman"/>
                <w:bCs w:val="false"/>
                <w:i w:val="false"/>
                <w:color w:themeColor="text1" w:val="000000"/>
                <w:sz w:val="24"/>
                <w:szCs w:val="24"/>
                <w14:ligatures w14:val="none"/>
              </w:rPr>
              <w:t>25</w:t>
            </w:r>
          </w:p>
        </w:tc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Arial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Arial" w:ascii="Calibri" w:hAnsi="Calibri"/>
                <w:kern w:val="0"/>
                <w:sz w:val="22"/>
                <w:szCs w:val="22"/>
                <w:lang w:val="ru-RU" w:eastAsia="en-US" w:bidi="ar-SA"/>
              </w:rPr>
              <w:t>25</w:t>
            </w: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Зачёт</w:t>
            </w:r>
          </w:p>
        </w:tc>
      </w:tr>
      <w:tr>
        <w:trPr>
          <w:trHeight w:val="349" w:hRule="atLeast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 w:val="false"/>
                <w:i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12</w:t>
            </w:r>
          </w:p>
        </w:tc>
        <w:tc>
          <w:tcPr>
            <w:tcW w:w="4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b/>
                <w:bCs/>
                <w:i w:val="false"/>
                <w:i w:val="false"/>
                <w:iCs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Закрытые способы осуществления закупок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Calibri" w:cs="Times New Roman"/>
                <w:b w:val="false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 w:val="false"/>
                <w:iCs w:val="false"/>
                <w:kern w:val="0"/>
                <w:sz w:val="24"/>
                <w:szCs w:val="24"/>
                <w:lang w:val="ru-RU" w:eastAsia="en-US" w:bidi="ar-SA"/>
              </w:rPr>
              <w:t>1.Основные положения проведения закрытых способов</w:t>
            </w:r>
          </w:p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i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iCs w:val="false"/>
                <w:sz w:val="24"/>
                <w:szCs w:val="24"/>
              </w:rPr>
              <w:t>2.Закрытый аукцион</w:t>
            </w:r>
          </w:p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sz w:val="24"/>
              </w:rPr>
            </w:pPr>
            <w:r>
              <w:rPr>
                <w:rFonts w:cs="Times New Roman"/>
                <w:b w:val="false"/>
                <w:iCs w:val="false"/>
                <w:sz w:val="24"/>
                <w:szCs w:val="24"/>
              </w:rPr>
              <w:t>3.Закрытый конкурс</w:t>
            </w: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i w:val="false"/>
                <w:i w:val="false"/>
                <w:iCs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20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i w:val="false"/>
                <w:i w:val="false"/>
                <w:iCs w:val="false"/>
                <w:color w:themeColor="text1" w:val="000000"/>
                <w:sz w:val="24"/>
                <w:szCs w:val="24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4"/>
              </w:rPr>
              <w:t>20</w:t>
            </w:r>
          </w:p>
        </w:tc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Arial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Arial" w:ascii="Calibri" w:hAnsi="Calibri"/>
                <w:kern w:val="0"/>
                <w:sz w:val="22"/>
                <w:szCs w:val="22"/>
                <w:lang w:val="ru-RU" w:eastAsia="en-US" w:bidi="ar-SA"/>
              </w:rPr>
              <w:t>-</w:t>
            </w: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cs="Times New Roman"/>
                <w:bCs w:val="false"/>
                <w:i w:val="false"/>
                <w:color w:themeColor="text1" w:val="000000"/>
                <w:sz w:val="24"/>
                <w:szCs w:val="24"/>
              </w:rPr>
            </w:r>
          </w:p>
        </w:tc>
      </w:tr>
      <w:tr>
        <w:trPr>
          <w:trHeight w:val="349" w:hRule="atLeast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13</w:t>
            </w:r>
          </w:p>
        </w:tc>
        <w:tc>
          <w:tcPr>
            <w:tcW w:w="4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Контракт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 xml:space="preserve">1. </w:t>
            </w: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Содержание контракта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2. Порядок заключения контракта, основные нарушения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3. Протокол разногласий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4. Ведение реестра контрактов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5. Исполнение контракта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 xml:space="preserve">6. </w:t>
            </w: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shd w:fill="FFFFFF" w:val="clear"/>
                <w:lang w:val="ru-RU" w:eastAsia="en-US" w:bidi="ar-SA"/>
              </w:rPr>
              <w:t>Как провести экспертизу контракта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7. Случаи и порядок изменения контракта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8. Как составить дополнительное соглашение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highlight w:val="none"/>
                <w:lang w:val="ru-RU" w:eastAsia="en-US" w:bidi="ar-SA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9.Особенности заключения контракта в запросе котировок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highlight w:val="none"/>
                <w:lang w:val="ru-RU" w:eastAsia="en-US" w:bidi="ar-SA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 xml:space="preserve">10. </w:t>
            </w: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Заключение контракта в конкурсе,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highlight w:val="none"/>
                <w:lang w:val="ru-RU" w:eastAsia="en-US" w:bidi="ar-SA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аукционе, в запросе котировок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highlight w:val="none"/>
                <w:lang w:val="ru-RU" w:eastAsia="en-US" w:bidi="ar-SA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11</w:t>
            </w: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. Как провести экспертизу контракта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highlight w:val="none"/>
                <w:lang w:val="ru-RU" w:eastAsia="en-US" w:bidi="ar-SA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 xml:space="preserve">12. </w:t>
            </w: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Протокол разногласий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 w:val="false"/>
                <w:i w:val="false"/>
                <w:iCs w:val="false"/>
                <w:color w:themeColor="text1" w:val="000000"/>
                <w:kern w:val="0"/>
                <w:sz w:val="24"/>
                <w:szCs w:val="28"/>
                <w:highlight w:val="none"/>
                <w:lang w:val="ru-RU" w:eastAsia="en-US" w:bidi="ar-SA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1</w:t>
            </w: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3</w:t>
            </w: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.Работа с поставщиками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1</w:t>
            </w: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4</w:t>
            </w: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. Расторжение контракта.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1</w:t>
            </w: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5</w:t>
            </w: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. Односторонний отказ от исполнения контракта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1</w:t>
            </w: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6</w:t>
            </w: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. Приемка ТРУ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1</w:t>
            </w: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7</w:t>
            </w: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. Оформление документа о приемке в ЕИС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1</w:t>
            </w: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8</w:t>
            </w: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. Ответственность за нарушение условий контракта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9</w:t>
            </w: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. Как поставщику исполнить контракт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по Закону N 44-ФЗ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20</w:t>
            </w: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.Как расторгнуть контракт с заказчиком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Cs/>
                <w:i w:val="false"/>
                <w:i w:val="false"/>
                <w:color w:themeColor="text1" w:val="000000"/>
                <w:sz w:val="24"/>
                <w:szCs w:val="28"/>
                <w:u w:val="single"/>
              </w:rPr>
            </w:pPr>
            <w:r>
              <w:rPr>
                <w:rFonts w:cs="Times New Roman"/>
                <w:b/>
                <w:bCs/>
                <w:i w:val="false"/>
                <w:iCs w:val="false"/>
                <w:color w:themeColor="text1" w:val="000000"/>
                <w:sz w:val="24"/>
                <w:szCs w:val="28"/>
                <w:u w:val="single"/>
              </w:rPr>
              <w:t>Практическое занятие - ведение реестра контрактов</w:t>
            </w: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49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cs="Times New Roman"/>
                <w:bCs w:val="false"/>
                <w:i w:val="false"/>
                <w:color w:themeColor="text1" w:val="000000"/>
                <w:sz w:val="24"/>
                <w:szCs w:val="24"/>
                <w14:ligatures w14:val="none"/>
              </w:rPr>
              <w:t>40</w:t>
            </w:r>
          </w:p>
        </w:tc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cs="Times New Roman"/>
                <w:bCs w:val="false"/>
                <w:i w:val="false"/>
                <w:color w:themeColor="text1" w:val="00000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Зачёт</w:t>
            </w:r>
          </w:p>
        </w:tc>
      </w:tr>
      <w:tr>
        <w:trPr>
          <w:trHeight w:val="4204" w:hRule="atLeast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14</w:t>
            </w:r>
          </w:p>
        </w:tc>
        <w:tc>
          <w:tcPr>
            <w:tcW w:w="4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Calibri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Контроль в сфере закупок. Обжалование действий заказчика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1. Понятие и виды контроля в закупках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2. Контрольные органы: права и полномочия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8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3. Мониторинг и аудит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8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4. Ответственность: понятие и виды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5. Направление сведений в реестр недобросовестных поставщиков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6. Контроль в закупках. Порядок обжалования действий и решений заказчика, УО, комиссии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7. Как пожаловаться участнику закупки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8. Порядок рассмотрения жалобы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:highlight w:val="none"/>
              </w:rPr>
            </w:pPr>
            <w:r>
              <w:rPr>
                <w:rFonts w:eastAsia="Calibri" w:cs="Times New Roman"/>
                <w:bCs w:val="false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9</w:t>
            </w: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8"/>
                <w:lang w:val="ru-RU" w:eastAsia="en-US" w:bidi="ar-SA"/>
              </w:rPr>
              <w:t>.Что нужно знать участникам закупок о реестре недобросовестных поставщиков</w:t>
            </w: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35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  <w14:ligatures w14:val="none"/>
              </w:rPr>
            </w:pPr>
            <w:r>
              <w:rPr>
                <w:rFonts w:cs="Times New Roman"/>
                <w:bCs w:val="false"/>
                <w:i w:val="false"/>
                <w:color w:themeColor="text1" w:val="000000"/>
                <w:sz w:val="24"/>
                <w:szCs w:val="24"/>
                <w14:ligatures w14:val="none"/>
              </w:rPr>
              <w:t>28</w:t>
            </w:r>
          </w:p>
        </w:tc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Arial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Arial" w:ascii="Calibri" w:hAnsi="Calibri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 w:val="false"/>
                <w:i w:val="false"/>
                <w:i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Зачёт</w:t>
            </w:r>
          </w:p>
        </w:tc>
      </w:tr>
      <w:tr>
        <w:trPr>
          <w:trHeight w:val="2827" w:hRule="atLeast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i w:val="false"/>
                <w:i w:val="false"/>
                <w:iCs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bCs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15</w:t>
            </w:r>
          </w:p>
        </w:tc>
        <w:tc>
          <w:tcPr>
            <w:tcW w:w="4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bCs/>
              </w:rPr>
            </w:pPr>
            <w:r>
              <w:rPr>
                <w:b/>
                <w:bCs/>
              </w:rPr>
              <w:t>Основы закупок по 223-ФЗ</w:t>
            </w:r>
          </w:p>
          <w:p>
            <w:pPr>
              <w:pStyle w:val="Normal"/>
              <w:widowControl/>
              <w:numPr>
                <w:ilvl w:val="0"/>
                <w:numId w:val="10"/>
              </w:numPr>
              <w:suppressAutoHyphens w:val="true"/>
              <w:bidi w:val="0"/>
              <w:spacing w:lineRule="auto" w:line="240" w:before="0" w:after="0"/>
              <w:ind w:hanging="340" w:left="57" w:right="0"/>
              <w:jc w:val="left"/>
              <w:rPr>
                <w:rFonts w:eastAsia="Calibri"/>
                <w:i w:val="false"/>
                <w:i w:val="false"/>
                <w:iCs w:val="false"/>
                <w:color w:themeColor="text1" w:val="000000"/>
                <w:kern w:val="0"/>
                <w:sz w:val="24"/>
                <w:szCs w:val="28"/>
              </w:rPr>
            </w:pPr>
            <w:r>
              <w:rPr>
                <w:rFonts w:eastAsia="Calibri"/>
                <w:i w:val="false"/>
                <w:iCs w:val="false"/>
                <w:color w:themeColor="text1" w:val="000000"/>
                <w:kern w:val="0"/>
                <w:sz w:val="24"/>
                <w:szCs w:val="28"/>
              </w:rPr>
              <w:t>1.Общее регулирование закупок отдельных видов юридических лиц</w:t>
            </w:r>
          </w:p>
          <w:p>
            <w:pPr>
              <w:pStyle w:val="Normal"/>
              <w:widowControl/>
              <w:numPr>
                <w:ilvl w:val="0"/>
                <w:numId w:val="10"/>
              </w:numPr>
              <w:suppressAutoHyphens w:val="true"/>
              <w:bidi w:val="0"/>
              <w:spacing w:lineRule="auto" w:line="240" w:before="0" w:after="0"/>
              <w:ind w:hanging="340" w:left="57" w:right="0"/>
              <w:jc w:val="left"/>
              <w:rPr>
                <w:rFonts w:eastAsia="Calibri"/>
                <w:i w:val="false"/>
                <w:i w:val="false"/>
                <w:iCs w:val="false"/>
                <w:color w:themeColor="text1" w:val="000000"/>
                <w:kern w:val="0"/>
                <w:sz w:val="24"/>
                <w:szCs w:val="28"/>
              </w:rPr>
            </w:pPr>
            <w:r>
              <w:rPr>
                <w:rFonts w:eastAsia="Calibri"/>
                <w:i w:val="false"/>
                <w:iCs w:val="false"/>
                <w:color w:themeColor="text1" w:val="000000"/>
                <w:kern w:val="0"/>
                <w:sz w:val="24"/>
                <w:szCs w:val="28"/>
              </w:rPr>
              <w:t>2.Положение о закупках</w:t>
            </w:r>
          </w:p>
          <w:p>
            <w:pPr>
              <w:pStyle w:val="Normal"/>
              <w:widowControl/>
              <w:numPr>
                <w:ilvl w:val="0"/>
                <w:numId w:val="10"/>
              </w:numPr>
              <w:suppressAutoHyphens w:val="true"/>
              <w:bidi w:val="0"/>
              <w:spacing w:lineRule="auto" w:line="240" w:before="0" w:after="0"/>
              <w:ind w:hanging="340" w:left="57" w:right="0"/>
              <w:jc w:val="left"/>
              <w:rPr>
                <w:rFonts w:eastAsia="Calibri"/>
                <w:i w:val="false"/>
                <w:i w:val="false"/>
                <w:iCs w:val="false"/>
                <w:color w:themeColor="text1" w:val="000000"/>
                <w:kern w:val="0"/>
                <w:sz w:val="24"/>
                <w:szCs w:val="28"/>
              </w:rPr>
            </w:pPr>
            <w:r>
              <w:rPr>
                <w:rFonts w:eastAsia="Calibri"/>
                <w:i w:val="false"/>
                <w:iCs w:val="false"/>
                <w:color w:themeColor="text1" w:val="000000"/>
                <w:kern w:val="0"/>
                <w:sz w:val="24"/>
                <w:szCs w:val="28"/>
              </w:rPr>
              <w:t>3.Способы закупок</w:t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bidi w:val="0"/>
              <w:spacing w:lineRule="auto" w:line="240" w:before="0" w:after="0"/>
              <w:ind w:hanging="0" w:left="57" w:right="0"/>
              <w:jc w:val="left"/>
              <w:rPr>
                <w:rFonts w:eastAsia="Calibri"/>
                <w:i w:val="false"/>
                <w:i w:val="false"/>
                <w:iCs w:val="false"/>
                <w:color w:themeColor="text1" w:val="000000"/>
                <w:kern w:val="0"/>
                <w:sz w:val="24"/>
                <w:szCs w:val="28"/>
              </w:rPr>
            </w:pPr>
            <w:r>
              <w:rPr>
                <w:rFonts w:eastAsia="Calibri"/>
                <w:i w:val="false"/>
                <w:iCs w:val="false"/>
                <w:color w:themeColor="text1" w:val="000000"/>
                <w:kern w:val="0"/>
                <w:sz w:val="24"/>
                <w:szCs w:val="28"/>
              </w:rPr>
              <w:t>4.Планирование закупок</w:t>
            </w:r>
          </w:p>
          <w:p>
            <w:pPr>
              <w:pStyle w:val="Normal"/>
              <w:widowControl/>
              <w:numPr>
                <w:ilvl w:val="0"/>
                <w:numId w:val="10"/>
              </w:numPr>
              <w:suppressAutoHyphens w:val="true"/>
              <w:bidi w:val="0"/>
              <w:spacing w:lineRule="auto" w:line="240" w:before="0" w:after="0"/>
              <w:ind w:hanging="340" w:left="57" w:right="0"/>
              <w:jc w:val="left"/>
              <w:rPr/>
            </w:pPr>
            <w:r>
              <w:rPr>
                <w:rFonts w:eastAsia="Calibri"/>
                <w:i w:val="false"/>
                <w:iCs w:val="false"/>
                <w:color w:themeColor="text1" w:val="000000"/>
                <w:kern w:val="0"/>
                <w:sz w:val="24"/>
                <w:szCs w:val="28"/>
              </w:rPr>
              <w:t>5.Машиночитаемая доверенность</w:t>
              <w:br/>
            </w:r>
            <w:r>
              <w:rPr>
                <w:rFonts w:eastAsia="Calibri"/>
                <w:b/>
                <w:bCs/>
                <w:i w:val="false"/>
                <w:iCs w:val="false"/>
                <w:color w:themeColor="text1" w:val="000000"/>
                <w:kern w:val="0"/>
                <w:sz w:val="24"/>
                <w:szCs w:val="28"/>
                <w:u w:val="single"/>
              </w:rPr>
              <w:t>Практическое занятие: размещение положения о закупках по 223-ФЗ на тренажере ЕИС*</w:t>
            </w: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i w:val="false"/>
                <w:i w:val="false"/>
                <w:iCs w:val="false"/>
                <w:color w:themeColor="text1" w:val="000000"/>
                <w:sz w:val="24"/>
                <w:szCs w:val="24"/>
              </w:rPr>
            </w:pPr>
            <w:r>
              <w:rPr>
                <w:rFonts w:eastAsia="Calibri" w:cs="Times New Roman"/>
                <w:i w:val="false"/>
                <w:iCs w:val="false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25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i w:val="false"/>
                <w:i w:val="false"/>
                <w:iCs w:val="false"/>
                <w:color w:themeColor="text1" w:val="000000"/>
                <w:sz w:val="24"/>
                <w:szCs w:val="24"/>
              </w:rPr>
            </w:pPr>
            <w:r>
              <w:rPr>
                <w:rFonts w:cs="Times New Roman"/>
                <w:i w:val="false"/>
                <w:iCs w:val="false"/>
                <w:color w:themeColor="text1" w:val="000000"/>
                <w:sz w:val="24"/>
                <w:szCs w:val="24"/>
              </w:rPr>
              <w:t>20</w:t>
            </w:r>
          </w:p>
        </w:tc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Arial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Arial" w:ascii="Calibri" w:hAnsi="Calibri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418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i w:val="false"/>
                <w:i w:val="false"/>
                <w:iCs w:val="false"/>
                <w:color w:themeColor="text1" w:val="000000"/>
                <w:sz w:val="24"/>
                <w:szCs w:val="24"/>
              </w:rPr>
            </w:pPr>
            <w:r>
              <w:rPr>
                <w:rFonts w:cs="Times New Roman"/>
                <w:bCs/>
                <w:i w:val="false"/>
                <w:iCs w:val="false"/>
                <w:color w:themeColor="text1" w:val="000000"/>
                <w:sz w:val="24"/>
                <w:szCs w:val="24"/>
              </w:rPr>
            </w:r>
          </w:p>
        </w:tc>
      </w:tr>
      <w:tr>
        <w:trPr>
          <w:trHeight w:val="349" w:hRule="atLeast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 w:after="0"/>
              <w:ind w:left="10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16</w:t>
            </w:r>
          </w:p>
        </w:tc>
        <w:tc>
          <w:tcPr>
            <w:tcW w:w="4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76" w:before="5" w:after="0"/>
              <w:ind w:left="107" w:right="574"/>
              <w:rPr>
                <w:b/>
                <w:sz w:val="24"/>
              </w:rPr>
            </w:pPr>
            <w:r>
              <w:rPr>
                <w:b/>
                <w:sz w:val="24"/>
              </w:rPr>
              <w:t>Подготовка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к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процедуре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закупки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по </w:t>
            </w:r>
            <w:r>
              <w:rPr>
                <w:b/>
                <w:spacing w:val="-2"/>
                <w:sz w:val="24"/>
              </w:rPr>
              <w:t>223-ФЗ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val="clear" w:pos="720"/>
                <w:tab w:val="left" w:pos="347" w:leader="none"/>
              </w:tabs>
              <w:spacing w:lineRule="auto" w:line="276" w:before="41" w:after="0"/>
              <w:ind w:hanging="360" w:left="467" w:right="0"/>
              <w:jc w:val="left"/>
              <w:rPr/>
            </w:pPr>
            <w:r>
              <w:rPr>
                <w:b w:val="false"/>
                <w:bCs w:val="false"/>
                <w:spacing w:val="-2"/>
                <w:sz w:val="24"/>
              </w:rPr>
              <w:t>Участник</w:t>
            </w:r>
            <w:r>
              <w:rPr>
                <w:b w:val="false"/>
                <w:bCs w:val="false"/>
                <w:spacing w:val="-14"/>
                <w:sz w:val="24"/>
              </w:rPr>
              <w:t xml:space="preserve"> </w:t>
            </w:r>
            <w:r>
              <w:rPr>
                <w:b w:val="false"/>
                <w:bCs w:val="false"/>
                <w:spacing w:val="-2"/>
                <w:sz w:val="24"/>
              </w:rPr>
              <w:t>закупки.</w:t>
            </w:r>
            <w:r>
              <w:rPr>
                <w:b w:val="false"/>
                <w:bCs w:val="false"/>
                <w:spacing w:val="-14"/>
                <w:sz w:val="24"/>
              </w:rPr>
              <w:t xml:space="preserve"> </w:t>
            </w:r>
            <w:r>
              <w:rPr>
                <w:b w:val="false"/>
                <w:bCs w:val="false"/>
                <w:spacing w:val="-2"/>
                <w:sz w:val="24"/>
              </w:rPr>
              <w:t>Требования</w:t>
            </w:r>
            <w:r>
              <w:rPr>
                <w:b w:val="false"/>
                <w:bCs w:val="false"/>
                <w:spacing w:val="-14"/>
                <w:sz w:val="24"/>
              </w:rPr>
              <w:t xml:space="preserve"> </w:t>
            </w:r>
            <w:r>
              <w:rPr>
                <w:b w:val="false"/>
                <w:bCs w:val="false"/>
                <w:spacing w:val="-2"/>
                <w:sz w:val="24"/>
              </w:rPr>
              <w:t>к участникам закупки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val="clear" w:pos="720"/>
                <w:tab w:val="left" w:pos="347" w:leader="none"/>
              </w:tabs>
              <w:spacing w:lineRule="auto" w:line="240" w:before="0" w:after="0"/>
              <w:ind w:hanging="360" w:left="467" w:right="0"/>
              <w:jc w:val="left"/>
              <w:rPr/>
            </w:pPr>
            <w:r>
              <w:rPr>
                <w:sz w:val="24"/>
              </w:rPr>
              <w:t>Документация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закупке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val="clear" w:pos="720"/>
                <w:tab w:val="left" w:pos="347" w:leader="none"/>
              </w:tabs>
              <w:spacing w:lineRule="auto" w:line="240" w:before="0" w:after="0"/>
              <w:ind w:hanging="360" w:left="467" w:right="0"/>
              <w:jc w:val="left"/>
              <w:rPr/>
            </w:pPr>
            <w:r>
              <w:rPr>
                <w:spacing w:val="-2"/>
                <w:sz w:val="24"/>
              </w:rPr>
              <w:t>Техническое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задание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val="clear" w:pos="720"/>
                <w:tab w:val="left" w:pos="347" w:leader="none"/>
              </w:tabs>
              <w:spacing w:lineRule="auto" w:line="276" w:before="41" w:after="0"/>
              <w:ind w:hanging="360" w:left="467" w:right="0"/>
              <w:jc w:val="left"/>
              <w:rPr/>
            </w:pPr>
            <w:r>
              <w:rPr>
                <w:sz w:val="24"/>
              </w:rPr>
              <w:t>Обоснование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начальной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максимальной цены договора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val="clear" w:pos="720"/>
                <w:tab w:val="left" w:pos="347" w:leader="none"/>
              </w:tabs>
              <w:spacing w:lineRule="auto" w:line="276" w:before="0" w:after="0"/>
              <w:ind w:hanging="360" w:left="467" w:right="0"/>
              <w:jc w:val="left"/>
              <w:rPr/>
            </w:pPr>
            <w:r>
              <w:rPr>
                <w:sz w:val="24"/>
              </w:rPr>
              <w:t>Приоритет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товаров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российского </w:t>
            </w:r>
            <w:r>
              <w:rPr>
                <w:spacing w:val="-2"/>
                <w:sz w:val="24"/>
              </w:rPr>
              <w:t>происхождения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val="clear" w:pos="720"/>
                <w:tab w:val="left" w:pos="347" w:leader="none"/>
                <w:tab w:val="left" w:pos="1956" w:leader="none"/>
                <w:tab w:val="left" w:pos="3184" w:leader="none"/>
              </w:tabs>
              <w:spacing w:lineRule="auto" w:line="252" w:before="0" w:after="0"/>
              <w:ind w:hanging="360" w:left="467" w:right="0"/>
              <w:jc w:val="left"/>
              <w:rPr/>
            </w:pPr>
            <w:r>
              <w:rPr>
                <w:sz w:val="24"/>
              </w:rPr>
              <w:t>Заявка на участие в закупке по 223-ФЗ</w:t>
            </w:r>
          </w:p>
          <w:p>
            <w:pPr>
              <w:pStyle w:val="TableParagraph"/>
              <w:widowControl w:val="false"/>
              <w:numPr>
                <w:ilvl w:val="0"/>
                <w:numId w:val="9"/>
              </w:numPr>
              <w:tabs>
                <w:tab w:val="clear" w:pos="720"/>
                <w:tab w:val="left" w:pos="347" w:leader="none"/>
              </w:tabs>
              <w:bidi w:val="0"/>
              <w:spacing w:lineRule="auto" w:line="276" w:before="0" w:after="0"/>
              <w:ind w:hanging="360" w:left="467" w:right="0"/>
              <w:jc w:val="left"/>
              <w:rPr>
                <w:sz w:val="24"/>
              </w:rPr>
            </w:pPr>
            <w:r>
              <w:rPr>
                <w:sz w:val="24"/>
              </w:rPr>
              <w:t>Практикум по применению запретов и ограничений</w:t>
            </w:r>
          </w:p>
          <w:p>
            <w:pPr>
              <w:pStyle w:val="TableParagraph"/>
              <w:tabs>
                <w:tab w:val="clear" w:pos="720"/>
                <w:tab w:val="left" w:pos="347" w:leader="none"/>
                <w:tab w:val="left" w:pos="1956" w:leader="none"/>
                <w:tab w:val="left" w:pos="3184" w:leader="none"/>
              </w:tabs>
              <w:spacing w:lineRule="auto" w:line="252" w:before="0" w:after="0"/>
              <w:ind w:hanging="0" w:left="107" w:right="98"/>
              <w:jc w:val="left"/>
              <w:rPr>
                <w:b/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rPr>
                <w:b/>
                <w:spacing w:val="-2"/>
                <w:sz w:val="24"/>
                <w:u w:val="single"/>
              </w:rPr>
              <w:t>Практическое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pacing w:val="-2"/>
                <w:sz w:val="24"/>
                <w:u w:val="single"/>
              </w:rPr>
              <w:t xml:space="preserve">занятие:составление </w:t>
            </w:r>
            <w:r>
              <w:rPr>
                <w:b/>
                <w:sz w:val="24"/>
                <w:u w:val="single"/>
              </w:rPr>
              <w:t xml:space="preserve">плана закупки по 223-ФЗ на тренажере </w:t>
            </w:r>
            <w:r>
              <w:rPr>
                <w:b/>
                <w:spacing w:val="-4"/>
                <w:sz w:val="24"/>
                <w:u w:val="single"/>
              </w:rPr>
              <w:t>ЕИС*</w:t>
            </w: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 w:after="0"/>
              <w:ind w:left="10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 w:after="0"/>
              <w:ind w:left="10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 w:after="0"/>
              <w:ind w:left="11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 w:after="0"/>
              <w:ind w:left="10" w:right="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Зачёт</w:t>
            </w:r>
          </w:p>
        </w:tc>
      </w:tr>
      <w:tr>
        <w:trPr>
          <w:trHeight w:val="349" w:hRule="atLeast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 w:after="0"/>
              <w:ind w:left="10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17</w:t>
            </w:r>
          </w:p>
        </w:tc>
        <w:tc>
          <w:tcPr>
            <w:tcW w:w="4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76" w:before="5" w:after="0"/>
              <w:ind w:left="107" w:right="452"/>
              <w:rPr>
                <w:b/>
                <w:sz w:val="24"/>
              </w:rPr>
            </w:pPr>
            <w:r>
              <w:rPr>
                <w:b/>
                <w:sz w:val="24"/>
              </w:rPr>
              <w:t>Проведение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закупочных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процедур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по </w:t>
            </w:r>
            <w:r>
              <w:rPr>
                <w:b/>
                <w:spacing w:val="-2"/>
                <w:sz w:val="24"/>
              </w:rPr>
              <w:t>223-ФЗ</w:t>
            </w:r>
          </w:p>
          <w:p>
            <w:pPr>
              <w:pStyle w:val="TableParagraph"/>
              <w:widowControl w:val="false"/>
              <w:numPr>
                <w:ilvl w:val="0"/>
                <w:numId w:val="0"/>
              </w:numPr>
              <w:tabs>
                <w:tab w:val="clear" w:pos="720"/>
                <w:tab w:val="left" w:pos="175" w:leader="none"/>
              </w:tabs>
              <w:suppressAutoHyphens w:val="true"/>
              <w:bidi w:val="0"/>
              <w:spacing w:lineRule="auto" w:line="240" w:before="0" w:after="0"/>
              <w:ind w:hanging="0" w:left="113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1. </w:t>
            </w:r>
            <w:r>
              <w:rPr>
                <w:sz w:val="24"/>
              </w:rPr>
              <w:t>Проведение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аукциона</w:t>
            </w:r>
          </w:p>
          <w:p>
            <w:pPr>
              <w:pStyle w:val="TableParagraph"/>
              <w:widowControl w:val="false"/>
              <w:numPr>
                <w:ilvl w:val="0"/>
                <w:numId w:val="0"/>
              </w:numPr>
              <w:tabs>
                <w:tab w:val="clear" w:pos="720"/>
                <w:tab w:val="left" w:pos="113" w:leader="none"/>
              </w:tabs>
              <w:suppressAutoHyphens w:val="true"/>
              <w:bidi w:val="0"/>
              <w:spacing w:lineRule="auto" w:line="240" w:before="41" w:after="0"/>
              <w:ind w:hanging="0" w:left="113" w:right="0"/>
              <w:jc w:val="left"/>
              <w:rPr/>
            </w:pPr>
            <w:r>
              <w:rPr>
                <w:sz w:val="24"/>
              </w:rPr>
              <w:t xml:space="preserve">2. </w:t>
            </w:r>
            <w:r>
              <w:rPr>
                <w:sz w:val="24"/>
              </w:rPr>
              <w:t>Проведение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запроса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котировок</w:t>
            </w:r>
          </w:p>
          <w:p>
            <w:pPr>
              <w:pStyle w:val="TableParagraph"/>
              <w:widowControl w:val="false"/>
              <w:numPr>
                <w:ilvl w:val="0"/>
                <w:numId w:val="0"/>
              </w:numPr>
              <w:tabs>
                <w:tab w:val="clear" w:pos="720"/>
                <w:tab w:val="left" w:pos="113" w:leader="none"/>
              </w:tabs>
              <w:suppressAutoHyphens w:val="true"/>
              <w:bidi w:val="0"/>
              <w:spacing w:lineRule="auto" w:line="240" w:before="41" w:after="0"/>
              <w:ind w:hanging="0" w:left="113" w:right="0"/>
              <w:jc w:val="left"/>
              <w:rPr/>
            </w:pPr>
            <w:r>
              <w:rPr>
                <w:sz w:val="24"/>
              </w:rPr>
              <w:t xml:space="preserve">3. </w:t>
            </w:r>
            <w:r>
              <w:rPr>
                <w:sz w:val="24"/>
              </w:rPr>
              <w:t>Проведение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конкурса</w:t>
            </w:r>
          </w:p>
          <w:p>
            <w:pPr>
              <w:pStyle w:val="TableParagraph"/>
              <w:widowControl w:val="false"/>
              <w:numPr>
                <w:ilvl w:val="0"/>
                <w:numId w:val="0"/>
              </w:numPr>
              <w:tabs>
                <w:tab w:val="clear" w:pos="720"/>
                <w:tab w:val="left" w:pos="113" w:leader="none"/>
              </w:tabs>
              <w:suppressAutoHyphens w:val="true"/>
              <w:bidi w:val="0"/>
              <w:spacing w:lineRule="auto" w:line="240" w:before="42" w:after="0"/>
              <w:ind w:hanging="0" w:left="113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4. </w:t>
            </w:r>
            <w:r>
              <w:rPr>
                <w:sz w:val="24"/>
              </w:rPr>
              <w:t>Проведение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запроса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предложений</w:t>
            </w:r>
          </w:p>
          <w:p>
            <w:pPr>
              <w:pStyle w:val="TableParagraph"/>
              <w:numPr>
                <w:ilvl w:val="0"/>
                <w:numId w:val="0"/>
              </w:numPr>
              <w:tabs>
                <w:tab w:val="clear" w:pos="720"/>
                <w:tab w:val="left" w:pos="347" w:leader="none"/>
              </w:tabs>
              <w:spacing w:lineRule="auto" w:line="276" w:before="41" w:after="0"/>
              <w:ind w:hanging="0" w:left="107" w:right="329"/>
              <w:jc w:val="left"/>
              <w:rPr>
                <w:sz w:val="24"/>
              </w:rPr>
            </w:pPr>
            <w:r>
              <w:rPr>
                <w:sz w:val="24"/>
              </w:rPr>
              <w:t xml:space="preserve">5. </w:t>
            </w:r>
            <w:r>
              <w:rPr>
                <w:sz w:val="24"/>
              </w:rPr>
              <w:t>Особенности закупок у субъектов малого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предпринимательства</w:t>
            </w:r>
          </w:p>
          <w:p>
            <w:pPr>
              <w:pStyle w:val="TableParagraph"/>
              <w:numPr>
                <w:ilvl w:val="0"/>
                <w:numId w:val="0"/>
              </w:numPr>
              <w:tabs>
                <w:tab w:val="clear" w:pos="720"/>
                <w:tab w:val="left" w:pos="347" w:leader="none"/>
                <w:tab w:val="left" w:pos="1962" w:leader="none"/>
                <w:tab w:val="left" w:pos="3196" w:leader="none"/>
              </w:tabs>
              <w:spacing w:lineRule="auto" w:line="240" w:before="0" w:after="0"/>
              <w:ind w:hanging="0" w:left="107" w:right="98"/>
              <w:jc w:val="left"/>
              <w:rPr>
                <w:b/>
                <w:sz w:val="24"/>
              </w:rPr>
            </w:pPr>
            <w:r>
              <w:rPr>
                <w:sz w:val="24"/>
              </w:rPr>
              <w:t xml:space="preserve">6. </w:t>
            </w:r>
            <w:r>
              <w:rPr>
                <w:sz w:val="24"/>
              </w:rPr>
              <w:t>Закупка у единственного поставщика</w:t>
            </w:r>
          </w:p>
          <w:p>
            <w:pPr>
              <w:pStyle w:val="TableParagraph"/>
              <w:numPr>
                <w:ilvl w:val="0"/>
                <w:numId w:val="0"/>
              </w:numPr>
              <w:tabs>
                <w:tab w:val="clear" w:pos="720"/>
                <w:tab w:val="left" w:pos="347" w:leader="none"/>
                <w:tab w:val="left" w:pos="1962" w:leader="none"/>
                <w:tab w:val="left" w:pos="3196" w:leader="none"/>
              </w:tabs>
              <w:spacing w:lineRule="auto" w:line="240" w:before="0" w:after="0"/>
              <w:ind w:hanging="0" w:left="107" w:right="98"/>
              <w:jc w:val="left"/>
              <w:rPr>
                <w:b/>
                <w:sz w:val="24"/>
              </w:rPr>
            </w:pPr>
            <w:r>
              <w:rPr>
                <w:sz w:val="24"/>
              </w:rPr>
              <w:t xml:space="preserve">7. </w:t>
            </w:r>
            <w:r>
              <w:rPr>
                <w:sz w:val="24"/>
              </w:rPr>
              <w:t>Особенности закупок в сфере строительства</w:t>
            </w:r>
          </w:p>
          <w:p>
            <w:pPr>
              <w:pStyle w:val="TableParagraph"/>
              <w:tabs>
                <w:tab w:val="clear" w:pos="720"/>
                <w:tab w:val="left" w:pos="347" w:leader="none"/>
                <w:tab w:val="left" w:pos="1962" w:leader="none"/>
                <w:tab w:val="left" w:pos="3196" w:leader="none"/>
              </w:tabs>
              <w:spacing w:lineRule="auto" w:line="240" w:before="0" w:after="0"/>
              <w:ind w:hanging="0" w:left="107" w:right="98"/>
              <w:jc w:val="left"/>
              <w:rPr>
                <w:i w:val="false"/>
                <w:i w:val="false"/>
                <w:iCs w:val="false"/>
              </w:rPr>
            </w:pPr>
            <w:r>
              <w:rPr>
                <w:b/>
                <w:i w:val="false"/>
                <w:iCs w:val="false"/>
                <w:u w:val="single"/>
              </w:rPr>
              <w:t>Практическое занятие: размещение извещения</w:t>
            </w:r>
            <w:r>
              <w:rPr>
                <w:b/>
                <w:i w:val="false"/>
                <w:iCs w:val="false"/>
                <w:spacing w:val="80"/>
                <w:u w:val="single"/>
              </w:rPr>
              <w:t xml:space="preserve"> </w:t>
            </w:r>
            <w:r>
              <w:rPr>
                <w:b/>
                <w:i w:val="false"/>
                <w:iCs w:val="false"/>
                <w:u w:val="single"/>
              </w:rPr>
              <w:t>по</w:t>
            </w:r>
            <w:r>
              <w:rPr>
                <w:b/>
                <w:i w:val="false"/>
                <w:iCs w:val="false"/>
                <w:spacing w:val="80"/>
                <w:u w:val="single"/>
              </w:rPr>
              <w:t xml:space="preserve"> </w:t>
            </w:r>
            <w:r>
              <w:rPr>
                <w:b/>
                <w:i w:val="false"/>
                <w:iCs w:val="false"/>
                <w:u w:val="single"/>
              </w:rPr>
              <w:t>223-ФЗ</w:t>
            </w:r>
            <w:r>
              <w:rPr>
                <w:b/>
                <w:i w:val="false"/>
                <w:iCs w:val="false"/>
                <w:spacing w:val="80"/>
                <w:u w:val="single"/>
              </w:rPr>
              <w:t xml:space="preserve"> </w:t>
            </w:r>
            <w:r>
              <w:rPr>
                <w:b/>
                <w:i w:val="false"/>
                <w:iCs w:val="false"/>
                <w:u w:val="single"/>
              </w:rPr>
              <w:t>на</w:t>
            </w:r>
            <w:r>
              <w:rPr>
                <w:b/>
                <w:i w:val="false"/>
                <w:iCs w:val="false"/>
                <w:spacing w:val="80"/>
                <w:u w:val="single"/>
              </w:rPr>
              <w:t xml:space="preserve"> </w:t>
            </w:r>
            <w:r>
              <w:rPr>
                <w:b/>
                <w:i w:val="false"/>
                <w:iCs w:val="false"/>
                <w:u w:val="single"/>
              </w:rPr>
              <w:t xml:space="preserve">тренажере </w:t>
            </w:r>
            <w:r>
              <w:rPr>
                <w:b/>
                <w:i w:val="false"/>
                <w:iCs w:val="false"/>
                <w:spacing w:val="-4"/>
                <w:u w:val="single"/>
              </w:rPr>
              <w:t>ЕИС*</w:t>
            </w: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 w:after="0"/>
              <w:ind w:left="10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 w:after="0"/>
              <w:ind w:left="10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 w:after="0"/>
              <w:ind w:left="11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 w:after="0"/>
              <w:ind w:left="10" w:right="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Зачёт</w:t>
            </w:r>
          </w:p>
        </w:tc>
      </w:tr>
      <w:tr>
        <w:trPr>
          <w:trHeight w:val="349" w:hRule="atLeast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 w:after="0"/>
              <w:ind w:left="10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18</w:t>
            </w:r>
          </w:p>
        </w:tc>
        <w:tc>
          <w:tcPr>
            <w:tcW w:w="4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76" w:before="5" w:after="0"/>
              <w:ind w:left="107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Договор: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исполнение,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приемка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и </w:t>
            </w:r>
            <w:r>
              <w:rPr>
                <w:b/>
                <w:spacing w:val="-2"/>
                <w:sz w:val="24"/>
              </w:rPr>
              <w:t>контроль</w:t>
            </w:r>
          </w:p>
          <w:p>
            <w:pPr>
              <w:pStyle w:val="TableParagraph"/>
              <w:widowControl w:val="false"/>
              <w:numPr>
                <w:ilvl w:val="0"/>
                <w:numId w:val="0"/>
              </w:numPr>
              <w:tabs>
                <w:tab w:val="clear" w:pos="720"/>
                <w:tab w:val="left" w:pos="113" w:leader="none"/>
              </w:tabs>
              <w:suppressAutoHyphens w:val="true"/>
              <w:bidi w:val="0"/>
              <w:spacing w:lineRule="auto" w:line="240" w:before="0" w:after="0"/>
              <w:ind w:hanging="0" w:left="113" w:right="0"/>
              <w:jc w:val="left"/>
              <w:rPr/>
            </w:pPr>
            <w:r>
              <w:rPr>
                <w:sz w:val="24"/>
              </w:rPr>
              <w:t xml:space="preserve">1. </w:t>
            </w:r>
            <w:r>
              <w:rPr>
                <w:sz w:val="24"/>
              </w:rPr>
              <w:t>Заключение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договора</w:t>
            </w:r>
          </w:p>
          <w:p>
            <w:pPr>
              <w:pStyle w:val="TableParagraph"/>
              <w:widowControl w:val="false"/>
              <w:numPr>
                <w:ilvl w:val="0"/>
                <w:numId w:val="0"/>
              </w:numPr>
              <w:tabs>
                <w:tab w:val="clear" w:pos="720"/>
                <w:tab w:val="left" w:pos="113" w:leader="none"/>
              </w:tabs>
              <w:suppressAutoHyphens w:val="true"/>
              <w:bidi w:val="0"/>
              <w:spacing w:lineRule="auto" w:line="240" w:before="41" w:after="0"/>
              <w:ind w:hanging="0" w:left="113" w:right="0"/>
              <w:jc w:val="left"/>
              <w:rPr/>
            </w:pPr>
            <w:r>
              <w:rPr>
                <w:sz w:val="24"/>
              </w:rPr>
              <w:t xml:space="preserve">2. </w:t>
            </w:r>
            <w:r>
              <w:rPr>
                <w:sz w:val="24"/>
              </w:rPr>
              <w:t>Содержание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договора</w:t>
            </w:r>
          </w:p>
          <w:p>
            <w:pPr>
              <w:pStyle w:val="TableParagraph"/>
              <w:widowControl w:val="false"/>
              <w:numPr>
                <w:ilvl w:val="0"/>
                <w:numId w:val="0"/>
              </w:numPr>
              <w:tabs>
                <w:tab w:val="clear" w:pos="720"/>
                <w:tab w:val="left" w:pos="113" w:leader="none"/>
              </w:tabs>
              <w:suppressAutoHyphens w:val="true"/>
              <w:bidi w:val="0"/>
              <w:spacing w:lineRule="auto" w:line="240" w:before="41" w:after="0"/>
              <w:ind w:hanging="0" w:left="113" w:right="0"/>
              <w:jc w:val="left"/>
              <w:rPr/>
            </w:pPr>
            <w:r>
              <w:rPr>
                <w:sz w:val="24"/>
              </w:rPr>
              <w:t xml:space="preserve">3. </w:t>
            </w:r>
            <w:r>
              <w:rPr>
                <w:sz w:val="24"/>
              </w:rPr>
              <w:t>Реестр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договоров</w:t>
            </w:r>
          </w:p>
          <w:p>
            <w:pPr>
              <w:pStyle w:val="TableParagraph"/>
              <w:numPr>
                <w:ilvl w:val="0"/>
                <w:numId w:val="0"/>
              </w:numPr>
              <w:tabs>
                <w:tab w:val="clear" w:pos="720"/>
                <w:tab w:val="left" w:pos="347" w:leader="none"/>
              </w:tabs>
              <w:spacing w:lineRule="auto" w:line="276" w:before="42" w:after="0"/>
              <w:ind w:hanging="0" w:left="107" w:right="900"/>
              <w:jc w:val="left"/>
              <w:rPr>
                <w:sz w:val="24"/>
              </w:rPr>
            </w:pPr>
            <w:r>
              <w:rPr>
                <w:sz w:val="24"/>
              </w:rPr>
              <w:t xml:space="preserve">4. </w:t>
            </w:r>
            <w:r>
              <w:rPr>
                <w:sz w:val="24"/>
              </w:rPr>
              <w:t>Приемка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товара,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работы,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услуги.</w:t>
            </w:r>
          </w:p>
          <w:p>
            <w:pPr>
              <w:pStyle w:val="TableParagraph"/>
              <w:numPr>
                <w:ilvl w:val="0"/>
                <w:numId w:val="0"/>
              </w:numPr>
              <w:tabs>
                <w:tab w:val="clear" w:pos="720"/>
                <w:tab w:val="left" w:pos="347" w:leader="none"/>
              </w:tabs>
              <w:spacing w:lineRule="auto" w:line="276" w:before="42" w:after="0"/>
              <w:ind w:hanging="0" w:left="107" w:right="900"/>
              <w:jc w:val="left"/>
              <w:rPr>
                <w:sz w:val="24"/>
              </w:rPr>
            </w:pPr>
            <w:r>
              <w:rPr>
                <w:sz w:val="24"/>
              </w:rPr>
              <w:t xml:space="preserve">5. </w:t>
            </w:r>
            <w:r>
              <w:rPr>
                <w:sz w:val="24"/>
              </w:rPr>
              <w:t>Порядок приемки товаров, работ, услуг</w:t>
            </w:r>
          </w:p>
          <w:p>
            <w:pPr>
              <w:pStyle w:val="TableParagraph"/>
              <w:numPr>
                <w:ilvl w:val="0"/>
                <w:numId w:val="0"/>
              </w:numPr>
              <w:tabs>
                <w:tab w:val="clear" w:pos="720"/>
                <w:tab w:val="left" w:pos="347" w:leader="none"/>
              </w:tabs>
              <w:spacing w:lineRule="auto" w:line="276" w:before="5" w:after="0"/>
              <w:ind w:hanging="0" w:left="107" w:right="289"/>
              <w:jc w:val="left"/>
              <w:rPr>
                <w:sz w:val="24"/>
              </w:rPr>
            </w:pPr>
            <w:r>
              <w:rPr>
                <w:sz w:val="24"/>
              </w:rPr>
              <w:t xml:space="preserve">6. </w:t>
            </w:r>
            <w:r>
              <w:rPr>
                <w:sz w:val="24"/>
              </w:rPr>
              <w:t>Оформление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акта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выполненных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работ, оказанных услуг</w:t>
            </w:r>
          </w:p>
          <w:p>
            <w:pPr>
              <w:pStyle w:val="TableParagraph"/>
              <w:numPr>
                <w:ilvl w:val="0"/>
                <w:numId w:val="0"/>
              </w:numPr>
              <w:tabs>
                <w:tab w:val="clear" w:pos="720"/>
                <w:tab w:val="left" w:pos="347" w:leader="none"/>
              </w:tabs>
              <w:spacing w:lineRule="auto" w:line="276" w:before="5" w:after="0"/>
              <w:ind w:hanging="0" w:left="107" w:right="289"/>
              <w:jc w:val="left"/>
              <w:rPr>
                <w:sz w:val="24"/>
              </w:rPr>
            </w:pPr>
            <w:r>
              <w:rPr>
                <w:sz w:val="24"/>
              </w:rPr>
              <w:t xml:space="preserve">7. </w:t>
            </w:r>
            <w:r>
              <w:rPr>
                <w:sz w:val="24"/>
              </w:rPr>
              <w:t>Оформление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товарной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накладной</w:t>
            </w:r>
          </w:p>
          <w:p>
            <w:pPr>
              <w:pStyle w:val="TableParagraph"/>
              <w:numPr>
                <w:ilvl w:val="0"/>
                <w:numId w:val="0"/>
              </w:numPr>
              <w:tabs>
                <w:tab w:val="clear" w:pos="720"/>
                <w:tab w:val="left" w:pos="347" w:leader="none"/>
              </w:tabs>
              <w:spacing w:lineRule="auto" w:line="276" w:before="0" w:after="0"/>
              <w:ind w:hanging="0" w:left="107" w:right="415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8. </w:t>
            </w:r>
            <w:r>
              <w:rPr>
                <w:spacing w:val="-2"/>
                <w:sz w:val="24"/>
              </w:rPr>
              <w:t>Документы,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подтверждающие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страну происхождения товара</w:t>
            </w:r>
          </w:p>
          <w:p>
            <w:pPr>
              <w:pStyle w:val="TableParagraph"/>
              <w:numPr>
                <w:ilvl w:val="0"/>
                <w:numId w:val="0"/>
              </w:numPr>
              <w:tabs>
                <w:tab w:val="clear" w:pos="720"/>
                <w:tab w:val="left" w:pos="347" w:leader="none"/>
              </w:tabs>
              <w:spacing w:lineRule="auto" w:line="240" w:before="0" w:after="0"/>
              <w:ind w:hanging="0" w:left="107" w:right="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9. </w:t>
            </w:r>
            <w:r>
              <w:rPr>
                <w:spacing w:val="-2"/>
                <w:sz w:val="24"/>
              </w:rPr>
              <w:t>Контроль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обжалование</w:t>
            </w:r>
          </w:p>
          <w:p>
            <w:pPr>
              <w:pStyle w:val="TableParagraph"/>
              <w:numPr>
                <w:ilvl w:val="0"/>
                <w:numId w:val="0"/>
              </w:numPr>
              <w:tabs>
                <w:tab w:val="clear" w:pos="720"/>
                <w:tab w:val="left" w:pos="347" w:leader="none"/>
              </w:tabs>
              <w:spacing w:lineRule="auto" w:line="240" w:before="41" w:after="0"/>
              <w:ind w:hanging="0" w:left="107" w:right="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10. </w:t>
            </w:r>
            <w:r>
              <w:rPr>
                <w:spacing w:val="-2"/>
                <w:sz w:val="24"/>
              </w:rPr>
              <w:t>Отчетность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223-</w:t>
            </w:r>
            <w:r>
              <w:rPr>
                <w:spacing w:val="-5"/>
                <w:sz w:val="24"/>
              </w:rPr>
              <w:t>ФЗ</w:t>
            </w:r>
          </w:p>
          <w:p>
            <w:pPr>
              <w:pStyle w:val="TableParagraph"/>
              <w:numPr>
                <w:ilvl w:val="0"/>
                <w:numId w:val="0"/>
              </w:numPr>
              <w:ind w:hanging="0" w:left="107" w:right="97"/>
              <w:jc w:val="bot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  <w:u w:val="single"/>
              </w:rPr>
              <w:t>Практическое занятие: внесение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  <w:u w:val="single"/>
              </w:rPr>
              <w:t>сведений в реестр договоров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  <w:u w:val="single"/>
              </w:rPr>
              <w:t>по 223-ФЗ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  <w:u w:val="single"/>
              </w:rPr>
              <w:t>на тренажере ЕИС*</w:t>
            </w: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 w:after="0"/>
              <w:ind w:left="10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 w:after="0"/>
              <w:ind w:left="10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 w:after="0"/>
              <w:ind w:left="11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 w:after="0"/>
              <w:ind w:left="10" w:right="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Зачёт</w:t>
            </w:r>
          </w:p>
        </w:tc>
      </w:tr>
      <w:tr>
        <w:trPr>
          <w:trHeight w:val="349" w:hRule="atLeast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 w:after="0"/>
              <w:ind w:left="10" w:right="0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4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1" w:before="5" w:after="0"/>
              <w:ind w:left="107" w:right="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Итоговая </w:t>
            </w:r>
            <w:r>
              <w:rPr>
                <w:b/>
                <w:spacing w:val="-2"/>
                <w:sz w:val="24"/>
              </w:rPr>
              <w:t>аттестация</w:t>
            </w: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1" w:before="5" w:after="0"/>
              <w:ind w:left="10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1" w:before="5" w:after="0"/>
              <w:ind w:left="144" w:right="0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</w:tr>
    </w:tbl>
    <w:p>
      <w:pPr>
        <w:sectPr>
          <w:type w:val="continuous"/>
          <w:pgSz w:w="11906" w:h="16838"/>
          <w:pgMar w:left="1559" w:right="566" w:gutter="0" w:header="0" w:top="1020" w:footer="979" w:bottom="1180"/>
          <w:formProt w:val="false"/>
          <w:textDirection w:val="lrTb"/>
          <w:docGrid w:type="default" w:linePitch="100" w:charSpace="4096"/>
        </w:sectPr>
      </w:pP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559" w:right="566" w:gutter="0" w:header="0" w:top="1020" w:footer="979" w:bottom="1180"/>
          <w:formProt w:val="false"/>
          <w:textDirection w:val="lrTb"/>
          <w:docGrid w:type="default" w:linePitch="100" w:charSpace="4096"/>
        </w:sectPr>
      </w:pPr>
    </w:p>
    <w:p>
      <w:pPr>
        <w:pStyle w:val="Normal"/>
        <w:rPr>
          <w:b/>
          <w:bCs/>
          <w:i/>
          <w:i/>
          <w:iCs/>
        </w:rPr>
      </w:pPr>
      <w:r>
        <w:rPr>
          <w:b/>
          <w:bCs/>
          <w:i/>
          <w:iCs/>
        </w:rPr>
        <w:t>* При условии приобретения тренажера ЕИС.</w:t>
      </w:r>
    </w:p>
    <w:p>
      <w:pPr>
        <w:sectPr>
          <w:type w:val="continuous"/>
          <w:pgSz w:w="11906" w:h="16838"/>
          <w:pgMar w:left="1559" w:right="566" w:gutter="0" w:header="0" w:top="1020" w:footer="979" w:bottom="1180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2" w:after="0"/>
        <w:ind w:left="0" w:right="0"/>
        <w:rPr>
          <w:b/>
        </w:rPr>
      </w:pPr>
      <w:r>
        <w:rPr>
          <w:b/>
        </w:rPr>
      </w:r>
    </w:p>
    <w:p>
      <w:pPr>
        <w:sectPr>
          <w:type w:val="continuous"/>
          <w:pgSz w:w="11906" w:h="16838"/>
          <w:pgMar w:left="1559" w:right="566" w:gutter="0" w:header="0" w:top="1020" w:footer="979" w:bottom="1180"/>
          <w:formProt w:val="false"/>
          <w:textDirection w:val="lrTb"/>
          <w:docGrid w:type="default" w:linePitch="100" w:charSpace="4096"/>
        </w:sectPr>
      </w:pPr>
    </w:p>
    <w:p>
      <w:pPr>
        <w:pStyle w:val="Heading2"/>
        <w:tabs>
          <w:tab w:val="clear" w:pos="720"/>
          <w:tab w:val="left" w:pos="3261" w:leader="none"/>
        </w:tabs>
        <w:spacing w:lineRule="auto" w:line="240" w:before="71" w:after="0"/>
        <w:ind w:hanging="0" w:left="3261" w:right="0"/>
        <w:jc w:val="left"/>
        <w:rPr/>
      </w:pPr>
      <w:r>
        <w:rPr/>
      </w:r>
    </w:p>
    <w:p>
      <w:pPr>
        <w:pStyle w:val="Heading2"/>
        <w:numPr>
          <w:ilvl w:val="0"/>
          <w:numId w:val="8"/>
        </w:numPr>
        <w:tabs>
          <w:tab w:val="clear" w:pos="720"/>
          <w:tab w:val="left" w:pos="1868" w:leader="none"/>
          <w:tab w:val="left" w:pos="3785" w:leader="none"/>
        </w:tabs>
        <w:spacing w:lineRule="auto" w:line="235" w:before="0" w:after="0"/>
        <w:ind w:hanging="2161" w:left="3785" w:right="1059"/>
        <w:jc w:val="left"/>
        <w:rPr/>
      </w:pPr>
      <w:r>
        <w:rPr/>
        <w:t>ОЦЕНКА</w:t>
      </w:r>
      <w:r>
        <w:rPr>
          <w:spacing w:val="-9"/>
        </w:rPr>
        <w:t xml:space="preserve"> </w:t>
      </w:r>
      <w:r>
        <w:rPr/>
        <w:t>КАЧЕСТВА</w:t>
      </w:r>
      <w:r>
        <w:rPr>
          <w:spacing w:val="-9"/>
        </w:rPr>
        <w:t xml:space="preserve"> </w:t>
      </w:r>
      <w:r>
        <w:rPr/>
        <w:t>ОСВОЕНИЯ</w:t>
      </w:r>
      <w:r>
        <w:rPr>
          <w:spacing w:val="-13"/>
        </w:rPr>
        <w:t xml:space="preserve"> </w:t>
      </w:r>
      <w:r>
        <w:rPr/>
        <w:t>ОБУЧАЮЩИМИСЯ</w:t>
      </w:r>
      <w:r>
        <w:rPr>
          <w:spacing w:val="-9"/>
        </w:rPr>
        <w:t xml:space="preserve"> </w:t>
      </w:r>
      <w:r>
        <w:rPr/>
        <w:t>ОП. ФОРМЫ АТТЕСТАЦИИ</w:t>
      </w:r>
    </w:p>
    <w:p>
      <w:pPr>
        <w:pStyle w:val="BodyText"/>
        <w:widowControl w:val="false"/>
        <w:bidi w:val="0"/>
        <w:spacing w:lineRule="auto" w:line="276" w:before="271" w:after="0"/>
        <w:ind w:firstLine="360" w:left="140" w:right="276"/>
        <w:jc w:val="both"/>
        <w:rPr/>
      </w:pPr>
      <w:r>
        <w:rPr/>
        <w:t>Оценка качества освоения слушателями ОП ДО «Эксперт в сфере государственных, муниципальных и корпоративных закупок» включает фонды оценочных средств (тестовые оценочные материалы) для проведения промежуточной аттестации (вопросы и т.д.).</w:t>
      </w:r>
    </w:p>
    <w:p>
      <w:pPr>
        <w:pStyle w:val="BodyText"/>
        <w:widowControl w:val="false"/>
        <w:bidi w:val="0"/>
        <w:spacing w:lineRule="auto" w:line="276" w:before="271" w:after="0"/>
        <w:ind w:firstLine="360" w:left="140" w:right="276"/>
        <w:jc w:val="both"/>
        <w:rPr/>
      </w:pPr>
      <w:r>
        <w:rPr/>
        <w:t>Освоение слушателями ОП ДО «Эксперт в сфере государственных, муниципальных и корпоративных закупок» завершается итоговой аттестацией обучающихся в форме тестирования.</w:t>
      </w:r>
    </w:p>
    <w:p>
      <w:pPr>
        <w:pStyle w:val="BodyText"/>
        <w:widowControl w:val="false"/>
        <w:bidi w:val="0"/>
        <w:spacing w:lineRule="auto" w:line="276" w:before="271" w:after="0"/>
        <w:ind w:firstLine="360" w:left="140" w:right="276"/>
        <w:jc w:val="both"/>
        <w:rPr/>
      </w:pPr>
      <w:r>
        <w:rPr/>
        <w:t>По результатам итогового тестирования по программам дополнительного профессионального образования оценивание слушателя осуществляется по четырехбалльной шкале в соответствии с нижеприведенными критериями.</w:t>
      </w:r>
    </w:p>
    <w:p>
      <w:pPr>
        <w:pStyle w:val="BodyText"/>
        <w:widowControl w:val="false"/>
        <w:bidi w:val="0"/>
        <w:spacing w:lineRule="auto" w:line="276" w:before="271" w:after="0"/>
        <w:ind w:firstLine="360" w:left="140" w:right="276"/>
        <w:jc w:val="both"/>
        <w:rPr/>
      </w:pPr>
      <w:r>
        <w:rPr/>
        <w:t>Отметка «неудовлетворительно» выставляется слушателю, не показавшему освоение планируемых результатов (знаний, умений, компетенций), предусмотренных программой, допустившему серьезные ошибки в выполнении предусмотренных программой заданий.</w:t>
      </w:r>
    </w:p>
    <w:p>
      <w:pPr>
        <w:pStyle w:val="BodyText"/>
        <w:widowControl w:val="false"/>
        <w:bidi w:val="0"/>
        <w:spacing w:lineRule="auto" w:line="276" w:before="271" w:after="0"/>
        <w:ind w:firstLine="360" w:left="140" w:right="276"/>
        <w:jc w:val="both"/>
        <w:rPr/>
      </w:pPr>
      <w:r>
        <w:rPr/>
        <w:t xml:space="preserve">Отметку </w:t>
      </w:r>
      <w:r>
        <w:rPr>
          <w:b/>
          <w:bCs/>
        </w:rPr>
        <w:t>«удовлетворительно»</w:t>
      </w:r>
      <w:r>
        <w:rPr/>
        <w:t xml:space="preserve"> заслуживает слушатель, показавший частичное освоение планируемых результатов (знаний, умений, компетенций), предусмотренных программой, сформированность не в полной мере новых компетенций и профессиональных умений для осуществления профессиональной деятельности, знакомый с литературой, публикациями по программе.</w:t>
      </w:r>
    </w:p>
    <w:p>
      <w:pPr>
        <w:pStyle w:val="BodyText"/>
        <w:widowControl w:val="false"/>
        <w:bidi w:val="0"/>
        <w:spacing w:lineRule="auto" w:line="276" w:before="271" w:after="0"/>
        <w:ind w:firstLine="360" w:left="140" w:right="276"/>
        <w:jc w:val="both"/>
        <w:rPr/>
      </w:pPr>
      <w:r>
        <w:rPr/>
        <w:t xml:space="preserve">Отметку </w:t>
      </w:r>
      <w:r>
        <w:rPr>
          <w:b/>
          <w:bCs/>
        </w:rPr>
        <w:t>«хорошо»</w:t>
      </w:r>
      <w:r>
        <w:rPr/>
        <w:t xml:space="preserve"> заслуживает слушатель, показавший освоение планируемых результатов (знаний, умений, компетенций), предусмотренных программой, изучивший литературу, рекомендованную программой, способный к самостоятельному пополнению и обновлению знаний в ходе дальнейшей профессиональной деятельности.</w:t>
      </w:r>
    </w:p>
    <w:p>
      <w:pPr>
        <w:pStyle w:val="BodyText"/>
        <w:widowControl w:val="false"/>
        <w:bidi w:val="0"/>
        <w:spacing w:lineRule="auto" w:line="276" w:before="271" w:after="0"/>
        <w:ind w:firstLine="360" w:left="140" w:right="276"/>
        <w:jc w:val="both"/>
        <w:rPr/>
      </w:pPr>
      <w:r>
        <w:rPr/>
        <w:t xml:space="preserve">Отметку </w:t>
      </w:r>
      <w:r>
        <w:rPr>
          <w:b/>
          <w:bCs/>
        </w:rPr>
        <w:t>«отлично»</w:t>
      </w:r>
      <w:r>
        <w:rPr/>
        <w:t xml:space="preserve"> заслуживает слушатель, показавший полное освоение планируемых результатов (знаний, умений, компетенций), всестороннее и глубокое изучение литературы, публикаций, умение выполнять задания с привнесением собственного видения проблемы, собственного варианта решения практической задачи, проявивший творческие способности в понимании и применении на практике содержания обучения.</w:t>
      </w:r>
    </w:p>
    <w:p>
      <w:pPr>
        <w:pStyle w:val="BodyText"/>
        <w:widowControl w:val="false"/>
        <w:bidi w:val="0"/>
        <w:spacing w:lineRule="auto" w:line="276" w:before="271" w:after="0"/>
        <w:ind w:firstLine="360" w:left="140" w:right="276"/>
        <w:jc w:val="both"/>
        <w:rPr/>
      </w:pPr>
      <w:r>
        <w:rPr/>
        <w:t>Слушателям, успешно прошедшим итоговую аттестацию, выдается диплом о профессиональной переподготовке установленного образца.</w:t>
      </w:r>
    </w:p>
    <w:p>
      <w:pPr>
        <w:pStyle w:val="Heading2"/>
        <w:numPr>
          <w:ilvl w:val="0"/>
          <w:numId w:val="8"/>
        </w:numPr>
        <w:tabs>
          <w:tab w:val="clear" w:pos="720"/>
          <w:tab w:val="left" w:pos="3261" w:leader="none"/>
        </w:tabs>
        <w:spacing w:lineRule="auto" w:line="240" w:before="71" w:after="0"/>
        <w:ind w:hanging="0" w:left="3261" w:right="0"/>
        <w:jc w:val="left"/>
        <w:rPr/>
      </w:pPr>
      <w:bookmarkStart w:id="2" w:name="_TOC_250000"/>
      <w:r>
        <w:rPr/>
        <w:t>ОЦЕНОЧНЫЕ</w:t>
      </w:r>
      <w:r>
        <w:rPr>
          <w:spacing w:val="-6"/>
        </w:rPr>
        <w:t xml:space="preserve"> </w:t>
      </w:r>
      <w:bookmarkEnd w:id="2"/>
      <w:r>
        <w:rPr>
          <w:spacing w:val="-2"/>
        </w:rPr>
        <w:t>МАТЕРИАЛЫ</w:t>
      </w:r>
    </w:p>
    <w:p>
      <w:pPr>
        <w:pStyle w:val="BodyText"/>
        <w:spacing w:lineRule="auto" w:line="276" w:before="1" w:after="0"/>
        <w:ind w:firstLine="706" w:left="140" w:right="282"/>
        <w:jc w:val="both"/>
        <w:rPr/>
      </w:pPr>
      <w:r>
        <w:rPr/>
        <w:t>Оценочные материалы (тесты) к итоговому тестированию – контрольные вопросы приведены ниже.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888" w:leader="none"/>
        </w:tabs>
        <w:spacing w:lineRule="auto" w:line="240" w:before="0" w:after="0"/>
        <w:ind w:firstLine="566" w:left="140" w:right="289"/>
        <w:jc w:val="both"/>
        <w:rPr>
          <w:sz w:val="24"/>
        </w:rPr>
      </w:pPr>
      <w:r>
        <w:rPr>
          <w:sz w:val="24"/>
        </w:rPr>
        <w:t>Если, при проведении запроса котировок, закупаемые работы (услуги) подлежат лицензированию, правомерно ли требование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о наличие у участника лицензии? Если да, то чем подтверждается наличие лицензии?</w:t>
      </w:r>
    </w:p>
    <w:p>
      <w:pPr>
        <w:pStyle w:val="BodyText"/>
        <w:spacing w:lineRule="exact" w:line="275" w:before="2" w:after="0"/>
        <w:ind w:left="707" w:right="0"/>
        <w:jc w:val="both"/>
        <w:rPr/>
      </w:pPr>
      <w:r>
        <w:rPr/>
        <w:t>-требование</w:t>
      </w:r>
      <w:r>
        <w:rPr>
          <w:spacing w:val="-10"/>
        </w:rPr>
        <w:t xml:space="preserve"> </w:t>
      </w:r>
      <w:r>
        <w:rPr/>
        <w:t>о</w:t>
      </w:r>
      <w:r>
        <w:rPr>
          <w:spacing w:val="-1"/>
        </w:rPr>
        <w:t xml:space="preserve"> </w:t>
      </w:r>
      <w:r>
        <w:rPr/>
        <w:t>наличии</w:t>
      </w:r>
      <w:r>
        <w:rPr>
          <w:spacing w:val="-6"/>
        </w:rPr>
        <w:t xml:space="preserve"> </w:t>
      </w:r>
      <w:r>
        <w:rPr/>
        <w:t>лицензии</w:t>
      </w:r>
      <w:r>
        <w:rPr>
          <w:spacing w:val="-5"/>
        </w:rPr>
        <w:t xml:space="preserve"> </w:t>
      </w:r>
      <w:r>
        <w:rPr/>
        <w:t>правомерно,</w:t>
      </w:r>
      <w:r>
        <w:rPr>
          <w:spacing w:val="-5"/>
        </w:rPr>
        <w:t xml:space="preserve"> </w:t>
      </w:r>
      <w:r>
        <w:rPr/>
        <w:t>подтверждается</w:t>
      </w:r>
      <w:r>
        <w:rPr>
          <w:spacing w:val="-2"/>
        </w:rPr>
        <w:t xml:space="preserve"> декларацией;</w:t>
      </w:r>
    </w:p>
    <w:p>
      <w:pPr>
        <w:pStyle w:val="BodyText"/>
        <w:spacing w:lineRule="exact" w:line="275"/>
        <w:ind w:left="707" w:right="0"/>
        <w:jc w:val="both"/>
        <w:rPr/>
      </w:pPr>
      <w:r>
        <w:rPr/>
        <w:t>-требование</w:t>
      </w:r>
      <w:r>
        <w:rPr>
          <w:spacing w:val="-7"/>
        </w:rPr>
        <w:t xml:space="preserve"> </w:t>
      </w:r>
      <w:r>
        <w:rPr/>
        <w:t>о наличии</w:t>
      </w:r>
      <w:r>
        <w:rPr>
          <w:spacing w:val="-4"/>
        </w:rPr>
        <w:t xml:space="preserve"> </w:t>
      </w:r>
      <w:r>
        <w:rPr/>
        <w:t>лицензии</w:t>
      </w:r>
      <w:r>
        <w:rPr>
          <w:spacing w:val="-4"/>
        </w:rPr>
        <w:t xml:space="preserve"> </w:t>
      </w:r>
      <w:r>
        <w:rPr>
          <w:spacing w:val="-2"/>
        </w:rPr>
        <w:t>неправомерно.</w:t>
      </w:r>
    </w:p>
    <w:p>
      <w:pPr>
        <w:pStyle w:val="BodyText"/>
        <w:spacing w:before="2" w:after="0"/>
        <w:ind w:firstLine="566" w:left="140" w:right="292"/>
        <w:jc w:val="both"/>
        <w:rPr/>
      </w:pPr>
      <w:r>
        <w:rPr/>
        <w:t>-требование о наличии лицензии правомерно, подтверждается копией документа о выдаче лицензии;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888" w:leader="none"/>
        </w:tabs>
        <w:spacing w:lineRule="auto" w:line="235" w:before="3" w:after="0"/>
        <w:ind w:firstLine="566" w:left="140" w:right="287"/>
        <w:jc w:val="both"/>
        <w:rPr>
          <w:sz w:val="24"/>
        </w:rPr>
      </w:pPr>
      <w:r>
        <w:rPr>
          <w:sz w:val="24"/>
        </w:rPr>
        <w:t xml:space="preserve">Ведение реестра недобросовестных поставщиков /подрядчиков, исполнителей/ </w:t>
      </w:r>
      <w:r>
        <w:rPr>
          <w:spacing w:val="-2"/>
          <w:sz w:val="24"/>
        </w:rPr>
        <w:t>осуществляется:?</w:t>
      </w:r>
    </w:p>
    <w:p>
      <w:pPr>
        <w:pStyle w:val="BodyText"/>
        <w:spacing w:lineRule="exact" w:line="275" w:before="3" w:after="0"/>
        <w:ind w:left="707" w:right="0"/>
        <w:rPr/>
      </w:pPr>
      <w:r>
        <w:rPr/>
        <w:t>-Федеральным</w:t>
      </w:r>
      <w:r>
        <w:rPr>
          <w:spacing w:val="-4"/>
        </w:rPr>
        <w:t xml:space="preserve"> </w:t>
      </w:r>
      <w:r>
        <w:rPr>
          <w:spacing w:val="-2"/>
        </w:rPr>
        <w:t>казначейством;</w:t>
      </w:r>
    </w:p>
    <w:p>
      <w:pPr>
        <w:pStyle w:val="BodyText"/>
        <w:spacing w:lineRule="exact" w:line="275"/>
        <w:ind w:left="707" w:right="0"/>
        <w:rPr/>
      </w:pPr>
      <w:r>
        <w:rPr/>
        <w:t>-Министерством</w:t>
      </w:r>
      <w:r>
        <w:rPr>
          <w:spacing w:val="-9"/>
        </w:rPr>
        <w:t xml:space="preserve"> </w:t>
      </w:r>
      <w:r>
        <w:rPr/>
        <w:t>экономического</w:t>
      </w:r>
      <w:r>
        <w:rPr>
          <w:spacing w:val="-4"/>
        </w:rPr>
        <w:t xml:space="preserve"> </w:t>
      </w:r>
      <w:r>
        <w:rPr/>
        <w:t>развития</w:t>
      </w:r>
      <w:r>
        <w:rPr>
          <w:spacing w:val="-8"/>
        </w:rPr>
        <w:t xml:space="preserve"> </w:t>
      </w:r>
      <w:r>
        <w:rPr>
          <w:spacing w:val="-5"/>
        </w:rPr>
        <w:t>РФ;</w:t>
      </w:r>
    </w:p>
    <w:p>
      <w:pPr>
        <w:pStyle w:val="BodyText"/>
        <w:spacing w:lineRule="exact" w:line="275" w:before="2" w:after="0"/>
        <w:ind w:left="707" w:right="0"/>
        <w:rPr/>
      </w:pPr>
      <w:r>
        <w:rPr/>
        <w:t>-Федеральной</w:t>
      </w:r>
      <w:r>
        <w:rPr>
          <w:spacing w:val="-6"/>
        </w:rPr>
        <w:t xml:space="preserve"> </w:t>
      </w:r>
      <w:r>
        <w:rPr/>
        <w:t>антимонопольной</w:t>
      </w:r>
      <w:r>
        <w:rPr>
          <w:spacing w:val="-9"/>
        </w:rPr>
        <w:t xml:space="preserve"> </w:t>
      </w:r>
      <w:r>
        <w:rPr>
          <w:spacing w:val="-2"/>
        </w:rPr>
        <w:t>службой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888" w:leader="none"/>
        </w:tabs>
        <w:spacing w:lineRule="auto" w:line="240" w:before="0" w:after="0"/>
        <w:ind w:firstLine="566" w:left="140" w:right="291"/>
        <w:jc w:val="left"/>
        <w:rPr>
          <w:sz w:val="24"/>
        </w:rPr>
      </w:pPr>
      <w:r>
        <w:rPr>
          <w:sz w:val="24"/>
        </w:rPr>
        <w:t>Вправе</w:t>
      </w:r>
      <w:r>
        <w:rPr>
          <w:spacing w:val="40"/>
          <w:sz w:val="24"/>
        </w:rPr>
        <w:t xml:space="preserve"> </w:t>
      </w:r>
      <w:r>
        <w:rPr>
          <w:sz w:val="24"/>
        </w:rPr>
        <w:t>ли</w:t>
      </w:r>
      <w:r>
        <w:rPr>
          <w:spacing w:val="40"/>
          <w:sz w:val="24"/>
        </w:rPr>
        <w:t xml:space="preserve"> </w:t>
      </w:r>
      <w:r>
        <w:rPr>
          <w:sz w:val="24"/>
        </w:rPr>
        <w:t>участник</w:t>
      </w:r>
      <w:r>
        <w:rPr>
          <w:spacing w:val="40"/>
          <w:sz w:val="24"/>
        </w:rPr>
        <w:t xml:space="preserve"> </w:t>
      </w:r>
      <w:r>
        <w:rPr>
          <w:sz w:val="24"/>
        </w:rPr>
        <w:t>закупки</w:t>
      </w:r>
      <w:r>
        <w:rPr>
          <w:spacing w:val="40"/>
          <w:sz w:val="24"/>
        </w:rPr>
        <w:t xml:space="preserve"> </w:t>
      </w:r>
      <w:r>
        <w:rPr>
          <w:sz w:val="24"/>
        </w:rPr>
        <w:t>изменить</w:t>
      </w:r>
      <w:r>
        <w:rPr>
          <w:spacing w:val="40"/>
          <w:sz w:val="24"/>
        </w:rPr>
        <w:t xml:space="preserve"> </w:t>
      </w:r>
      <w:r>
        <w:rPr>
          <w:sz w:val="24"/>
        </w:rPr>
        <w:t>или</w:t>
      </w:r>
      <w:r>
        <w:rPr>
          <w:spacing w:val="40"/>
          <w:sz w:val="24"/>
        </w:rPr>
        <w:t xml:space="preserve"> </w:t>
      </w:r>
      <w:r>
        <w:rPr>
          <w:sz w:val="24"/>
        </w:rPr>
        <w:t>отозвать</w:t>
      </w:r>
      <w:r>
        <w:rPr>
          <w:spacing w:val="40"/>
          <w:sz w:val="24"/>
        </w:rPr>
        <w:t xml:space="preserve"> </w:t>
      </w:r>
      <w:r>
        <w:rPr>
          <w:sz w:val="24"/>
        </w:rPr>
        <w:t>свою</w:t>
      </w:r>
      <w:r>
        <w:rPr>
          <w:spacing w:val="40"/>
          <w:sz w:val="24"/>
        </w:rPr>
        <w:t xml:space="preserve"> </w:t>
      </w:r>
      <w:r>
        <w:rPr>
          <w:sz w:val="24"/>
        </w:rPr>
        <w:t>заявку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40"/>
          <w:sz w:val="24"/>
        </w:rPr>
        <w:t xml:space="preserve"> </w:t>
      </w:r>
      <w:r>
        <w:rPr>
          <w:sz w:val="24"/>
        </w:rPr>
        <w:t>в запросе котировок в электронной форме до истечения срока подачи заявок?</w:t>
      </w:r>
    </w:p>
    <w:p>
      <w:pPr>
        <w:pStyle w:val="BodyText"/>
        <w:spacing w:lineRule="exact" w:line="271"/>
        <w:ind w:left="707" w:right="0"/>
        <w:rPr/>
      </w:pPr>
      <w:r>
        <w:rPr/>
        <w:t>-все</w:t>
      </w:r>
      <w:r>
        <w:rPr>
          <w:spacing w:val="-4"/>
        </w:rPr>
        <w:t xml:space="preserve"> </w:t>
      </w:r>
      <w:r>
        <w:rPr/>
        <w:t>ответы</w:t>
      </w:r>
      <w:r>
        <w:rPr>
          <w:spacing w:val="-1"/>
        </w:rPr>
        <w:t xml:space="preserve"> </w:t>
      </w:r>
      <w:r>
        <w:rPr>
          <w:spacing w:val="-2"/>
        </w:rPr>
        <w:t>неверные</w:t>
      </w:r>
    </w:p>
    <w:p>
      <w:pPr>
        <w:pStyle w:val="BodyText"/>
        <w:spacing w:lineRule="exact" w:line="275" w:before="2" w:after="0"/>
        <w:ind w:left="707" w:right="0"/>
        <w:rPr/>
      </w:pPr>
      <w:r>
        <w:rPr/>
        <w:t>-вправе,</w:t>
      </w:r>
      <w:r>
        <w:rPr>
          <w:spacing w:val="-2"/>
        </w:rPr>
        <w:t xml:space="preserve"> </w:t>
      </w:r>
      <w:r>
        <w:rPr/>
        <w:t>если</w:t>
      </w:r>
      <w:r>
        <w:rPr>
          <w:spacing w:val="-6"/>
        </w:rPr>
        <w:t xml:space="preserve"> </w:t>
      </w:r>
      <w:r>
        <w:rPr/>
        <w:t>заказчиком</w:t>
      </w:r>
      <w:r>
        <w:rPr>
          <w:spacing w:val="-4"/>
        </w:rPr>
        <w:t xml:space="preserve"> </w:t>
      </w:r>
      <w:r>
        <w:rPr/>
        <w:t>вносились</w:t>
      </w:r>
      <w:r>
        <w:rPr>
          <w:spacing w:val="-5"/>
        </w:rPr>
        <w:t xml:space="preserve"> </w:t>
      </w:r>
      <w:r>
        <w:rPr/>
        <w:t>изменения</w:t>
      </w:r>
      <w:r>
        <w:rPr>
          <w:spacing w:val="-7"/>
        </w:rPr>
        <w:t xml:space="preserve"> </w:t>
      </w:r>
      <w:r>
        <w:rPr/>
        <w:t>в извещение</w:t>
      </w:r>
      <w:r>
        <w:rPr>
          <w:spacing w:val="-12"/>
        </w:rPr>
        <w:t xml:space="preserve"> </w:t>
      </w:r>
      <w:r>
        <w:rPr/>
        <w:t>о</w:t>
      </w:r>
      <w:r>
        <w:rPr>
          <w:spacing w:val="2"/>
        </w:rPr>
        <w:t xml:space="preserve"> </w:t>
      </w:r>
      <w:r>
        <w:rPr/>
        <w:t>запросе</w:t>
      </w:r>
      <w:r>
        <w:rPr>
          <w:spacing w:val="-2"/>
        </w:rPr>
        <w:t xml:space="preserve"> котировок;</w:t>
      </w:r>
    </w:p>
    <w:p>
      <w:pPr>
        <w:pStyle w:val="BodyText"/>
        <w:spacing w:lineRule="exact" w:line="275"/>
        <w:ind w:left="707" w:right="0"/>
        <w:rPr/>
      </w:pPr>
      <w:r>
        <w:rPr/>
        <w:t>-</w:t>
      </w:r>
      <w:r>
        <w:rPr>
          <w:spacing w:val="-4"/>
        </w:rPr>
        <w:t>нет;</w:t>
      </w:r>
    </w:p>
    <w:p>
      <w:pPr>
        <w:pStyle w:val="BodyText"/>
        <w:spacing w:lineRule="exact" w:line="275" w:before="2" w:after="0"/>
        <w:ind w:left="707" w:right="0"/>
        <w:rPr/>
      </w:pPr>
      <w:r>
        <w:rPr/>
        <w:t>-вправе</w:t>
      </w:r>
      <w:r>
        <w:rPr>
          <w:spacing w:val="-6"/>
        </w:rPr>
        <w:t xml:space="preserve"> </w:t>
      </w:r>
      <w:r>
        <w:rPr/>
        <w:t>в</w:t>
      </w:r>
      <w:r>
        <w:rPr>
          <w:spacing w:val="2"/>
        </w:rPr>
        <w:t xml:space="preserve"> </w:t>
      </w:r>
      <w:r>
        <w:rPr/>
        <w:t>любом</w:t>
      </w:r>
      <w:r>
        <w:rPr>
          <w:spacing w:val="-2"/>
        </w:rPr>
        <w:t xml:space="preserve"> случае;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888" w:leader="none"/>
        </w:tabs>
        <w:spacing w:lineRule="auto" w:line="240" w:before="0" w:after="0"/>
        <w:ind w:firstLine="566" w:left="140" w:right="282"/>
        <w:jc w:val="left"/>
        <w:rPr>
          <w:sz w:val="24"/>
        </w:rPr>
      </w:pP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какой</w:t>
      </w:r>
      <w:r>
        <w:rPr>
          <w:spacing w:val="40"/>
          <w:sz w:val="24"/>
        </w:rPr>
        <w:t xml:space="preserve"> </w:t>
      </w:r>
      <w:r>
        <w:rPr>
          <w:sz w:val="24"/>
        </w:rPr>
        <w:t>реестр</w:t>
      </w:r>
      <w:r>
        <w:rPr>
          <w:spacing w:val="40"/>
          <w:sz w:val="24"/>
        </w:rPr>
        <w:t xml:space="preserve"> </w:t>
      </w:r>
      <w:r>
        <w:rPr>
          <w:sz w:val="24"/>
        </w:rPr>
        <w:t>включается</w:t>
      </w:r>
      <w:r>
        <w:rPr>
          <w:spacing w:val="40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40"/>
          <w:sz w:val="24"/>
        </w:rPr>
        <w:t xml:space="preserve"> </w:t>
      </w:r>
      <w:r>
        <w:rPr>
          <w:sz w:val="24"/>
        </w:rPr>
        <w:t>о</w:t>
      </w:r>
      <w:r>
        <w:rPr>
          <w:spacing w:val="40"/>
          <w:sz w:val="24"/>
        </w:rPr>
        <w:t xml:space="preserve"> </w:t>
      </w:r>
      <w:r>
        <w:rPr>
          <w:sz w:val="24"/>
        </w:rPr>
        <w:t>жалобах,</w:t>
      </w:r>
      <w:r>
        <w:rPr>
          <w:spacing w:val="76"/>
          <w:sz w:val="24"/>
        </w:rPr>
        <w:t xml:space="preserve"> </w:t>
      </w:r>
      <w:r>
        <w:rPr>
          <w:sz w:val="24"/>
        </w:rPr>
        <w:t>поданных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контрольные</w:t>
      </w:r>
      <w:r>
        <w:rPr>
          <w:spacing w:val="80"/>
          <w:sz w:val="24"/>
        </w:rPr>
        <w:t xml:space="preserve"> </w:t>
      </w:r>
      <w:r>
        <w:rPr>
          <w:sz w:val="24"/>
        </w:rPr>
        <w:t>органы в сфере закупок, и о решениях, принятых по результатам рассмотрения жалоб?</w:t>
      </w:r>
    </w:p>
    <w:p>
      <w:pPr>
        <w:pStyle w:val="BodyText"/>
        <w:spacing w:lineRule="exact" w:line="271"/>
        <w:ind w:left="707" w:right="0"/>
        <w:rPr/>
      </w:pPr>
      <w:r>
        <w:rPr/>
        <w:t>-реестр</w:t>
      </w:r>
      <w:r>
        <w:rPr>
          <w:spacing w:val="-3"/>
        </w:rPr>
        <w:t xml:space="preserve"> </w:t>
      </w:r>
      <w:r>
        <w:rPr/>
        <w:t>недобросовестных</w:t>
      </w:r>
      <w:r>
        <w:rPr>
          <w:spacing w:val="-6"/>
        </w:rPr>
        <w:t xml:space="preserve"> </w:t>
      </w:r>
      <w:r>
        <w:rPr>
          <w:spacing w:val="-2"/>
        </w:rPr>
        <w:t>поставщиков;</w:t>
      </w:r>
    </w:p>
    <w:p>
      <w:pPr>
        <w:pStyle w:val="BodyText"/>
        <w:spacing w:lineRule="auto" w:line="235" w:before="4" w:after="0"/>
        <w:ind w:firstLine="566" w:left="140" w:right="0"/>
        <w:rPr/>
      </w:pPr>
      <w:r>
        <w:rPr/>
        <w:t>-реестр</w:t>
      </w:r>
      <w:r>
        <w:rPr>
          <w:spacing w:val="40"/>
        </w:rPr>
        <w:t xml:space="preserve"> </w:t>
      </w:r>
      <w:r>
        <w:rPr/>
        <w:t>жалоб,</w:t>
      </w:r>
      <w:r>
        <w:rPr>
          <w:spacing w:val="40"/>
        </w:rPr>
        <w:t xml:space="preserve"> </w:t>
      </w:r>
      <w:r>
        <w:rPr/>
        <w:t>плановых</w:t>
      </w:r>
      <w:r>
        <w:rPr>
          <w:spacing w:val="40"/>
        </w:rPr>
        <w:t xml:space="preserve"> </w:t>
      </w:r>
      <w:r>
        <w:rPr/>
        <w:t>и</w:t>
      </w:r>
      <w:r>
        <w:rPr>
          <w:spacing w:val="40"/>
        </w:rPr>
        <w:t xml:space="preserve"> </w:t>
      </w:r>
      <w:r>
        <w:rPr/>
        <w:t>внеплановых</w:t>
      </w:r>
      <w:r>
        <w:rPr>
          <w:spacing w:val="40"/>
        </w:rPr>
        <w:t xml:space="preserve"> </w:t>
      </w:r>
      <w:r>
        <w:rPr/>
        <w:t>проверок,</w:t>
      </w:r>
      <w:r>
        <w:rPr>
          <w:spacing w:val="40"/>
        </w:rPr>
        <w:t xml:space="preserve"> </w:t>
      </w:r>
      <w:r>
        <w:rPr/>
        <w:t>принятых</w:t>
      </w:r>
      <w:r>
        <w:rPr>
          <w:spacing w:val="40"/>
        </w:rPr>
        <w:t xml:space="preserve"> </w:t>
      </w:r>
      <w:r>
        <w:rPr/>
        <w:t>по</w:t>
      </w:r>
      <w:r>
        <w:rPr>
          <w:spacing w:val="40"/>
        </w:rPr>
        <w:t xml:space="preserve"> </w:t>
      </w:r>
      <w:r>
        <w:rPr/>
        <w:t>ним</w:t>
      </w:r>
      <w:r>
        <w:rPr>
          <w:spacing w:val="40"/>
        </w:rPr>
        <w:t xml:space="preserve"> </w:t>
      </w:r>
      <w:r>
        <w:rPr/>
        <w:t>решений</w:t>
      </w:r>
      <w:r>
        <w:rPr>
          <w:spacing w:val="40"/>
        </w:rPr>
        <w:t xml:space="preserve"> </w:t>
      </w:r>
      <w:r>
        <w:rPr/>
        <w:t>и выданных предписаний.</w:t>
      </w:r>
    </w:p>
    <w:p>
      <w:pPr>
        <w:pStyle w:val="BodyText"/>
        <w:spacing w:lineRule="exact" w:line="275"/>
        <w:ind w:left="707" w:right="0"/>
        <w:rPr/>
      </w:pPr>
      <w:r>
        <w:rPr/>
        <w:t xml:space="preserve">-реестр </w:t>
      </w:r>
      <w:r>
        <w:rPr>
          <w:spacing w:val="-2"/>
        </w:rPr>
        <w:t>контрактов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132" w:leader="none"/>
        </w:tabs>
        <w:spacing w:lineRule="auto" w:line="240" w:before="3" w:after="0"/>
        <w:ind w:firstLine="566" w:left="140" w:right="280"/>
        <w:jc w:val="both"/>
        <w:rPr>
          <w:sz w:val="24"/>
        </w:rPr>
      </w:pPr>
      <w:r>
        <w:rPr>
          <w:sz w:val="24"/>
        </w:rPr>
        <w:t>Предприятия уголовно-исполнительной системы, организации инвалидов, предусмотренные частью 2 статьи 29 Федерального закона №44- ФЗ, предоставляют обеспечение заявки на участие в закупке (в случае установления заказчиком требования обеспечения заявок на участие в закупке) в размере:</w:t>
      </w:r>
    </w:p>
    <w:p>
      <w:pPr>
        <w:pStyle w:val="BodyText"/>
        <w:spacing w:lineRule="exact" w:line="275"/>
        <w:ind w:left="746" w:right="0"/>
        <w:rPr/>
      </w:pPr>
      <w:r>
        <w:rPr/>
        <w:t>-0,5%</w:t>
      </w:r>
      <w:r>
        <w:rPr>
          <w:spacing w:val="-8"/>
        </w:rPr>
        <w:t xml:space="preserve"> </w:t>
      </w:r>
      <w:r>
        <w:rPr/>
        <w:t>от</w:t>
      </w:r>
      <w:r>
        <w:rPr>
          <w:spacing w:val="4"/>
        </w:rPr>
        <w:t xml:space="preserve"> </w:t>
      </w:r>
      <w:r>
        <w:rPr>
          <w:spacing w:val="-4"/>
        </w:rPr>
        <w:t>НМЦК;</w:t>
      </w:r>
    </w:p>
    <w:p>
      <w:pPr>
        <w:pStyle w:val="BodyText"/>
        <w:spacing w:lineRule="exact" w:line="275"/>
        <w:ind w:left="707" w:right="0"/>
        <w:rPr/>
      </w:pPr>
      <w:r>
        <w:rPr/>
        <w:t>-в</w:t>
      </w:r>
      <w:r>
        <w:rPr>
          <w:spacing w:val="-1"/>
        </w:rPr>
        <w:t xml:space="preserve"> </w:t>
      </w:r>
      <w:r>
        <w:rPr/>
        <w:t>размере</w:t>
      </w:r>
      <w:r>
        <w:rPr>
          <w:spacing w:val="-2"/>
        </w:rPr>
        <w:t xml:space="preserve"> </w:t>
      </w:r>
      <w:r>
        <w:rPr/>
        <w:t>установленном</w:t>
      </w:r>
      <w:r>
        <w:rPr>
          <w:spacing w:val="-4"/>
        </w:rPr>
        <w:t xml:space="preserve"> </w:t>
      </w:r>
      <w:r>
        <w:rPr/>
        <w:t>в</w:t>
      </w:r>
      <w:r>
        <w:rPr>
          <w:spacing w:val="-4"/>
        </w:rPr>
        <w:t xml:space="preserve"> </w:t>
      </w:r>
      <w:r>
        <w:rPr>
          <w:spacing w:val="-2"/>
        </w:rPr>
        <w:t>извещении;</w:t>
      </w:r>
    </w:p>
    <w:p>
      <w:pPr>
        <w:pStyle w:val="BodyText"/>
        <w:spacing w:lineRule="exact" w:line="275" w:before="2" w:after="0"/>
        <w:ind w:left="707" w:right="0"/>
        <w:rPr/>
      </w:pPr>
      <w:r>
        <w:rPr/>
        <w:t>-не</w:t>
      </w:r>
      <w:r>
        <w:rPr>
          <w:spacing w:val="2"/>
        </w:rPr>
        <w:t xml:space="preserve"> </w:t>
      </w:r>
      <w:r>
        <w:rPr>
          <w:spacing w:val="-2"/>
        </w:rPr>
        <w:t>предоставляют</w:t>
      </w:r>
    </w:p>
    <w:p>
      <w:pPr>
        <w:pStyle w:val="BodyText"/>
        <w:spacing w:lineRule="exact" w:line="275"/>
        <w:ind w:left="707" w:right="0"/>
        <w:rPr/>
      </w:pPr>
      <w:r>
        <w:rPr/>
        <w:t>-1%</w:t>
      </w:r>
      <w:r>
        <w:rPr>
          <w:spacing w:val="1"/>
        </w:rPr>
        <w:t xml:space="preserve"> </w:t>
      </w:r>
      <w:r>
        <w:rPr/>
        <w:t>от</w:t>
      </w:r>
      <w:r>
        <w:rPr>
          <w:spacing w:val="1"/>
        </w:rPr>
        <w:t xml:space="preserve"> </w:t>
      </w:r>
      <w:r>
        <w:rPr>
          <w:spacing w:val="-2"/>
        </w:rPr>
        <w:t>НМЦК;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322" w:leader="none"/>
          <w:tab w:val="left" w:pos="1325" w:leader="none"/>
          <w:tab w:val="left" w:pos="1651" w:leader="none"/>
          <w:tab w:val="left" w:pos="3737" w:leader="none"/>
          <w:tab w:val="left" w:pos="4528" w:leader="none"/>
          <w:tab w:val="left" w:pos="4970" w:leader="none"/>
          <w:tab w:val="left" w:pos="6312" w:leader="none"/>
          <w:tab w:val="left" w:pos="7707" w:leader="none"/>
          <w:tab w:val="left" w:pos="9376" w:leader="none"/>
        </w:tabs>
        <w:spacing w:lineRule="auto" w:line="235" w:before="5" w:after="0"/>
        <w:ind w:hanging="0" w:left="140" w:right="287"/>
        <w:jc w:val="left"/>
        <w:rPr>
          <w:sz w:val="24"/>
        </w:rPr>
      </w:pPr>
      <w:r>
        <w:rPr>
          <w:spacing w:val="-2"/>
          <w:sz w:val="24"/>
        </w:rPr>
        <w:t>Жалоба</w:t>
      </w:r>
      <w:r>
        <w:rPr>
          <w:sz w:val="24"/>
        </w:rPr>
        <w:tab/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2"/>
          <w:sz w:val="24"/>
        </w:rPr>
        <w:t>антимонопольный</w:t>
      </w:r>
      <w:r>
        <w:rPr>
          <w:sz w:val="24"/>
        </w:rPr>
        <w:tab/>
      </w:r>
      <w:r>
        <w:rPr>
          <w:spacing w:val="-4"/>
          <w:sz w:val="24"/>
        </w:rPr>
        <w:t>орган</w:t>
      </w:r>
      <w:r>
        <w:rPr>
          <w:sz w:val="24"/>
        </w:rPr>
        <w:tab/>
      </w:r>
      <w:r>
        <w:rPr>
          <w:spacing w:val="-6"/>
          <w:sz w:val="24"/>
        </w:rPr>
        <w:t>на</w:t>
      </w:r>
      <w:r>
        <w:rPr>
          <w:sz w:val="24"/>
        </w:rPr>
        <w:tab/>
      </w:r>
      <w:r>
        <w:rPr>
          <w:spacing w:val="-2"/>
          <w:sz w:val="24"/>
        </w:rPr>
        <w:t>положения</w:t>
      </w:r>
      <w:r>
        <w:rPr>
          <w:sz w:val="24"/>
        </w:rPr>
        <w:tab/>
      </w:r>
      <w:r>
        <w:rPr>
          <w:spacing w:val="-2"/>
          <w:sz w:val="24"/>
        </w:rPr>
        <w:t>закупочной</w:t>
      </w:r>
      <w:r>
        <w:rPr>
          <w:sz w:val="24"/>
        </w:rPr>
        <w:tab/>
      </w:r>
      <w:r>
        <w:rPr>
          <w:spacing w:val="-2"/>
          <w:sz w:val="24"/>
        </w:rPr>
        <w:t>документации</w:t>
      </w:r>
      <w:r>
        <w:rPr>
          <w:sz w:val="24"/>
        </w:rPr>
        <w:tab/>
      </w:r>
      <w:r>
        <w:rPr>
          <w:spacing w:val="-10"/>
          <w:sz w:val="24"/>
        </w:rPr>
        <w:t xml:space="preserve">в </w:t>
      </w:r>
      <w:r>
        <w:rPr>
          <w:sz w:val="24"/>
        </w:rPr>
        <w:t>конкурентной закупке может быть подана</w:t>
      </w:r>
    </w:p>
    <w:p>
      <w:pPr>
        <w:pStyle w:val="BodyText"/>
        <w:spacing w:before="20" w:after="0"/>
        <w:ind w:left="0" w:right="0"/>
        <w:rPr/>
      </w:pPr>
      <w:r>
        <w:rPr/>
      </w:r>
    </w:p>
    <w:p>
      <w:pPr>
        <w:pStyle w:val="BodyText"/>
        <w:spacing w:lineRule="exact" w:line="275"/>
        <w:ind w:left="683" w:right="0"/>
        <w:rPr/>
      </w:pPr>
      <w:r>
        <w:rPr/>
        <w:t>-До даты</w:t>
      </w:r>
      <w:r>
        <w:rPr>
          <w:spacing w:val="-4"/>
        </w:rPr>
        <w:t xml:space="preserve"> </w:t>
      </w:r>
      <w:r>
        <w:rPr/>
        <w:t>подведения</w:t>
      </w:r>
      <w:r>
        <w:rPr>
          <w:spacing w:val="-3"/>
        </w:rPr>
        <w:t xml:space="preserve"> </w:t>
      </w:r>
      <w:r>
        <w:rPr/>
        <w:t>итогов</w:t>
      </w:r>
      <w:r>
        <w:rPr>
          <w:spacing w:val="-6"/>
        </w:rPr>
        <w:t xml:space="preserve"> </w:t>
      </w:r>
      <w:r>
        <w:rPr/>
        <w:t>по</w:t>
      </w:r>
      <w:r>
        <w:rPr>
          <w:spacing w:val="-2"/>
        </w:rPr>
        <w:t xml:space="preserve"> закупке</w:t>
      </w:r>
    </w:p>
    <w:p>
      <w:pPr>
        <w:pStyle w:val="BodyText"/>
        <w:spacing w:lineRule="exact" w:line="275"/>
        <w:ind w:left="683" w:right="0"/>
        <w:rPr/>
      </w:pPr>
      <w:r>
        <w:rPr/>
        <w:t>-Любым</w:t>
      </w:r>
      <w:r>
        <w:rPr>
          <w:spacing w:val="-5"/>
        </w:rPr>
        <w:t xml:space="preserve"> </w:t>
      </w:r>
      <w:r>
        <w:rPr>
          <w:spacing w:val="-2"/>
        </w:rPr>
        <w:t>лицом</w:t>
      </w:r>
    </w:p>
    <w:p>
      <w:pPr>
        <w:pStyle w:val="BodyText"/>
        <w:spacing w:lineRule="exact" w:line="275" w:before="3" w:after="0"/>
        <w:ind w:left="625" w:right="0"/>
        <w:rPr/>
      </w:pPr>
      <w:r>
        <w:rPr/>
        <w:t>-До</w:t>
      </w:r>
      <w:r>
        <w:rPr>
          <w:spacing w:val="-2"/>
        </w:rPr>
        <w:t xml:space="preserve"> </w:t>
      </w:r>
      <w:r>
        <w:rPr/>
        <w:t>даты</w:t>
      </w:r>
      <w:r>
        <w:rPr>
          <w:spacing w:val="-3"/>
        </w:rPr>
        <w:t xml:space="preserve"> </w:t>
      </w:r>
      <w:r>
        <w:rPr/>
        <w:t>окончания</w:t>
      </w:r>
      <w:r>
        <w:rPr>
          <w:spacing w:val="-7"/>
        </w:rPr>
        <w:t xml:space="preserve"> </w:t>
      </w:r>
      <w:r>
        <w:rPr/>
        <w:t>срока</w:t>
      </w:r>
      <w:r>
        <w:rPr>
          <w:spacing w:val="-2"/>
        </w:rPr>
        <w:t xml:space="preserve"> </w:t>
      </w:r>
      <w:r>
        <w:rPr/>
        <w:t>подачи</w:t>
      </w:r>
      <w:r>
        <w:rPr>
          <w:spacing w:val="-1"/>
        </w:rPr>
        <w:t xml:space="preserve"> </w:t>
      </w:r>
      <w:r>
        <w:rPr/>
        <w:t>заявок</w:t>
      </w:r>
      <w:r>
        <w:rPr>
          <w:spacing w:val="-8"/>
        </w:rPr>
        <w:t xml:space="preserve"> </w:t>
      </w:r>
      <w:r>
        <w:rPr/>
        <w:t>на</w:t>
      </w:r>
      <w:r>
        <w:rPr>
          <w:spacing w:val="-2"/>
        </w:rPr>
        <w:t xml:space="preserve"> закупку</w:t>
      </w:r>
    </w:p>
    <w:p>
      <w:pPr>
        <w:pStyle w:val="BodyText"/>
        <w:spacing w:lineRule="exact" w:line="275"/>
        <w:ind w:left="625" w:right="0"/>
        <w:rPr/>
      </w:pPr>
      <w:r>
        <w:rPr/>
        <w:t>-Только</w:t>
      </w:r>
      <w:r>
        <w:rPr>
          <w:spacing w:val="-3"/>
        </w:rPr>
        <w:t xml:space="preserve"> </w:t>
      </w:r>
      <w:r>
        <w:rPr/>
        <w:t>участником,</w:t>
      </w:r>
      <w:r>
        <w:rPr>
          <w:spacing w:val="-7"/>
        </w:rPr>
        <w:t xml:space="preserve"> </w:t>
      </w:r>
      <w:r>
        <w:rPr/>
        <w:t>подавшим</w:t>
      </w:r>
      <w:r>
        <w:rPr>
          <w:spacing w:val="-4"/>
        </w:rPr>
        <w:t xml:space="preserve"> </w:t>
      </w:r>
      <w:r>
        <w:rPr/>
        <w:t>заявку</w:t>
      </w:r>
      <w:r>
        <w:rPr>
          <w:spacing w:val="-13"/>
        </w:rPr>
        <w:t xml:space="preserve"> </w:t>
      </w:r>
      <w:r>
        <w:rPr/>
        <w:t>на</w:t>
      </w:r>
      <w:r>
        <w:rPr>
          <w:spacing w:val="-5"/>
        </w:rPr>
        <w:t xml:space="preserve"> </w:t>
      </w:r>
      <w:r>
        <w:rPr/>
        <w:t>данную</w:t>
      </w:r>
      <w:r>
        <w:rPr>
          <w:spacing w:val="-6"/>
        </w:rPr>
        <w:t xml:space="preserve"> </w:t>
      </w:r>
      <w:r>
        <w:rPr>
          <w:spacing w:val="-2"/>
        </w:rPr>
        <w:t>закупку</w:t>
      </w:r>
    </w:p>
    <w:p>
      <w:pPr>
        <w:pStyle w:val="BodyText"/>
        <w:ind w:left="0" w:right="0"/>
        <w:rPr/>
      </w:pPr>
      <w:r>
        <w:rPr/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322" w:leader="none"/>
        </w:tabs>
        <w:spacing w:lineRule="auto" w:line="240" w:before="0" w:after="0"/>
        <w:ind w:hanging="182" w:left="322" w:right="0"/>
        <w:jc w:val="left"/>
        <w:rPr>
          <w:sz w:val="24"/>
        </w:rPr>
      </w:pP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Гражданским</w:t>
      </w:r>
      <w:r>
        <w:rPr>
          <w:spacing w:val="-2"/>
          <w:sz w:val="24"/>
        </w:rPr>
        <w:t xml:space="preserve"> </w:t>
      </w:r>
      <w:r>
        <w:rPr>
          <w:sz w:val="24"/>
        </w:rPr>
        <w:t>Кодексом</w:t>
      </w:r>
      <w:r>
        <w:rPr>
          <w:spacing w:val="-5"/>
          <w:sz w:val="24"/>
        </w:rPr>
        <w:t xml:space="preserve"> </w:t>
      </w:r>
      <w:r>
        <w:rPr>
          <w:sz w:val="24"/>
        </w:rPr>
        <w:t>РФ</w:t>
      </w:r>
      <w:r>
        <w:rPr>
          <w:spacing w:val="-9"/>
          <w:sz w:val="24"/>
        </w:rPr>
        <w:t xml:space="preserve"> </w:t>
      </w:r>
      <w:r>
        <w:rPr>
          <w:sz w:val="24"/>
        </w:rPr>
        <w:t>аукцион</w:t>
      </w:r>
      <w:r>
        <w:rPr>
          <w:spacing w:val="-2"/>
          <w:sz w:val="24"/>
        </w:rPr>
        <w:t xml:space="preserve"> </w:t>
      </w:r>
      <w:r>
        <w:rPr>
          <w:sz w:val="24"/>
        </w:rPr>
        <w:t>признается</w:t>
      </w:r>
      <w:r>
        <w:rPr>
          <w:spacing w:val="-3"/>
          <w:sz w:val="24"/>
        </w:rPr>
        <w:t xml:space="preserve"> </w:t>
      </w:r>
      <w:r>
        <w:rPr>
          <w:sz w:val="24"/>
        </w:rPr>
        <w:t>несостоявшимся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если:</w:t>
      </w:r>
    </w:p>
    <w:p>
      <w:pPr>
        <w:pStyle w:val="BodyText"/>
        <w:spacing w:lineRule="exact" w:line="275" w:before="3" w:after="0"/>
        <w:ind w:left="443" w:right="0"/>
        <w:rPr/>
      </w:pPr>
      <w:r>
        <w:rPr/>
        <w:t>-В</w:t>
      </w:r>
      <w:r>
        <w:rPr>
          <w:spacing w:val="-6"/>
        </w:rPr>
        <w:t xml:space="preserve"> </w:t>
      </w:r>
      <w:r>
        <w:rPr/>
        <w:t>аукционе</w:t>
      </w:r>
      <w:r>
        <w:rPr>
          <w:spacing w:val="-3"/>
        </w:rPr>
        <w:t xml:space="preserve"> </w:t>
      </w:r>
      <w:r>
        <w:rPr/>
        <w:t>участвовал</w:t>
      </w:r>
      <w:r>
        <w:rPr>
          <w:spacing w:val="-7"/>
        </w:rPr>
        <w:t xml:space="preserve"> </w:t>
      </w:r>
      <w:r>
        <w:rPr/>
        <w:t>только</w:t>
      </w:r>
      <w:r>
        <w:rPr>
          <w:spacing w:val="-2"/>
        </w:rPr>
        <w:t xml:space="preserve"> </w:t>
      </w:r>
      <w:r>
        <w:rPr/>
        <w:t>один</w:t>
      </w:r>
      <w:r>
        <w:rPr>
          <w:spacing w:val="-5"/>
        </w:rPr>
        <w:t xml:space="preserve"> </w:t>
      </w:r>
      <w:r>
        <w:rPr>
          <w:spacing w:val="-2"/>
        </w:rPr>
        <w:t>участник</w:t>
      </w:r>
    </w:p>
    <w:p>
      <w:pPr>
        <w:pStyle w:val="BodyText"/>
        <w:spacing w:lineRule="exact" w:line="275"/>
        <w:ind w:left="443" w:right="0"/>
        <w:rPr/>
      </w:pPr>
      <w:r>
        <w:rPr/>
        <w:t>-Заказчик</w:t>
      </w:r>
      <w:r>
        <w:rPr>
          <w:spacing w:val="-8"/>
        </w:rPr>
        <w:t xml:space="preserve"> </w:t>
      </w:r>
      <w:r>
        <w:rPr/>
        <w:t>отклонил</w:t>
      </w:r>
      <w:r>
        <w:rPr>
          <w:spacing w:val="-6"/>
        </w:rPr>
        <w:t xml:space="preserve"> </w:t>
      </w:r>
      <w:r>
        <w:rPr/>
        <w:t>все</w:t>
      </w:r>
      <w:r>
        <w:rPr>
          <w:spacing w:val="-2"/>
        </w:rPr>
        <w:t xml:space="preserve"> </w:t>
      </w:r>
      <w:r>
        <w:rPr/>
        <w:t>поданные</w:t>
      </w:r>
      <w:r>
        <w:rPr>
          <w:spacing w:val="-3"/>
        </w:rPr>
        <w:t xml:space="preserve"> </w:t>
      </w:r>
      <w:r>
        <w:rPr/>
        <w:t>на</w:t>
      </w:r>
      <w:r>
        <w:rPr>
          <w:spacing w:val="-7"/>
        </w:rPr>
        <w:t xml:space="preserve"> </w:t>
      </w:r>
      <w:r>
        <w:rPr/>
        <w:t xml:space="preserve">аукцион </w:t>
      </w:r>
      <w:r>
        <w:rPr>
          <w:spacing w:val="-2"/>
        </w:rPr>
        <w:t>заявки</w:t>
      </w:r>
    </w:p>
    <w:p>
      <w:pPr>
        <w:pStyle w:val="BodyText"/>
        <w:spacing w:lineRule="exact" w:line="275" w:before="3" w:after="0"/>
        <w:ind w:left="443" w:right="0"/>
        <w:rPr/>
      </w:pPr>
      <w:r>
        <w:rPr/>
        <w:t>-На</w:t>
      </w:r>
      <w:r>
        <w:rPr>
          <w:spacing w:val="-2"/>
        </w:rPr>
        <w:t xml:space="preserve"> </w:t>
      </w:r>
      <w:r>
        <w:rPr/>
        <w:t>аукцион</w:t>
      </w:r>
      <w:r>
        <w:rPr>
          <w:spacing w:val="1"/>
        </w:rPr>
        <w:t xml:space="preserve"> </w:t>
      </w:r>
      <w:r>
        <w:rPr/>
        <w:t>не</w:t>
      </w:r>
      <w:r>
        <w:rPr>
          <w:spacing w:val="-6"/>
        </w:rPr>
        <w:t xml:space="preserve"> </w:t>
      </w:r>
      <w:r>
        <w:rPr/>
        <w:t>подано ни</w:t>
      </w:r>
      <w:r>
        <w:rPr>
          <w:spacing w:val="-9"/>
        </w:rPr>
        <w:t xml:space="preserve"> </w:t>
      </w:r>
      <w:r>
        <w:rPr/>
        <w:t>одной</w:t>
      </w:r>
      <w:r>
        <w:rPr>
          <w:spacing w:val="-3"/>
        </w:rPr>
        <w:t xml:space="preserve"> </w:t>
      </w:r>
      <w:r>
        <w:rPr>
          <w:spacing w:val="-2"/>
        </w:rPr>
        <w:t>заявки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322" w:leader="none"/>
        </w:tabs>
        <w:spacing w:lineRule="auto" w:line="240" w:before="0" w:after="0"/>
        <w:ind w:hanging="0" w:left="140" w:right="286"/>
        <w:jc w:val="left"/>
        <w:rPr>
          <w:sz w:val="24"/>
        </w:rPr>
      </w:pPr>
      <w:r>
        <w:rPr>
          <w:sz w:val="24"/>
        </w:rPr>
        <w:t>Какой</w:t>
      </w:r>
      <w:r>
        <w:rPr>
          <w:spacing w:val="40"/>
          <w:sz w:val="24"/>
        </w:rPr>
        <w:t xml:space="preserve"> </w:t>
      </w:r>
      <w:r>
        <w:rPr>
          <w:sz w:val="24"/>
        </w:rPr>
        <w:t>способ</w:t>
      </w:r>
      <w:r>
        <w:rPr>
          <w:spacing w:val="40"/>
          <w:sz w:val="24"/>
        </w:rPr>
        <w:t xml:space="preserve"> </w:t>
      </w:r>
      <w:r>
        <w:rPr>
          <w:sz w:val="24"/>
        </w:rPr>
        <w:t>закупки</w:t>
      </w:r>
      <w:r>
        <w:rPr>
          <w:spacing w:val="40"/>
          <w:sz w:val="24"/>
        </w:rPr>
        <w:t xml:space="preserve"> </w:t>
      </w:r>
      <w:r>
        <w:rPr>
          <w:sz w:val="24"/>
        </w:rPr>
        <w:t>позволяет</w:t>
      </w:r>
      <w:r>
        <w:rPr>
          <w:spacing w:val="40"/>
          <w:sz w:val="24"/>
        </w:rPr>
        <w:t xml:space="preserve"> </w:t>
      </w:r>
      <w:r>
        <w:rPr>
          <w:sz w:val="24"/>
        </w:rPr>
        <w:t>организациям</w:t>
      </w:r>
      <w:r>
        <w:rPr>
          <w:spacing w:val="40"/>
          <w:sz w:val="24"/>
        </w:rPr>
        <w:t xml:space="preserve"> </w:t>
      </w:r>
      <w:r>
        <w:rPr>
          <w:sz w:val="24"/>
        </w:rPr>
        <w:t>учитывать</w:t>
      </w:r>
      <w:r>
        <w:rPr>
          <w:spacing w:val="40"/>
          <w:sz w:val="24"/>
        </w:rPr>
        <w:t xml:space="preserve"> </w:t>
      </w:r>
      <w:r>
        <w:rPr>
          <w:sz w:val="24"/>
        </w:rPr>
        <w:t>дополнительные</w:t>
      </w:r>
      <w:r>
        <w:rPr>
          <w:spacing w:val="40"/>
          <w:sz w:val="24"/>
        </w:rPr>
        <w:t xml:space="preserve"> </w:t>
      </w:r>
      <w:r>
        <w:rPr>
          <w:sz w:val="24"/>
        </w:rPr>
        <w:t>критерии помимо цены?</w:t>
      </w:r>
    </w:p>
    <w:p>
      <w:pPr>
        <w:pStyle w:val="BodyText"/>
        <w:spacing w:lineRule="exact" w:line="270"/>
        <w:ind w:left="443" w:right="0"/>
        <w:rPr/>
      </w:pPr>
      <w:r>
        <w:rPr/>
        <w:t>-Электронный</w:t>
      </w:r>
      <w:r>
        <w:rPr>
          <w:spacing w:val="-3"/>
        </w:rPr>
        <w:t xml:space="preserve"> </w:t>
      </w:r>
      <w:r>
        <w:rPr>
          <w:spacing w:val="-2"/>
        </w:rPr>
        <w:t>аукцион</w:t>
      </w:r>
    </w:p>
    <w:p>
      <w:pPr>
        <w:pStyle w:val="BodyText"/>
        <w:spacing w:lineRule="exact" w:line="270"/>
        <w:ind w:left="443" w:right="0"/>
        <w:rPr/>
      </w:pPr>
      <w:r>
        <w:rPr/>
        <w:t>-Открытый</w:t>
      </w:r>
      <w:r>
        <w:rPr>
          <w:spacing w:val="-1"/>
        </w:rPr>
        <w:t xml:space="preserve"> </w:t>
      </w:r>
      <w:r>
        <w:rPr>
          <w:spacing w:val="-2"/>
        </w:rPr>
        <w:t>аукцион</w:t>
      </w:r>
    </w:p>
    <w:p>
      <w:pPr>
        <w:pStyle w:val="BodyText"/>
        <w:spacing w:lineRule="exact" w:line="275" w:before="3" w:after="0"/>
        <w:ind w:left="323" w:right="0"/>
        <w:rPr/>
      </w:pPr>
      <w:r>
        <w:rPr/>
        <w:t>-Запрос</w:t>
      </w:r>
      <w:r>
        <w:rPr>
          <w:spacing w:val="-1"/>
        </w:rPr>
        <w:t xml:space="preserve"> </w:t>
      </w:r>
      <w:r>
        <w:rPr>
          <w:spacing w:val="-2"/>
        </w:rPr>
        <w:t>котировок</w:t>
      </w:r>
    </w:p>
    <w:p>
      <w:pPr>
        <w:pStyle w:val="BodyText"/>
        <w:spacing w:lineRule="exact" w:line="275"/>
        <w:ind w:left="323" w:right="0"/>
        <w:rPr/>
      </w:pPr>
      <w:r>
        <w:rPr/>
        <w:t>-Закупка у</w:t>
      </w:r>
      <w:r>
        <w:rPr>
          <w:spacing w:val="-12"/>
        </w:rPr>
        <w:t xml:space="preserve"> </w:t>
      </w:r>
      <w:r>
        <w:rPr/>
        <w:t>единственного</w:t>
      </w:r>
      <w:r>
        <w:rPr>
          <w:spacing w:val="-2"/>
        </w:rPr>
        <w:t xml:space="preserve"> поставщика</w:t>
      </w:r>
    </w:p>
    <w:p>
      <w:pPr>
        <w:pStyle w:val="BodyText"/>
        <w:spacing w:before="2" w:after="0"/>
        <w:ind w:left="323" w:right="0"/>
        <w:rPr/>
      </w:pPr>
      <w:r>
        <w:rPr/>
        <w:t>-</w:t>
      </w:r>
      <w:r>
        <w:rPr>
          <w:spacing w:val="-2"/>
        </w:rPr>
        <w:t>Конкурс</w:t>
      </w:r>
    </w:p>
    <w:p>
      <w:pPr>
        <w:pStyle w:val="BodyText"/>
        <w:spacing w:before="3" w:after="0"/>
        <w:ind w:left="0" w:right="0"/>
        <w:rPr/>
      </w:pPr>
      <w:r>
        <w:rPr/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322" w:leader="none"/>
        </w:tabs>
        <w:spacing w:lineRule="auto" w:line="235" w:before="0" w:after="0"/>
        <w:ind w:hanging="0" w:left="140" w:right="286"/>
        <w:jc w:val="left"/>
        <w:rPr>
          <w:sz w:val="24"/>
        </w:rPr>
      </w:pPr>
      <w:r>
        <w:rPr>
          <w:sz w:val="24"/>
        </w:rPr>
        <w:t>При указании в техническом задании, при конкурентной закупке, марки товара, обязан ли заказчик указывать эквивалентность</w:t>
      </w:r>
    </w:p>
    <w:p>
      <w:pPr>
        <w:pStyle w:val="BodyText"/>
        <w:spacing w:lineRule="exact" w:line="275" w:before="3" w:after="0"/>
        <w:ind w:left="265" w:right="0"/>
        <w:rPr/>
      </w:pPr>
      <w:r>
        <w:rPr/>
        <w:t>-Заказчик</w:t>
      </w:r>
      <w:r>
        <w:rPr>
          <w:spacing w:val="-8"/>
        </w:rPr>
        <w:t xml:space="preserve"> </w:t>
      </w:r>
      <w:r>
        <w:rPr/>
        <w:t>может</w:t>
      </w:r>
      <w:r>
        <w:rPr>
          <w:spacing w:val="-7"/>
        </w:rPr>
        <w:t xml:space="preserve"> </w:t>
      </w:r>
      <w:r>
        <w:rPr/>
        <w:t>не</w:t>
      </w:r>
      <w:r>
        <w:rPr>
          <w:spacing w:val="-3"/>
        </w:rPr>
        <w:t xml:space="preserve"> </w:t>
      </w:r>
      <w:r>
        <w:rPr/>
        <w:t>указывать</w:t>
      </w:r>
      <w:r>
        <w:rPr>
          <w:spacing w:val="-1"/>
        </w:rPr>
        <w:t xml:space="preserve"> </w:t>
      </w:r>
      <w:r>
        <w:rPr>
          <w:spacing w:val="-2"/>
        </w:rPr>
        <w:t>эквивалентность</w:t>
      </w:r>
    </w:p>
    <w:p>
      <w:pPr>
        <w:pStyle w:val="BodyText"/>
        <w:spacing w:lineRule="exact" w:line="275"/>
        <w:ind w:left="265" w:right="0"/>
        <w:rPr/>
      </w:pPr>
      <w:r>
        <w:rPr/>
        <w:t>-Указание</w:t>
      </w:r>
      <w:r>
        <w:rPr>
          <w:spacing w:val="-4"/>
        </w:rPr>
        <w:t xml:space="preserve"> </w:t>
      </w:r>
      <w:r>
        <w:rPr/>
        <w:t>эквивалентности</w:t>
      </w:r>
      <w:r>
        <w:rPr>
          <w:spacing w:val="-5"/>
        </w:rPr>
        <w:t xml:space="preserve"> </w:t>
      </w:r>
      <w:r>
        <w:rPr/>
        <w:t>является</w:t>
      </w:r>
      <w:r>
        <w:rPr>
          <w:spacing w:val="-7"/>
        </w:rPr>
        <w:t xml:space="preserve"> </w:t>
      </w:r>
      <w:r>
        <w:rPr>
          <w:spacing w:val="-2"/>
        </w:rPr>
        <w:t>обязательным</w:t>
      </w:r>
    </w:p>
    <w:p>
      <w:pPr>
        <w:pStyle w:val="BodyText"/>
        <w:spacing w:lineRule="exact" w:line="275"/>
        <w:ind w:left="265" w:right="0"/>
        <w:rPr>
          <w:spacing w:val="-2"/>
        </w:rPr>
      </w:pPr>
      <w:r>
        <w:rPr/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/>
      </w:pPr>
      <w:r>
        <w:rPr>
          <w:spacing w:val="-2"/>
        </w:rPr>
        <w:t xml:space="preserve">6. </w:t>
      </w:r>
      <w:r>
        <w:rPr>
          <w:color w:val="auto"/>
          <w:spacing w:val="-2"/>
          <w:kern w:val="0"/>
        </w:rPr>
        <w:t>Исключите неправильный ответ. Срок оплаты заказчиком поставленного товара,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выполненной работы (ее результатов), оказанной услуги должен составлять не более 7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рабочих дней с даты приемки поставленного товара, выполненной работы (ее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результатов), оказанной услуги, за исключением случаев, если: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- Иной срок оплаты установлен законодательством РФ, Правительством РФ в целях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обеспечения обороноспособности и безопасности государства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- Иной срок оплаты установлен заказчиком в положении о закупке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- Закупается товар иностранного происхождения, работы, услуги, выполняемые,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 xml:space="preserve">оказываемые иностранными лицами 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7. В соответствии с Законом No 44-ФЗ причиной для отстранения участника электронного аукциона на любом этапе аукциона является: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- наличие в заявке участника недостоверных сведений о предлагаемом товаре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- отсутствие в заявке выписки из единого государственного реестра юридических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лиц или реестра индивидуальных предпринимателей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- все варианты ответов неверные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- наличие в первой части заявки наименования участника закупки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8. Где участник закупки (самозанятый) получает ЭЦП?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- у заказчика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- в налоговом органе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- в федеральном казначействе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- в аккредитованном удостоверяющем центре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9. Срок рассмотрения заявок участников закупки закупочной комиссией, после окончания срока подачи заявок: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- Не позднее 5 дней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- Не позднее 1 рабочего дня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- Не позднее 2 дней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- Не позднее 2 рабочего дня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10. Вправе ли участник закупки изменить или отозвать свою заявку на участие в запросе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котировок в электронной форме до истечения срока подачи заявок?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- все ответы неверные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- вправе, если заказчиком вносились изменения в извещение о запросе котировок;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- нет;</w:t>
      </w:r>
    </w:p>
    <w:p>
      <w:pPr>
        <w:pStyle w:val="BodyText"/>
        <w:widowControl w:val="false"/>
        <w:suppressAutoHyphens w:val="true"/>
        <w:bidi w:val="0"/>
        <w:spacing w:lineRule="auto" w:line="240" w:before="2" w:after="0"/>
        <w:ind w:hanging="0" w:left="170" w:right="397"/>
        <w:jc w:val="both"/>
        <w:rPr>
          <w:color w:val="auto"/>
          <w:spacing w:val="-2"/>
          <w:kern w:val="0"/>
        </w:rPr>
      </w:pPr>
      <w:r>
        <w:rPr>
          <w:color w:val="auto"/>
          <w:spacing w:val="-2"/>
          <w:kern w:val="0"/>
        </w:rPr>
        <w:t>- вправе в любом случае</w:t>
      </w:r>
    </w:p>
    <w:p>
      <w:pPr>
        <w:pStyle w:val="BodyText"/>
        <w:spacing w:lineRule="exact" w:line="275"/>
        <w:ind w:left="265" w:right="0"/>
        <w:jc w:val="center"/>
        <w:rPr>
          <w:rFonts w:ascii="Calibri" w:hAnsi="Calibri"/>
          <w:b/>
          <w:i/>
          <w:i/>
          <w:sz w:val="24"/>
        </w:rPr>
      </w:pPr>
      <w:r>
        <w:rPr>
          <w:rFonts w:ascii="Calibri" w:hAnsi="Calibri"/>
          <w:b/>
          <w:i/>
          <w:sz w:val="24"/>
        </w:rPr>
      </w:r>
    </w:p>
    <w:p>
      <w:pPr>
        <w:pStyle w:val="BodyText"/>
        <w:spacing w:lineRule="exact" w:line="275"/>
        <w:ind w:left="265" w:right="0"/>
        <w:jc w:val="center"/>
        <w:rPr>
          <w:rFonts w:ascii="Calibri" w:hAnsi="Calibri"/>
          <w:b/>
          <w:i/>
          <w:i/>
          <w:sz w:val="24"/>
        </w:rPr>
      </w:pPr>
      <w:r>
        <w:rPr>
          <w:rFonts w:ascii="Calibri" w:hAnsi="Calibri"/>
          <w:b/>
          <w:i/>
          <w:sz w:val="24"/>
        </w:rPr>
      </w:r>
    </w:p>
    <w:p>
      <w:pPr>
        <w:pStyle w:val="BodyText"/>
        <w:spacing w:lineRule="exact" w:line="275"/>
        <w:ind w:left="265" w:right="0"/>
        <w:jc w:val="center"/>
        <w:rPr/>
      </w:pPr>
      <w:r>
        <w:rPr>
          <w:rFonts w:ascii="Calibri" w:hAnsi="Calibri"/>
          <w:b/>
          <w:i/>
          <w:sz w:val="24"/>
        </w:rPr>
        <w:t>Список</w:t>
      </w:r>
      <w:r>
        <w:rPr>
          <w:rFonts w:ascii="Calibri" w:hAnsi="Calibri"/>
          <w:b/>
          <w:i/>
          <w:spacing w:val="-4"/>
          <w:sz w:val="24"/>
        </w:rPr>
        <w:t xml:space="preserve"> </w:t>
      </w:r>
      <w:r>
        <w:rPr>
          <w:rFonts w:ascii="Calibri" w:hAnsi="Calibri"/>
          <w:b/>
          <w:i/>
          <w:spacing w:val="-2"/>
          <w:sz w:val="24"/>
        </w:rPr>
        <w:t>литературы</w:t>
      </w:r>
    </w:p>
    <w:p>
      <w:pPr>
        <w:pStyle w:val="BodyText"/>
        <w:spacing w:before="216" w:after="0"/>
        <w:ind w:left="0" w:right="0"/>
        <w:rPr>
          <w:rFonts w:ascii="Calibri" w:hAnsi="Calibri"/>
          <w:b/>
          <w:i/>
          <w:i/>
        </w:rPr>
      </w:pPr>
      <w:r>
        <w:rPr>
          <w:rFonts w:ascii="Calibri" w:hAnsi="Calibri"/>
          <w:b/>
          <w:i/>
        </w:rPr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556" w:leader="none"/>
        </w:tabs>
        <w:spacing w:lineRule="auto" w:line="276" w:before="0" w:after="0"/>
        <w:ind w:firstLine="710" w:left="140" w:right="284"/>
        <w:jc w:val="both"/>
        <w:rPr>
          <w:sz w:val="24"/>
        </w:rPr>
      </w:pPr>
      <w:r>
        <w:rPr>
          <w:sz w:val="24"/>
        </w:rPr>
        <w:t xml:space="preserve">Федеральный закон от 05 апреля 2013 г. № 44 «О контрактной системе в сфере закупок услуг товаров, работ, услуг для обеспечения государственных и муниципальных нужд» 223 (с изм. и доп.). [Электронный ресурс]. </w:t>
      </w:r>
      <w:hyperlink r:id="rId16">
        <w:r>
          <w:rPr>
            <w:rStyle w:val="ListLabel91"/>
            <w:sz w:val="24"/>
            <w:u w:val="single"/>
          </w:rPr>
          <w:t>http://garant.ru</w:t>
        </w:r>
      </w:hyperlink>
      <w:r>
        <w:rPr>
          <w:sz w:val="24"/>
        </w:rPr>
        <w:t>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556" w:leader="none"/>
        </w:tabs>
        <w:spacing w:lineRule="auto" w:line="276" w:before="0" w:after="0"/>
        <w:ind w:firstLine="710" w:left="140" w:right="280"/>
        <w:jc w:val="both"/>
        <w:rPr>
          <w:sz w:val="24"/>
        </w:rPr>
      </w:pPr>
      <w:r>
        <w:rPr>
          <w:sz w:val="24"/>
        </w:rPr>
        <w:t xml:space="preserve">Федеральный закон от 18 июля 2011 г. № 223 «О закупках товаров, работ, услуг отдельными видами юридических лиц» (с изм. и доп.). [Электронный ресурс]. </w:t>
      </w:r>
      <w:hyperlink r:id="rId17">
        <w:r>
          <w:rPr>
            <w:rStyle w:val="ListLabel92"/>
            <w:spacing w:val="-2"/>
            <w:sz w:val="24"/>
            <w:u w:val="single"/>
          </w:rPr>
          <w:t>http://garant.ru</w:t>
        </w:r>
      </w:hyperlink>
      <w:r>
        <w:rPr>
          <w:spacing w:val="-2"/>
          <w:sz w:val="24"/>
        </w:rPr>
        <w:t>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556" w:leader="none"/>
        </w:tabs>
        <w:spacing w:lineRule="auto" w:line="276" w:before="0" w:after="0"/>
        <w:ind w:firstLine="710" w:left="140" w:right="285"/>
        <w:jc w:val="both"/>
        <w:rPr>
          <w:sz w:val="24"/>
        </w:rPr>
      </w:pPr>
      <w:r>
        <w:rPr>
          <w:sz w:val="24"/>
        </w:rPr>
        <w:t>3. Борисов А.Н., Трефилова Т.Н. Комментарии к Федеральному закону от 5 апреля</w:t>
      </w:r>
      <w:r>
        <w:rPr>
          <w:spacing w:val="-2"/>
          <w:sz w:val="24"/>
        </w:rPr>
        <w:t xml:space="preserve"> </w:t>
      </w:r>
      <w:r>
        <w:rPr>
          <w:sz w:val="24"/>
        </w:rPr>
        <w:t>2013</w:t>
      </w:r>
      <w:r>
        <w:rPr>
          <w:spacing w:val="-2"/>
          <w:sz w:val="24"/>
        </w:rPr>
        <w:t xml:space="preserve"> </w:t>
      </w:r>
      <w:r>
        <w:rPr>
          <w:sz w:val="24"/>
        </w:rPr>
        <w:t>г. №</w:t>
      </w:r>
      <w:r>
        <w:rPr>
          <w:spacing w:val="-6"/>
          <w:sz w:val="24"/>
        </w:rPr>
        <w:t xml:space="preserve"> </w:t>
      </w:r>
      <w:r>
        <w:rPr>
          <w:sz w:val="24"/>
        </w:rPr>
        <w:t>44-ФЗ</w:t>
      </w:r>
      <w:r>
        <w:rPr>
          <w:spacing w:val="-3"/>
          <w:sz w:val="24"/>
        </w:rPr>
        <w:t xml:space="preserve"> </w:t>
      </w:r>
      <w:r>
        <w:rPr>
          <w:sz w:val="24"/>
        </w:rPr>
        <w:t>«О</w:t>
      </w:r>
      <w:r>
        <w:rPr>
          <w:spacing w:val="-3"/>
          <w:sz w:val="24"/>
        </w:rPr>
        <w:t xml:space="preserve"> </w:t>
      </w:r>
      <w:r>
        <w:rPr>
          <w:sz w:val="24"/>
        </w:rPr>
        <w:t>контрактной</w:t>
      </w:r>
      <w:r>
        <w:rPr>
          <w:spacing w:val="-1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сфере</w:t>
      </w:r>
      <w:r>
        <w:rPr>
          <w:spacing w:val="-3"/>
          <w:sz w:val="24"/>
        </w:rPr>
        <w:t xml:space="preserve"> </w:t>
      </w:r>
      <w:r>
        <w:rPr>
          <w:sz w:val="24"/>
        </w:rPr>
        <w:t>закупок</w:t>
      </w:r>
      <w:r>
        <w:rPr>
          <w:spacing w:val="-4"/>
          <w:sz w:val="24"/>
        </w:rPr>
        <w:t xml:space="preserve"> </w:t>
      </w:r>
      <w:r>
        <w:rPr>
          <w:sz w:val="24"/>
        </w:rPr>
        <w:t>товаров, работ,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услуг для обеспечения государственных и муниципальных нужд» (постатейный; издание шестое, переработанное и дополненное). – «Деловой двор», 2019 г. [Электронный ресурс]. </w:t>
      </w:r>
      <w:hyperlink r:id="rId18">
        <w:r>
          <w:rPr>
            <w:rStyle w:val="ListLabel92"/>
            <w:spacing w:val="-2"/>
            <w:sz w:val="24"/>
            <w:u w:val="single"/>
          </w:rPr>
          <w:t>http://garant.ru</w:t>
        </w:r>
      </w:hyperlink>
      <w:r>
        <w:rPr>
          <w:spacing w:val="-2"/>
          <w:sz w:val="24"/>
        </w:rPr>
        <w:t>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556" w:leader="none"/>
        </w:tabs>
        <w:spacing w:lineRule="auto" w:line="276" w:before="0" w:after="0"/>
        <w:ind w:firstLine="710" w:left="140" w:right="282"/>
        <w:jc w:val="both"/>
        <w:rPr>
          <w:sz w:val="24"/>
        </w:rPr>
      </w:pPr>
      <w:r>
        <w:rPr>
          <w:sz w:val="24"/>
        </w:rPr>
        <w:t xml:space="preserve">Формы документов, составляемых при закупках в рамках контрактной системы (44-ФЗ) (подготовлено экспертами компании «Гарант» [Электронный ресурс]. </w:t>
      </w:r>
      <w:hyperlink r:id="rId19">
        <w:r>
          <w:rPr>
            <w:rStyle w:val="ListLabel92"/>
            <w:spacing w:val="-2"/>
            <w:sz w:val="24"/>
            <w:u w:val="single"/>
          </w:rPr>
          <w:t>http://garant.ru</w:t>
        </w:r>
      </w:hyperlink>
      <w:r>
        <w:rPr>
          <w:spacing w:val="-2"/>
          <w:sz w:val="24"/>
        </w:rPr>
        <w:t>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556" w:leader="none"/>
        </w:tabs>
        <w:spacing w:lineRule="auto" w:line="276" w:before="0" w:after="0"/>
        <w:ind w:firstLine="710" w:left="140" w:right="283"/>
        <w:jc w:val="both"/>
        <w:rPr>
          <w:sz w:val="24"/>
        </w:rPr>
      </w:pPr>
      <w:r>
        <w:rPr>
          <w:sz w:val="24"/>
        </w:rPr>
        <w:t>Федеральный закон от</w:t>
      </w:r>
      <w:r>
        <w:rPr>
          <w:spacing w:val="40"/>
          <w:sz w:val="24"/>
        </w:rPr>
        <w:t xml:space="preserve"> </w:t>
      </w:r>
      <w:r>
        <w:rPr>
          <w:sz w:val="24"/>
        </w:rPr>
        <w:t>05 апреля 1993 г. № 44 «О контрактной системе в сфере закупок товаров, работ, услуг для обеспечения государственных и муниципальных нужд» (с изм. и доп. на 2019г.) – Москва: Эксмо, 2019. – 320 с.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556" w:leader="none"/>
        </w:tabs>
        <w:spacing w:lineRule="auto" w:line="276" w:before="0" w:after="0"/>
        <w:ind w:firstLine="710" w:left="140" w:right="280"/>
        <w:jc w:val="both"/>
        <w:rPr>
          <w:sz w:val="24"/>
        </w:rPr>
      </w:pPr>
      <w:r>
        <w:rPr>
          <w:sz w:val="24"/>
        </w:rPr>
        <w:t xml:space="preserve">Матвеева Н.С. Определение и обоснование начальной (максимальной) цены контракта, цены контракта, заключаемого с единственным поставщиком (подрядчиком, исполнителем) государственным заказчиком: учебное пособие. – ФКУ ДПО Кировский ИПКР ФСИН России, 2016г. [Электронный ресурс]. </w:t>
      </w:r>
      <w:hyperlink r:id="rId20">
        <w:r>
          <w:rPr>
            <w:rStyle w:val="ListLabel91"/>
            <w:sz w:val="24"/>
            <w:u w:val="single"/>
          </w:rPr>
          <w:t>http://garant.ru</w:t>
        </w:r>
      </w:hyperlink>
      <w:r>
        <w:rPr>
          <w:sz w:val="24"/>
        </w:rPr>
        <w:t>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556" w:leader="none"/>
        </w:tabs>
        <w:spacing w:lineRule="auto" w:line="276" w:before="0" w:after="0"/>
        <w:ind w:firstLine="710" w:left="140" w:right="285"/>
        <w:jc w:val="both"/>
        <w:rPr>
          <w:sz w:val="24"/>
        </w:rPr>
      </w:pPr>
      <w:r>
        <w:rPr>
          <w:sz w:val="24"/>
        </w:rPr>
        <w:t xml:space="preserve">Энциклопедия решений. Закупка одноимённых (одноразовых) товаров, работ, услуг по Закону № 44-ФЗ у единственного поставщика. [Электронный ресурс]. </w:t>
      </w:r>
      <w:hyperlink r:id="rId21">
        <w:r>
          <w:rPr>
            <w:rStyle w:val="ListLabel92"/>
            <w:spacing w:val="-2"/>
            <w:sz w:val="24"/>
            <w:u w:val="single"/>
          </w:rPr>
          <w:t>http://garant.ru</w:t>
        </w:r>
      </w:hyperlink>
      <w:r>
        <w:rPr>
          <w:spacing w:val="-2"/>
          <w:sz w:val="24"/>
        </w:rPr>
        <w:t>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556" w:leader="none"/>
        </w:tabs>
        <w:spacing w:lineRule="auto" w:line="276" w:before="0" w:after="0"/>
        <w:ind w:firstLine="710" w:left="140" w:right="294"/>
        <w:jc w:val="both"/>
        <w:rPr>
          <w:sz w:val="24"/>
        </w:rPr>
      </w:pPr>
      <w:r>
        <w:rPr>
          <w:sz w:val="24"/>
        </w:rPr>
        <w:t xml:space="preserve">Энциклопедия решений. Рассмотрение жалоб в сфере закупок по Закону № 44-ФЗ контрольным органом. [Электронный ресурс]. </w:t>
      </w:r>
      <w:hyperlink r:id="rId22">
        <w:r>
          <w:rPr>
            <w:rStyle w:val="ListLabel91"/>
            <w:sz w:val="24"/>
            <w:u w:val="single"/>
          </w:rPr>
          <w:t>http://garant.ru</w:t>
        </w:r>
      </w:hyperlink>
      <w:r>
        <w:rPr>
          <w:sz w:val="24"/>
        </w:rPr>
        <w:t>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556" w:leader="none"/>
        </w:tabs>
        <w:spacing w:lineRule="auto" w:line="276" w:before="0" w:after="0"/>
        <w:ind w:firstLine="710" w:left="140" w:right="278"/>
        <w:jc w:val="both"/>
        <w:rPr>
          <w:sz w:val="24"/>
        </w:rPr>
      </w:pPr>
      <w:r>
        <w:rPr>
          <w:sz w:val="24"/>
        </w:rPr>
        <w:t>Письмо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Федеральной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антимонопольной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службы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от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14</w:t>
      </w:r>
      <w:r>
        <w:rPr>
          <w:spacing w:val="80"/>
          <w:sz w:val="24"/>
        </w:rPr>
        <w:t xml:space="preserve"> </w:t>
      </w:r>
      <w:r>
        <w:rPr>
          <w:sz w:val="24"/>
        </w:rPr>
        <w:t>ноября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2019 г. N ИА/100041/19 "О порядке применения пунктов 4, 5 части 1 статьи 93 Федерального закона от 05.04.2013 N 44-ФЗ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"О контрактной системе в сфере закупок товаров, работ, услуг для обеспечения государственных и муниципальных нужд" [Электронный ресурс]. </w:t>
      </w:r>
      <w:hyperlink r:id="rId23">
        <w:r>
          <w:rPr>
            <w:rStyle w:val="ListLabel93"/>
            <w:spacing w:val="-2"/>
            <w:sz w:val="24"/>
          </w:rPr>
          <w:t>http://garant.ru</w:t>
        </w:r>
      </w:hyperlink>
      <w:r>
        <w:rPr>
          <w:spacing w:val="-2"/>
          <w:sz w:val="24"/>
        </w:rPr>
        <w:t>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556" w:leader="none"/>
        </w:tabs>
        <w:spacing w:lineRule="auto" w:line="276" w:before="0" w:after="0"/>
        <w:ind w:firstLine="710" w:left="140" w:right="274"/>
        <w:jc w:val="both"/>
        <w:rPr>
          <w:sz w:val="24"/>
        </w:rPr>
      </w:pPr>
      <w:r>
        <w:rPr>
          <w:sz w:val="24"/>
        </w:rPr>
        <w:t>Письмо Министерства экономического развития РФ и Федеральной антимонопольной службы от</w:t>
      </w:r>
      <w:r>
        <w:rPr>
          <w:spacing w:val="-2"/>
          <w:sz w:val="24"/>
        </w:rPr>
        <w:t xml:space="preserve"> </w:t>
      </w:r>
      <w:r>
        <w:rPr>
          <w:sz w:val="24"/>
        </w:rPr>
        <w:t>18 февраля 2016</w:t>
      </w:r>
      <w:r>
        <w:rPr>
          <w:spacing w:val="-2"/>
          <w:sz w:val="24"/>
        </w:rPr>
        <w:t xml:space="preserve"> </w:t>
      </w:r>
      <w:r>
        <w:rPr>
          <w:sz w:val="24"/>
        </w:rPr>
        <w:t>г. NN 324-ЕЕ/Д28и, АЦ/9777/16 "О позиции Минэкономразвития России и ФАС России по вопросу об установлении в проекте контракта оснований для одностороннего отказа заказчика от исполнения контракта при осуществлении закупок в соответствии с Федеральным законом от 5 апреля 2013 г. N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44- ФЗ "О контрактной системе в сфере закупок товаров, работ, услуг для обеспечения государственных и муниципальных нужд" [Электронный ресурс]. </w:t>
      </w:r>
      <w:hyperlink r:id="rId24">
        <w:r>
          <w:rPr>
            <w:rStyle w:val="ListLabel91"/>
            <w:sz w:val="24"/>
          </w:rPr>
          <w:t>http://ga</w:t>
        </w:r>
        <w:r>
          <w:rPr>
            <w:rStyle w:val="ListLabel91"/>
            <w:sz w:val="24"/>
            <w:u w:val="single"/>
          </w:rPr>
          <w:t>rant.ru</w:t>
        </w:r>
      </w:hyperlink>
      <w:r>
        <w:rPr>
          <w:sz w:val="24"/>
        </w:rPr>
        <w:t>;</w:t>
      </w:r>
    </w:p>
    <w:sectPr>
      <w:footerReference w:type="even" r:id="rId25"/>
      <w:footerReference w:type="default" r:id="rId26"/>
      <w:type w:val="nextPage"/>
      <w:pgSz w:w="11906" w:h="16838"/>
      <w:pgMar w:left="1559" w:right="566" w:gutter="0" w:header="0" w:top="1040" w:footer="979" w:bottom="11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Symbol">
    <w:charset w:val="02"/>
    <w:family w:val="auto"/>
    <w:pitch w:val="default"/>
  </w:font>
  <w:font w:name="Times New Roman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4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5">
              <wp:simplePos x="0" y="0"/>
              <wp:positionH relativeFrom="page">
                <wp:posOffset>3966210</wp:posOffset>
              </wp:positionH>
              <wp:positionV relativeFrom="page">
                <wp:posOffset>9919335</wp:posOffset>
              </wp:positionV>
              <wp:extent cx="165735" cy="165735"/>
              <wp:effectExtent l="0" t="0" r="0" b="0"/>
              <wp:wrapNone/>
              <wp:docPr id="3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"/>
                            <w:spacing w:lineRule="exact" w:line="245" w:before="0" w:after="0"/>
                            <w:ind w:hanging="0" w:left="20" w:right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  <w:color w:val="000000"/>
                            </w:rPr>
                            <w:t>2</w:t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312.3pt;margin-top:781.05pt;width:13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rameContents"/>
                      <w:spacing w:lineRule="exact" w:line="245" w:before="0" w:after="0"/>
                      <w:ind w:hanging="0" w:left="20" w:right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rFonts w:ascii="Calibri" w:hAnsi="Calibri"/>
                        <w:color w:val="000000"/>
                      </w:rPr>
                      <w:t>2</w:t>
                    </w:r>
                    <w:r>
                      <w:rPr>
                        <w:sz w:val="22"/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4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5">
              <wp:simplePos x="0" y="0"/>
              <wp:positionH relativeFrom="page">
                <wp:posOffset>3966210</wp:posOffset>
              </wp:positionH>
              <wp:positionV relativeFrom="page">
                <wp:posOffset>9919335</wp:posOffset>
              </wp:positionV>
              <wp:extent cx="165735" cy="165735"/>
              <wp:effectExtent l="0" t="0" r="0" b="0"/>
              <wp:wrapNone/>
              <wp:docPr id="4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"/>
                            <w:spacing w:lineRule="exact" w:line="245" w:before="0" w:after="0"/>
                            <w:ind w:hanging="0" w:left="20" w:right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  <w:color w:val="000000"/>
                            </w:rPr>
                            <w:t>2</w:t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312.3pt;margin-top:781.05pt;width:13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rameContents"/>
                      <w:spacing w:lineRule="exact" w:line="245" w:before="0" w:after="0"/>
                      <w:ind w:hanging="0" w:left="20" w:right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rFonts w:ascii="Calibri" w:hAnsi="Calibri"/>
                        <w:color w:val="000000"/>
                      </w:rPr>
                      <w:t>2</w:t>
                    </w:r>
                    <w:r>
                      <w:rPr>
                        <w:sz w:val="22"/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4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page">
                <wp:posOffset>3966210</wp:posOffset>
              </wp:positionH>
              <wp:positionV relativeFrom="page">
                <wp:posOffset>9919335</wp:posOffset>
              </wp:positionV>
              <wp:extent cx="165735" cy="165735"/>
              <wp:effectExtent l="0" t="0" r="0" b="0"/>
              <wp:wrapNone/>
              <wp:docPr id="5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"/>
                            <w:spacing w:lineRule="exact" w:line="245" w:before="0" w:after="0"/>
                            <w:ind w:hanging="0" w:left="20" w:right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  <w:color w:val="000000"/>
                            </w:rPr>
                            <w:t>3</w:t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312.3pt;margin-top:781.05pt;width:13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rameContents"/>
                      <w:spacing w:lineRule="exact" w:line="245" w:before="0" w:after="0"/>
                      <w:ind w:hanging="0" w:left="20" w:right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rFonts w:ascii="Calibri" w:hAnsi="Calibri"/>
                        <w:color w:val="000000"/>
                      </w:rPr>
                      <w:t>3</w:t>
                    </w:r>
                    <w:r>
                      <w:rPr>
                        <w:sz w:val="22"/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4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1">
              <wp:simplePos x="0" y="0"/>
              <wp:positionH relativeFrom="page">
                <wp:posOffset>3966210</wp:posOffset>
              </wp:positionH>
              <wp:positionV relativeFrom="page">
                <wp:posOffset>9919335</wp:posOffset>
              </wp:positionV>
              <wp:extent cx="165735" cy="165735"/>
              <wp:effectExtent l="0" t="0" r="0" b="0"/>
              <wp:wrapNone/>
              <wp:docPr id="6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"/>
                            <w:spacing w:lineRule="exact" w:line="245" w:before="0" w:after="0"/>
                            <w:ind w:hanging="0" w:left="20" w:right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  <w:color w:val="000000"/>
                            </w:rPr>
                            <w:t>5</w:t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312.3pt;margin-top:781.05pt;width:13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rameContents"/>
                      <w:spacing w:lineRule="exact" w:line="245" w:before="0" w:after="0"/>
                      <w:ind w:hanging="0" w:left="20" w:right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rFonts w:ascii="Calibri" w:hAnsi="Calibri"/>
                        <w:color w:val="000000"/>
                      </w:rPr>
                      <w:t>5</w:t>
                    </w:r>
                    <w:r>
                      <w:rPr>
                        <w:sz w:val="22"/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4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6">
              <wp:simplePos x="0" y="0"/>
              <wp:positionH relativeFrom="page">
                <wp:posOffset>3966210</wp:posOffset>
              </wp:positionH>
              <wp:positionV relativeFrom="page">
                <wp:posOffset>9919335</wp:posOffset>
              </wp:positionV>
              <wp:extent cx="165735" cy="165735"/>
              <wp:effectExtent l="0" t="0" r="0" b="0"/>
              <wp:wrapNone/>
              <wp:docPr id="7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"/>
                            <w:spacing w:lineRule="exact" w:line="245" w:before="0" w:after="0"/>
                            <w:ind w:hanging="0" w:left="20" w:right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  <w:color w:val="000000"/>
                            </w:rPr>
                            <w:t>12</w:t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312.3pt;margin-top:781.05pt;width:13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rameContents"/>
                      <w:spacing w:lineRule="exact" w:line="245" w:before="0" w:after="0"/>
                      <w:ind w:hanging="0" w:left="20" w:right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rFonts w:ascii="Calibri" w:hAnsi="Calibri"/>
                        <w:color w:val="000000"/>
                      </w:rPr>
                      <w:t>12</w:t>
                    </w:r>
                    <w:r>
                      <w:rPr>
                        <w:sz w:val="22"/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1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4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4">
              <wp:simplePos x="0" y="0"/>
              <wp:positionH relativeFrom="page">
                <wp:posOffset>3966210</wp:posOffset>
              </wp:positionH>
              <wp:positionV relativeFrom="page">
                <wp:posOffset>9919335</wp:posOffset>
              </wp:positionV>
              <wp:extent cx="165735" cy="165735"/>
              <wp:effectExtent l="0" t="0" r="0" b="0"/>
              <wp:wrapNone/>
              <wp:docPr id="8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"/>
                            <w:spacing w:lineRule="exact" w:line="245" w:before="0" w:after="0"/>
                            <w:ind w:hanging="0" w:left="20" w:right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  <w:color w:val="000000"/>
                            </w:rPr>
                            <w:t>16</w:t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312.3pt;margin-top:781.05pt;width:13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rameContents"/>
                      <w:spacing w:lineRule="exact" w:line="245" w:before="0" w:after="0"/>
                      <w:ind w:hanging="0" w:left="20" w:right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rFonts w:ascii="Calibri" w:hAnsi="Calibri"/>
                        <w:color w:val="000000"/>
                      </w:rPr>
                      <w:t>16</w:t>
                    </w:r>
                    <w:r>
                      <w:rPr>
                        <w:sz w:val="22"/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numFmt w:val="bullet"/>
      <w:lvlText w:val=""/>
      <w:lvlJc w:val="left"/>
      <w:pPr>
        <w:tabs>
          <w:tab w:val="num" w:pos="0"/>
        </w:tabs>
        <w:ind w:left="1134" w:hanging="284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003" w:hanging="28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867" w:hanging="28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31" w:hanging="28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95" w:hanging="28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59" w:hanging="28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23" w:hanging="28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7" w:hanging="28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51" w:hanging="284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40" w:hanging="706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03" w:hanging="706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067" w:hanging="706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031" w:hanging="706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995" w:hanging="706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959" w:hanging="706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923" w:hanging="706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887" w:hanging="706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851" w:hanging="706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start w:val="4"/>
      <w:numFmt w:val="decimal"/>
      <w:lvlText w:val="%1."/>
      <w:lvlJc w:val="left"/>
      <w:pPr>
        <w:tabs>
          <w:tab w:val="num" w:pos="0"/>
        </w:tabs>
        <w:ind w:left="140" w:hanging="183"/>
      </w:pPr>
      <w:rPr>
        <w:sz w:val="22"/>
        <w:spacing w:val="0"/>
        <w:i w:val="false"/>
        <w:b w:val="false"/>
        <w:szCs w:val="22"/>
        <w:iCs w:val="false"/>
        <w:bCs w:val="false"/>
        <w:w w:val="98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03" w:hanging="183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067" w:hanging="18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031" w:hanging="18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995" w:hanging="18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959" w:hanging="18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923" w:hanging="18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887" w:hanging="18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851" w:hanging="183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140" w:hanging="183"/>
      </w:pPr>
      <w:rPr>
        <w:sz w:val="22"/>
        <w:spacing w:val="0"/>
        <w:i w:val="false"/>
        <w:b w:val="false"/>
        <w:szCs w:val="22"/>
        <w:iCs w:val="false"/>
        <w:bCs w:val="false"/>
        <w:w w:val="98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03" w:hanging="183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067" w:hanging="18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031" w:hanging="18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995" w:hanging="18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959" w:hanging="18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923" w:hanging="18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887" w:hanging="18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851" w:hanging="183"/>
      </w:pPr>
      <w:rPr>
        <w:rFonts w:ascii="Symbol" w:hAnsi="Symbol" w:cs="Symbol" w:hint="default"/>
        <w:lang w:val="ru-RU" w:eastAsia="en-US" w:bidi="ar-SA"/>
      </w:rPr>
    </w:lvl>
  </w:abstractNum>
  <w:abstractNum w:abstractNumId="6">
    <w:lvl w:ilvl="0">
      <w:numFmt w:val="bullet"/>
      <w:lvlText w:val=""/>
      <w:lvlJc w:val="left"/>
      <w:pPr>
        <w:tabs>
          <w:tab w:val="num" w:pos="0"/>
        </w:tabs>
        <w:ind w:left="140" w:hanging="284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03" w:hanging="28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067" w:hanging="28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031" w:hanging="28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995" w:hanging="28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959" w:hanging="28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923" w:hanging="28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887" w:hanging="28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851" w:hanging="284"/>
      </w:pPr>
      <w:rPr>
        <w:rFonts w:ascii="Symbol" w:hAnsi="Symbol" w:cs="Symbol" w:hint="default"/>
        <w:lang w:val="ru-RU" w:eastAsia="en-US" w:bidi="ar-SA"/>
      </w:rPr>
    </w:lvl>
  </w:abstractNum>
  <w:abstractNum w:abstractNumId="7">
    <w:lvl w:ilvl="0">
      <w:numFmt w:val="bullet"/>
      <w:lvlText w:val="-"/>
      <w:lvlJc w:val="left"/>
      <w:pPr>
        <w:tabs>
          <w:tab w:val="num" w:pos="0"/>
        </w:tabs>
        <w:ind w:left="284" w:hanging="144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29" w:hanging="14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79" w:hanging="14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29" w:hanging="14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79" w:hanging="14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029" w:hanging="14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979" w:hanging="14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929" w:hanging="14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879" w:hanging="144"/>
      </w:pPr>
      <w:rPr>
        <w:rFonts w:ascii="Symbol" w:hAnsi="Symbol" w:cs="Symbol" w:hint="default"/>
        <w:lang w:val="ru-RU" w:eastAsia="en-US" w:bidi="ar-SA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  <w:rPr>
        <w:spacing w:val="0"/>
        <w:w w:val="100"/>
        <w:lang w:val="ru-RU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6" w:hanging="365"/>
      </w:pPr>
      <w:rPr>
        <w:sz w:val="24"/>
        <w:spacing w:val="0"/>
        <w:i w:val="false"/>
        <w:b/>
        <w:szCs w:val="24"/>
        <w:iCs w:val="false"/>
        <w:bCs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31" w:hanging="365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87" w:hanging="365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643" w:hanging="365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99" w:hanging="365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55" w:hanging="365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11" w:hanging="365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67" w:hanging="365"/>
      </w:pPr>
      <w:rPr>
        <w:rFonts w:ascii="Symbol" w:hAnsi="Symbol" w:cs="Symbol" w:hint="default"/>
        <w:lang w:val="ru-RU" w:eastAsia="en-US" w:bidi="ar-SA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467"/>
        </w:tabs>
        <w:ind w:left="467" w:hanging="360"/>
      </w:pPr>
      <w:rPr/>
    </w:lvl>
    <w:lvl w:ilvl="1">
      <w:start w:val="1"/>
      <w:numFmt w:val="decimal"/>
      <w:lvlText w:val="%2."/>
      <w:lvlJc w:val="left"/>
      <w:pPr>
        <w:tabs>
          <w:tab w:val="num" w:pos="827"/>
        </w:tabs>
        <w:ind w:left="827" w:hanging="360"/>
      </w:pPr>
      <w:rPr/>
    </w:lvl>
    <w:lvl w:ilvl="2">
      <w:start w:val="1"/>
      <w:numFmt w:val="decimal"/>
      <w:lvlText w:val="%3."/>
      <w:lvlJc w:val="left"/>
      <w:pPr>
        <w:tabs>
          <w:tab w:val="num" w:pos="1187"/>
        </w:tabs>
        <w:ind w:left="1187" w:hanging="360"/>
      </w:pPr>
      <w:rPr/>
    </w:lvl>
    <w:lvl w:ilvl="3">
      <w:start w:val="1"/>
      <w:numFmt w:val="decimal"/>
      <w:lvlText w:val="%4."/>
      <w:lvlJc w:val="left"/>
      <w:pPr>
        <w:tabs>
          <w:tab w:val="num" w:pos="1547"/>
        </w:tabs>
        <w:ind w:left="1547" w:hanging="360"/>
      </w:pPr>
      <w:rPr/>
    </w:lvl>
    <w:lvl w:ilvl="4">
      <w:start w:val="1"/>
      <w:numFmt w:val="decimal"/>
      <w:lvlText w:val="%5."/>
      <w:lvlJc w:val="left"/>
      <w:pPr>
        <w:tabs>
          <w:tab w:val="num" w:pos="1907"/>
        </w:tabs>
        <w:ind w:left="1907" w:hanging="360"/>
      </w:pPr>
      <w:rPr/>
    </w:lvl>
    <w:lvl w:ilvl="5">
      <w:start w:val="1"/>
      <w:numFmt w:val="decimal"/>
      <w:lvlText w:val="%6."/>
      <w:lvlJc w:val="left"/>
      <w:pPr>
        <w:tabs>
          <w:tab w:val="num" w:pos="2267"/>
        </w:tabs>
        <w:ind w:left="2267" w:hanging="360"/>
      </w:pPr>
      <w:rPr/>
    </w:lvl>
    <w:lvl w:ilvl="6">
      <w:start w:val="1"/>
      <w:numFmt w:val="decimal"/>
      <w:lvlText w:val="%7."/>
      <w:lvlJc w:val="left"/>
      <w:pPr>
        <w:tabs>
          <w:tab w:val="num" w:pos="2627"/>
        </w:tabs>
        <w:ind w:left="2627" w:hanging="360"/>
      </w:pPr>
      <w:rPr/>
    </w:lvl>
    <w:lvl w:ilvl="7">
      <w:start w:val="1"/>
      <w:numFmt w:val="decimal"/>
      <w:lvlText w:val="%8."/>
      <w:lvlJc w:val="left"/>
      <w:pPr>
        <w:tabs>
          <w:tab w:val="num" w:pos="2987"/>
        </w:tabs>
        <w:ind w:left="2987" w:hanging="360"/>
      </w:pPr>
      <w:rPr/>
    </w:lvl>
    <w:lvl w:ilvl="8">
      <w:start w:val="1"/>
      <w:numFmt w:val="decimal"/>
      <w:lvlText w:val="%9."/>
      <w:lvlJc w:val="left"/>
      <w:pPr>
        <w:tabs>
          <w:tab w:val="num" w:pos="3347"/>
        </w:tabs>
        <w:ind w:left="3347" w:hanging="36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1"/>
    <w:qFormat/>
    <w:pPr>
      <w:ind w:left="-1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paragraph" w:styleId="Heading2">
    <w:name w:val="Heading 2"/>
    <w:basedOn w:val="Normal"/>
    <w:uiPriority w:val="1"/>
    <w:qFormat/>
    <w:pPr>
      <w:ind w:hanging="244" w:left="347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type="paragraph" w:styleId="Heading3">
    <w:name w:val="Heading 3"/>
    <w:basedOn w:val="Normal"/>
    <w:uiPriority w:val="1"/>
    <w:qFormat/>
    <w:pPr>
      <w:ind w:left="140"/>
      <w:outlineLvl w:val="3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character" w:styleId="Style11">
    <w:name w:val="Символ нумерации"/>
    <w:qFormat/>
    <w:rPr/>
  </w:style>
  <w:style w:type="character" w:styleId="Strong">
    <w:name w:val="Strong"/>
    <w:basedOn w:val="DefaultParagraphFont"/>
    <w:qFormat/>
    <w:rPr>
      <w:b/>
      <w:bCs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BodyText">
    <w:name w:val="Body Text"/>
    <w:basedOn w:val="Normal"/>
    <w:uiPriority w:val="1"/>
    <w:qFormat/>
    <w:pPr>
      <w:ind w:left="140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FreeSans"/>
    </w:rPr>
  </w:style>
  <w:style w:type="paragraph" w:styleId="TOC1">
    <w:name w:val="TOC 1"/>
    <w:basedOn w:val="Normal"/>
    <w:uiPriority w:val="1"/>
    <w:qFormat/>
    <w:pPr>
      <w:spacing w:before="137" w:after="0"/>
      <w:ind w:right="141"/>
      <w:jc w:val="center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paragraph" w:styleId="TOC2">
    <w:name w:val="TOC 2"/>
    <w:basedOn w:val="Normal"/>
    <w:uiPriority w:val="1"/>
    <w:qFormat/>
    <w:pPr>
      <w:spacing w:before="126" w:after="0"/>
      <w:ind w:right="165"/>
      <w:jc w:val="center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paragraph" w:styleId="TOC3">
    <w:name w:val="TOC 3"/>
    <w:basedOn w:val="Normal"/>
    <w:uiPriority w:val="1"/>
    <w:qFormat/>
    <w:pPr>
      <w:spacing w:before="377" w:after="0"/>
      <w:ind w:hanging="244" w:left="384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paragraph" w:styleId="TOC4">
    <w:name w:val="TOC 4"/>
    <w:basedOn w:val="Normal"/>
    <w:uiPriority w:val="1"/>
    <w:qFormat/>
    <w:pPr>
      <w:spacing w:before="126" w:after="0"/>
      <w:ind w:hanging="706" w:left="846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"/>
    <w:qFormat/>
    <w:pPr>
      <w:ind w:right="135"/>
      <w:jc w:val="center"/>
    </w:pPr>
    <w:rPr>
      <w:rFonts w:ascii="Times New Roman" w:hAnsi="Times New Roman" w:eastAsia="Times New Roman" w:cs="Times New Roman"/>
      <w:b/>
      <w:bCs/>
      <w:sz w:val="36"/>
      <w:szCs w:val="36"/>
      <w:lang w:val="ru-RU" w:eastAsia="en-US" w:bidi="ar-SA"/>
    </w:rPr>
  </w:style>
  <w:style w:type="paragraph" w:styleId="ListParagraph">
    <w:name w:val="List Paragraph"/>
    <w:basedOn w:val="Normal"/>
    <w:uiPriority w:val="1"/>
    <w:qFormat/>
    <w:pPr>
      <w:ind w:firstLine="710" w:left="140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>
      <w:spacing w:lineRule="exact" w:line="268"/>
      <w:ind w:left="109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HeaderandFooter"/>
    <w:pPr/>
    <w:rPr/>
  </w:style>
  <w:style w:type="paragraph" w:styleId="FrameContents">
    <w:name w:val="Frame Contents"/>
    <w:basedOn w:val="Normal"/>
    <w:qFormat/>
    <w:pPr/>
    <w:rPr/>
  </w:style>
  <w:style w:type="paragraph" w:styleId="Style14">
    <w:name w:val="Содержимое таблицы"/>
    <w:basedOn w:val="Normal"/>
    <w:qFormat/>
    <w:pPr>
      <w:widowControl w:val="false"/>
      <w:suppressLineNumbers/>
    </w:pPr>
    <w:rPr/>
  </w:style>
  <w:style w:type="paragraph" w:styleId="Style15">
    <w:name w:val="Заголовок таблицы"/>
    <w:basedOn w:val="Style14"/>
    <w:qFormat/>
    <w:pPr>
      <w:suppressLineNumbers/>
      <w:jc w:val="center"/>
    </w:pPr>
    <w:rPr>
      <w:b/>
      <w:bCs/>
    </w:rPr>
  </w:style>
  <w:style w:type="paragraph" w:styleId="3">
    <w:name w:val="Основной текст3"/>
    <w:basedOn w:val="Normal"/>
    <w:qFormat/>
    <w:pPr>
      <w:widowControl w:val="false"/>
      <w:shd w:val="clear" w:color="auto" w:fill="FFFFFF"/>
      <w:spacing w:lineRule="atLeast" w:line="0" w:before="180" w:after="1020"/>
      <w:ind w:hanging="360"/>
      <w:jc w:val="center"/>
    </w:pPr>
    <w:rPr>
      <w:rFonts w:ascii="Times New Roman" w:hAnsi="Times New Roman" w:eastAsia="Times New Roman" w:cs="Times New Roman"/>
      <w:sz w:val="27"/>
      <w:szCs w:val="27"/>
    </w:rPr>
  </w:style>
  <w:style w:type="paragraph" w:styleId="Style16">
    <w:name w:val="Содержимое врезки"/>
    <w:basedOn w:val="Normal"/>
    <w:qFormat/>
    <w:pPr/>
    <w:rPr/>
  </w:style>
  <w:style w:type="numbering" w:styleId="Style17" w:default="1">
    <w:name w:val="Без списка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oter" Target="footer3.xml"/><Relationship Id="rId7" Type="http://schemas.openxmlformats.org/officeDocument/2006/relationships/footer" Target="footer4.xml"/><Relationship Id="rId8" Type="http://schemas.openxmlformats.org/officeDocument/2006/relationships/footer" Target="footer5.xml"/><Relationship Id="rId9" Type="http://schemas.openxmlformats.org/officeDocument/2006/relationships/footer" Target="footer6.xml"/><Relationship Id="rId10" Type="http://schemas.openxmlformats.org/officeDocument/2006/relationships/footer" Target="footer7.xml"/><Relationship Id="rId11" Type="http://schemas.openxmlformats.org/officeDocument/2006/relationships/footer" Target="footer8.xml"/><Relationship Id="rId12" Type="http://schemas.openxmlformats.org/officeDocument/2006/relationships/footer" Target="footer9.xml"/><Relationship Id="rId13" Type="http://schemas.openxmlformats.org/officeDocument/2006/relationships/footer" Target="footer10.xml"/><Relationship Id="rId14" Type="http://schemas.openxmlformats.org/officeDocument/2006/relationships/footer" Target="footer11.xml"/><Relationship Id="rId15" Type="http://schemas.openxmlformats.org/officeDocument/2006/relationships/footer" Target="footer12.xml"/><Relationship Id="rId16" Type="http://schemas.openxmlformats.org/officeDocument/2006/relationships/hyperlink" Target="http://garant.ru/" TargetMode="External"/><Relationship Id="rId17" Type="http://schemas.openxmlformats.org/officeDocument/2006/relationships/hyperlink" Target="http://garant.ru/" TargetMode="External"/><Relationship Id="rId18" Type="http://schemas.openxmlformats.org/officeDocument/2006/relationships/hyperlink" Target="http://garant.ru/" TargetMode="External"/><Relationship Id="rId19" Type="http://schemas.openxmlformats.org/officeDocument/2006/relationships/hyperlink" Target="http://garant.ru/" TargetMode="External"/><Relationship Id="rId20" Type="http://schemas.openxmlformats.org/officeDocument/2006/relationships/hyperlink" Target="http://garant.ru/" TargetMode="External"/><Relationship Id="rId21" Type="http://schemas.openxmlformats.org/officeDocument/2006/relationships/hyperlink" Target="http://garant.ru/" TargetMode="External"/><Relationship Id="rId22" Type="http://schemas.openxmlformats.org/officeDocument/2006/relationships/hyperlink" Target="http://garant.ru/" TargetMode="External"/><Relationship Id="rId23" Type="http://schemas.openxmlformats.org/officeDocument/2006/relationships/hyperlink" Target="http://garant.ru/" TargetMode="External"/><Relationship Id="rId24" Type="http://schemas.openxmlformats.org/officeDocument/2006/relationships/hyperlink" Target="http://garant.ru/" TargetMode="External"/><Relationship Id="rId25" Type="http://schemas.openxmlformats.org/officeDocument/2006/relationships/footer" Target="footer13.xml"/><Relationship Id="rId26" Type="http://schemas.openxmlformats.org/officeDocument/2006/relationships/footer" Target="footer14.xml"/><Relationship Id="rId27" Type="http://schemas.openxmlformats.org/officeDocument/2006/relationships/numbering" Target="numbering.xml"/><Relationship Id="rId28" Type="http://schemas.openxmlformats.org/officeDocument/2006/relationships/fontTable" Target="fontTable.xml"/><Relationship Id="rId29" Type="http://schemas.openxmlformats.org/officeDocument/2006/relationships/settings" Target="settings.xml"/><Relationship Id="rId3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LibreOffice/24.2.7.2$Linux_X86_64 LibreOffice_project/420$Build-2</Application>
  <AppVersion>15.0000</AppVersion>
  <Pages>16</Pages>
  <Words>3702</Words>
  <Characters>25917</Characters>
  <CharactersWithSpaces>28992</CharactersWithSpaces>
  <Paragraphs>550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2026-01-14T08:39:54Z</dcterms:created>
  <dc:creator>filonenko</dc:creator>
  <dc:description/>
  <dc:language>ru-RU</dc:language>
  <cp:lastModifiedBy/>
  <dcterms:modified xsi:type="dcterms:W3CDTF">2026-02-18T10:59:37Z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2026-01-14T00:00:00Z</vt:filetime>
  </property>
  <property fmtid="{D5CDD505-2E9C-101B-9397-08002B2CF9AE}" pid="5" name="Producer">
    <vt:lpwstr>www.ilovepdf.com</vt:lpwstr>
  </property>
</Properties>
</file>