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keepNext w:val="true"/>
        <w:keepLines/>
        <w:suppressAutoHyphens w:val="true"/>
        <w:spacing w:lineRule="auto" w:line="240" w:before="0" w:after="0"/>
        <w:jc w:val="center"/>
        <w:rPr>
          <w:rFonts w:ascii="Times New Roman" w:hAnsi="Times New Roman"/>
          <w:b/>
          <w:bCs/>
          <w:sz w:val="24"/>
          <w:szCs w:val="24"/>
        </w:rPr>
      </w:pPr>
      <w:r>
        <w:rPr>
          <w:rFonts w:ascii="Times New Roman" w:hAnsi="Times New Roman"/>
          <w:b/>
          <w:bCs/>
          <w:sz w:val="24"/>
          <w:szCs w:val="24"/>
        </w:rPr>
      </w:r>
    </w:p>
    <w:p>
      <w:pPr>
        <w:pStyle w:val="Normal"/>
        <w:keepNext w:val="true"/>
        <w:keepLines/>
        <w:suppressAutoHyphens w:val="true"/>
        <w:spacing w:lineRule="auto" w:line="240" w:before="0" w:after="0"/>
        <w:jc w:val="center"/>
        <w:rPr>
          <w:rFonts w:ascii="Times New Roman" w:hAnsi="Times New Roman"/>
          <w:b/>
          <w:bCs/>
          <w:sz w:val="24"/>
          <w:szCs w:val="24"/>
        </w:rPr>
      </w:pPr>
      <w:r>
        <w:rPr>
          <w:rFonts w:ascii="Times New Roman" w:hAnsi="Times New Roman"/>
          <w:b/>
          <w:bCs/>
          <w:sz w:val="24"/>
          <w:szCs w:val="24"/>
        </w:rPr>
      </w:r>
    </w:p>
    <w:p>
      <w:pPr>
        <w:pStyle w:val="Normal"/>
        <w:keepNext w:val="true"/>
        <w:keepLines/>
        <w:suppressAutoHyphens w:val="true"/>
        <w:spacing w:lineRule="auto" w:line="240" w:before="0" w:after="0"/>
        <w:jc w:val="center"/>
        <w:rPr>
          <w:rFonts w:ascii="Times New Roman" w:hAnsi="Times New Roman"/>
          <w:b/>
          <w:bCs/>
          <w:sz w:val="24"/>
          <w:szCs w:val="24"/>
        </w:rPr>
      </w:pPr>
      <w:r>
        <w:rPr>
          <w:rFonts w:ascii="Times New Roman" w:hAnsi="Times New Roman"/>
          <w:b/>
          <w:bCs/>
          <w:sz w:val="24"/>
          <w:szCs w:val="24"/>
        </w:rPr>
        <w:t>В настоящей закупке установлены требования к участнику закупки.</w:t>
      </w:r>
    </w:p>
    <w:p>
      <w:pPr>
        <w:pStyle w:val="Normal"/>
        <w:keepNext w:val="true"/>
        <w:keepLines/>
        <w:suppressAutoHyphens w:val="true"/>
        <w:spacing w:lineRule="auto" w:line="240" w:before="0" w:after="0"/>
        <w:jc w:val="center"/>
        <w:rPr>
          <w:rFonts w:ascii="Times New Roman" w:hAnsi="Times New Roman"/>
          <w:b/>
          <w:bCs/>
          <w:sz w:val="24"/>
          <w:szCs w:val="24"/>
        </w:rPr>
      </w:pPr>
      <w:r>
        <w:rPr>
          <w:rFonts w:ascii="Times New Roman" w:hAnsi="Times New Roman"/>
          <w:b/>
          <w:bCs/>
          <w:sz w:val="24"/>
          <w:szCs w:val="24"/>
        </w:rPr>
      </w:r>
    </w:p>
    <w:p>
      <w:pPr>
        <w:pStyle w:val="Normal"/>
        <w:keepNext w:val="true"/>
        <w:keepLines/>
        <w:suppressAutoHyphens w:val="true"/>
        <w:spacing w:lineRule="auto" w:line="240" w:before="0" w:after="0"/>
        <w:jc w:val="center"/>
        <w:rPr>
          <w:rFonts w:ascii="Times New Roman" w:hAnsi="Times New Roman"/>
          <w:b/>
          <w:bCs/>
          <w:sz w:val="24"/>
          <w:szCs w:val="24"/>
        </w:rPr>
      </w:pPr>
      <w:r>
        <w:rPr>
          <w:rFonts w:ascii="Times New Roman" w:hAnsi="Times New Roman"/>
          <w:b/>
          <w:bCs/>
          <w:sz w:val="24"/>
          <w:szCs w:val="24"/>
        </w:rPr>
      </w:r>
    </w:p>
    <w:p>
      <w:pPr>
        <w:pStyle w:val="Normal"/>
        <w:keepNext w:val="true"/>
        <w:keepLines/>
        <w:suppressAutoHyphens w:val="true"/>
        <w:spacing w:lineRule="auto" w:line="240" w:before="0" w:after="0"/>
        <w:ind w:firstLine="708"/>
        <w:jc w:val="both"/>
        <w:rPr>
          <w:rFonts w:ascii="Times New Roman" w:hAnsi="Times New Roman"/>
          <w:b/>
          <w:bCs/>
          <w:sz w:val="24"/>
          <w:szCs w:val="24"/>
        </w:rPr>
      </w:pPr>
      <w:r>
        <w:rPr>
          <w:rFonts w:ascii="Times New Roman" w:hAnsi="Times New Roman"/>
          <w:b/>
          <w:bCs/>
          <w:sz w:val="24"/>
          <w:szCs w:val="24"/>
        </w:rPr>
        <w:t>Подавая оферту, Участник закупки подтверждает соответствие указанным требованиям.</w:t>
      </w:r>
    </w:p>
    <w:p>
      <w:pPr>
        <w:pStyle w:val="Normal"/>
        <w:keepNext w:val="true"/>
        <w:keepLines/>
        <w:suppressAutoHyphens w:val="true"/>
        <w:spacing w:lineRule="auto" w:line="240" w:before="0" w:after="0"/>
        <w:ind w:firstLine="708"/>
        <w:jc w:val="both"/>
        <w:rPr>
          <w:rFonts w:ascii="Times New Roman" w:hAnsi="Times New Roman"/>
          <w:bCs/>
          <w:sz w:val="24"/>
          <w:szCs w:val="24"/>
        </w:rPr>
      </w:pPr>
      <w:r>
        <w:rPr>
          <w:rFonts w:ascii="Times New Roman" w:hAnsi="Times New Roman"/>
          <w:b/>
          <w:bCs/>
          <w:sz w:val="24"/>
          <w:szCs w:val="24"/>
        </w:rPr>
        <w:t>При выявлении несоответствия участника указанным требованиям, заявка подлежит отклонению</w:t>
      </w:r>
    </w:p>
    <w:p>
      <w:pPr>
        <w:pStyle w:val="Normal"/>
        <w:keepNext w:val="true"/>
        <w:keepLines/>
        <w:suppressAutoHyphens w:val="true"/>
        <w:spacing w:lineRule="auto" w:line="240" w:before="0" w:after="0"/>
        <w:jc w:val="center"/>
        <w:rPr>
          <w:rFonts w:ascii="Times New Roman" w:hAnsi="Times New Roman"/>
          <w:b/>
          <w:bCs/>
          <w:sz w:val="24"/>
          <w:szCs w:val="24"/>
        </w:rPr>
      </w:pPr>
      <w:r>
        <w:rPr>
          <w:rFonts w:ascii="Times New Roman" w:hAnsi="Times New Roman"/>
          <w:b/>
          <w:bCs/>
          <w:sz w:val="24"/>
          <w:szCs w:val="24"/>
        </w:rPr>
      </w:r>
    </w:p>
    <w:p>
      <w:pPr>
        <w:pStyle w:val="Normal"/>
        <w:keepNext w:val="true"/>
        <w:keepLines/>
        <w:suppressAutoHyphens w:val="true"/>
        <w:spacing w:lineRule="auto" w:line="240" w:before="0" w:after="0"/>
        <w:jc w:val="center"/>
        <w:rPr>
          <w:rFonts w:ascii="Times New Roman" w:hAnsi="Times New Roman"/>
          <w:b/>
          <w:bCs/>
          <w:sz w:val="24"/>
          <w:szCs w:val="24"/>
        </w:rPr>
      </w:pPr>
      <w:r>
        <w:rPr>
          <w:rFonts w:ascii="Times New Roman" w:hAnsi="Times New Roman"/>
          <w:b/>
          <w:bCs/>
          <w:sz w:val="24"/>
          <w:szCs w:val="24"/>
        </w:rPr>
        <w:t>Требование к участнику закупки</w:t>
      </w:r>
    </w:p>
    <w:p>
      <w:pPr>
        <w:pStyle w:val="Normal"/>
        <w:keepNext w:val="true"/>
        <w:keepLines/>
        <w:suppressAutoHyphens w:val="true"/>
        <w:spacing w:lineRule="auto" w:line="240" w:before="0" w:after="0"/>
        <w:jc w:val="center"/>
        <w:rPr>
          <w:rFonts w:ascii="Times New Roman" w:hAnsi="Times New Roman"/>
          <w:b/>
          <w:bCs/>
          <w:sz w:val="24"/>
          <w:szCs w:val="24"/>
        </w:rPr>
      </w:pPr>
      <w:r>
        <w:rPr>
          <w:rFonts w:ascii="Times New Roman" w:hAnsi="Times New Roman"/>
          <w:b/>
          <w:bCs/>
          <w:sz w:val="24"/>
          <w:szCs w:val="24"/>
        </w:rPr>
      </w:r>
    </w:p>
    <w:p>
      <w:pPr>
        <w:pStyle w:val="ListParagraph"/>
        <w:numPr>
          <w:ilvl w:val="1"/>
          <w:numId w:val="1"/>
        </w:numPr>
        <w:tabs>
          <w:tab w:val="clear" w:pos="708"/>
          <w:tab w:val="left" w:pos="0" w:leader="none"/>
        </w:tabs>
        <w:spacing w:lineRule="auto" w:line="240" w:before="0" w:after="0"/>
        <w:ind w:firstLine="65" w:left="31"/>
        <w:contextualSpacing/>
        <w:jc w:val="both"/>
        <w:rPr>
          <w:rFonts w:ascii="Times New Roman" w:hAnsi="Times New Roman"/>
          <w:sz w:val="24"/>
          <w:szCs w:val="24"/>
        </w:rPr>
      </w:pPr>
      <w:bookmarkStart w:id="0" w:name="_GoBack"/>
      <w:r>
        <w:rPr>
          <w:rFonts w:ascii="Times New Roman" w:hAnsi="Times New Roman"/>
          <w:sz w:val="24"/>
          <w:szCs w:val="24"/>
        </w:rPr>
        <w:t xml:space="preserve">Соответствие </w:t>
      </w:r>
      <w:hyperlink r:id="rId2">
        <w:r>
          <w:rPr>
            <w:rStyle w:val="Style7"/>
            <w:rFonts w:ascii="Times New Roman" w:hAnsi="Times New Roman"/>
            <w:sz w:val="24"/>
            <w:szCs w:val="24"/>
          </w:rPr>
          <w:t>требованиям</w:t>
        </w:r>
      </w:hyperlink>
      <w:r>
        <w:rPr>
          <w:rFonts w:ascii="Times New Roman" w:hAnsi="Times New Roman"/>
          <w:sz w:val="24"/>
          <w:szCs w:val="24"/>
        </w:rPr>
        <w:t>,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bookmarkEnd w:id="0"/>
    </w:p>
    <w:p>
      <w:pPr>
        <w:pStyle w:val="ListParagraph"/>
        <w:numPr>
          <w:ilvl w:val="1"/>
          <w:numId w:val="1"/>
        </w:numPr>
        <w:tabs>
          <w:tab w:val="clear" w:pos="708"/>
          <w:tab w:val="left" w:pos="0" w:leader="none"/>
        </w:tabs>
        <w:spacing w:lineRule="auto" w:line="240" w:before="0" w:after="0"/>
        <w:ind w:firstLine="65" w:left="31"/>
        <w:contextualSpacing/>
        <w:jc w:val="both"/>
        <w:rPr>
          <w:rFonts w:ascii="Times New Roman" w:hAnsi="Times New Roman"/>
          <w:sz w:val="24"/>
          <w:szCs w:val="24"/>
        </w:rPr>
      </w:pPr>
      <w:r>
        <w:rPr>
          <w:rFonts w:ascii="Times New Roman" w:hAnsi="Times New Roman"/>
          <w:sz w:val="24"/>
          <w:szCs w:val="24"/>
        </w:rPr>
        <w:t>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pPr>
        <w:pStyle w:val="ListParagraph"/>
        <w:numPr>
          <w:ilvl w:val="1"/>
          <w:numId w:val="1"/>
        </w:numPr>
        <w:tabs>
          <w:tab w:val="clear" w:pos="708"/>
          <w:tab w:val="left" w:pos="0" w:leader="none"/>
        </w:tabs>
        <w:spacing w:lineRule="auto" w:line="240" w:before="0" w:after="0"/>
        <w:ind w:hanging="0" w:left="31"/>
        <w:contextualSpacing/>
        <w:jc w:val="both"/>
        <w:rPr>
          <w:rFonts w:ascii="Times New Roman" w:hAnsi="Times New Roman"/>
          <w:sz w:val="24"/>
          <w:szCs w:val="24"/>
          <w:lang w:eastAsia="en-US"/>
        </w:rPr>
      </w:pPr>
      <w:r>
        <w:rPr>
          <w:rFonts w:ascii="Times New Roman" w:hAnsi="Times New Roman"/>
          <w:sz w:val="24"/>
          <w:szCs w:val="24"/>
        </w:rPr>
        <w:t xml:space="preserve">Неприостановление деятельности участника закупки в порядке, установленном </w:t>
      </w:r>
      <w:hyperlink r:id="rId3">
        <w:r>
          <w:rPr>
            <w:rStyle w:val="Style7"/>
            <w:rFonts w:ascii="Times New Roman" w:hAnsi="Times New Roman"/>
            <w:sz w:val="24"/>
            <w:szCs w:val="24"/>
          </w:rPr>
          <w:t>Кодексом</w:t>
        </w:r>
      </w:hyperlink>
      <w:r>
        <w:rPr>
          <w:rFonts w:ascii="Times New Roman" w:hAnsi="Times New Roman"/>
          <w:sz w:val="24"/>
          <w:szCs w:val="24"/>
        </w:rPr>
        <w:t xml:space="preserve"> Российской Федерации об административных правонарушениях, на дату подачи заявки на участие в закупке;</w:t>
      </w:r>
    </w:p>
    <w:p>
      <w:pPr>
        <w:pStyle w:val="ListParagraph"/>
        <w:numPr>
          <w:ilvl w:val="1"/>
          <w:numId w:val="1"/>
        </w:numPr>
        <w:tabs>
          <w:tab w:val="clear" w:pos="708"/>
          <w:tab w:val="left" w:pos="0" w:leader="none"/>
        </w:tabs>
        <w:spacing w:lineRule="auto" w:line="240" w:before="0" w:after="0"/>
        <w:ind w:hanging="0" w:left="31"/>
        <w:contextualSpacing/>
        <w:jc w:val="both"/>
        <w:rPr>
          <w:rFonts w:ascii="Times New Roman" w:hAnsi="Times New Roman"/>
          <w:sz w:val="24"/>
          <w:szCs w:val="24"/>
          <w:lang w:eastAsia="en-US"/>
        </w:rPr>
      </w:pPr>
      <w:r>
        <w:rPr>
          <w:rFonts w:ascii="Times New Roman" w:hAnsi="Times New Roman"/>
          <w:sz w:val="24"/>
          <w:szCs w:val="24"/>
          <w:lang w:eastAsia="en-US"/>
        </w:rPr>
        <w:t xml:space="preserve">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4">
        <w:r>
          <w:rPr>
            <w:rStyle w:val="Style7"/>
            <w:rFonts w:ascii="Times New Roman" w:hAnsi="Times New Roman"/>
            <w:sz w:val="24"/>
            <w:szCs w:val="24"/>
            <w:lang w:eastAsia="en-US"/>
          </w:rPr>
          <w:t>законодательством</w:t>
        </w:r>
      </w:hyperlink>
      <w:r>
        <w:rPr>
          <w:rFonts w:ascii="Times New Roman" w:hAnsi="Times New Roman"/>
          <w:sz w:val="24"/>
          <w:szCs w:val="24"/>
          <w:lang w:eastAsia="en-US"/>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5">
        <w:r>
          <w:rPr>
            <w:rStyle w:val="Style7"/>
            <w:rFonts w:ascii="Times New Roman" w:hAnsi="Times New Roman"/>
            <w:sz w:val="24"/>
            <w:szCs w:val="24"/>
            <w:lang w:eastAsia="en-US"/>
          </w:rPr>
          <w:t>законодательством</w:t>
        </w:r>
      </w:hyperlink>
      <w:r>
        <w:rPr>
          <w:rFonts w:ascii="Times New Roman" w:hAnsi="Times New Roman"/>
          <w:sz w:val="24"/>
          <w:szCs w:val="24"/>
          <w:lang w:eastAsia="en-US"/>
        </w:rPr>
        <w:t xml:space="preserve"> Российской Федерации </w:t>
        <w:br/>
        <w:t>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pPr>
        <w:pStyle w:val="ListParagraph"/>
        <w:numPr>
          <w:ilvl w:val="1"/>
          <w:numId w:val="1"/>
        </w:numPr>
        <w:tabs>
          <w:tab w:val="clear" w:pos="708"/>
          <w:tab w:val="left" w:pos="0" w:leader="none"/>
        </w:tabs>
        <w:spacing w:lineRule="auto" w:line="240" w:before="0" w:after="0"/>
        <w:ind w:hanging="31" w:left="31"/>
        <w:contextualSpacing/>
        <w:jc w:val="both"/>
        <w:rPr>
          <w:rFonts w:ascii="Times New Roman" w:hAnsi="Times New Roman"/>
          <w:sz w:val="24"/>
          <w:szCs w:val="24"/>
          <w:lang w:eastAsia="en-US"/>
        </w:rPr>
      </w:pPr>
      <w:r>
        <w:rPr>
          <w:rFonts w:ascii="Times New Roman" w:hAnsi="Times New Roman"/>
          <w:sz w:val="24"/>
          <w:szCs w:val="24"/>
          <w:lang w:eastAsia="en-US"/>
        </w:rPr>
        <w:t xml:space="preserve">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6">
        <w:r>
          <w:rPr>
            <w:rStyle w:val="Style7"/>
            <w:rFonts w:ascii="Times New Roman" w:hAnsi="Times New Roman"/>
            <w:sz w:val="24"/>
            <w:szCs w:val="24"/>
            <w:lang w:eastAsia="en-US"/>
          </w:rPr>
          <w:t>статьями 289</w:t>
        </w:r>
      </w:hyperlink>
      <w:r>
        <w:rPr>
          <w:rFonts w:ascii="Times New Roman" w:hAnsi="Times New Roman"/>
          <w:sz w:val="24"/>
          <w:szCs w:val="24"/>
          <w:lang w:eastAsia="en-US"/>
        </w:rPr>
        <w:t xml:space="preserve">, </w:t>
      </w:r>
      <w:hyperlink r:id="rId7">
        <w:r>
          <w:rPr>
            <w:rStyle w:val="Style7"/>
            <w:rFonts w:ascii="Times New Roman" w:hAnsi="Times New Roman"/>
            <w:sz w:val="24"/>
            <w:szCs w:val="24"/>
            <w:lang w:eastAsia="en-US"/>
          </w:rPr>
          <w:t>290</w:t>
        </w:r>
      </w:hyperlink>
      <w:r>
        <w:rPr>
          <w:rFonts w:ascii="Times New Roman" w:hAnsi="Times New Roman"/>
          <w:sz w:val="24"/>
          <w:szCs w:val="24"/>
          <w:lang w:eastAsia="en-US"/>
        </w:rPr>
        <w:t xml:space="preserve">, </w:t>
      </w:r>
      <w:hyperlink r:id="rId8">
        <w:r>
          <w:rPr>
            <w:rStyle w:val="Style7"/>
            <w:rFonts w:ascii="Times New Roman" w:hAnsi="Times New Roman"/>
            <w:sz w:val="24"/>
            <w:szCs w:val="24"/>
            <w:lang w:eastAsia="en-US"/>
          </w:rPr>
          <w:t>291</w:t>
        </w:r>
      </w:hyperlink>
      <w:r>
        <w:rPr>
          <w:rFonts w:ascii="Times New Roman" w:hAnsi="Times New Roman"/>
          <w:sz w:val="24"/>
          <w:szCs w:val="24"/>
          <w:lang w:eastAsia="en-US"/>
        </w:rPr>
        <w:t xml:space="preserve">, </w:t>
      </w:r>
      <w:hyperlink r:id="rId9">
        <w:r>
          <w:rPr>
            <w:rStyle w:val="Style7"/>
            <w:rFonts w:ascii="Times New Roman" w:hAnsi="Times New Roman"/>
            <w:sz w:val="24"/>
            <w:szCs w:val="24"/>
            <w:lang w:eastAsia="en-US"/>
          </w:rPr>
          <w:t>291.1</w:t>
        </w:r>
      </w:hyperlink>
      <w:r>
        <w:rPr>
          <w:rFonts w:ascii="Times New Roman" w:hAnsi="Times New Roman"/>
          <w:sz w:val="24"/>
          <w:szCs w:val="24"/>
          <w:lang w:eastAsia="en-US"/>
        </w:rP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pPr>
        <w:pStyle w:val="ListParagraph"/>
        <w:numPr>
          <w:ilvl w:val="1"/>
          <w:numId w:val="1"/>
        </w:numPr>
        <w:tabs>
          <w:tab w:val="clear" w:pos="708"/>
          <w:tab w:val="left" w:pos="0" w:leader="none"/>
        </w:tabs>
        <w:spacing w:lineRule="auto" w:line="240" w:before="0" w:after="0"/>
        <w:ind w:hanging="0" w:left="0"/>
        <w:contextualSpacing/>
        <w:jc w:val="both"/>
        <w:rPr>
          <w:rFonts w:ascii="Times New Roman" w:hAnsi="Times New Roman"/>
          <w:sz w:val="24"/>
          <w:szCs w:val="24"/>
          <w:lang w:eastAsia="en-US"/>
        </w:rPr>
      </w:pPr>
      <w:r>
        <w:rPr>
          <w:rFonts w:ascii="Times New Roman" w:hAnsi="Times New Roman"/>
          <w:sz w:val="24"/>
          <w:szCs w:val="24"/>
          <w:lang w:eastAsia="en-US"/>
        </w:rPr>
        <w:t xml:space="preserve">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10">
        <w:r>
          <w:rPr>
            <w:rStyle w:val="Style7"/>
            <w:rFonts w:ascii="Times New Roman" w:hAnsi="Times New Roman"/>
            <w:sz w:val="24"/>
            <w:szCs w:val="24"/>
            <w:lang w:eastAsia="en-US"/>
          </w:rPr>
          <w:t>статьей 19.28</w:t>
        </w:r>
      </w:hyperlink>
      <w:r>
        <w:rPr>
          <w:rFonts w:ascii="Times New Roman" w:hAnsi="Times New Roman"/>
          <w:sz w:val="24"/>
          <w:szCs w:val="24"/>
          <w:lang w:eastAsia="en-US"/>
        </w:rPr>
        <w:t xml:space="preserve"> Кодекса Российской Федерации об административных правонарушениях;</w:t>
      </w:r>
    </w:p>
    <w:p>
      <w:pPr>
        <w:pStyle w:val="ListParagraph"/>
        <w:numPr>
          <w:ilvl w:val="1"/>
          <w:numId w:val="1"/>
        </w:numPr>
        <w:tabs>
          <w:tab w:val="clear" w:pos="708"/>
          <w:tab w:val="left" w:pos="0" w:leader="none"/>
        </w:tabs>
        <w:spacing w:lineRule="auto" w:line="240" w:before="0" w:after="0"/>
        <w:ind w:hanging="0" w:left="0"/>
        <w:contextualSpacing/>
        <w:jc w:val="both"/>
        <w:rPr>
          <w:rFonts w:ascii="Times New Roman" w:hAnsi="Times New Roman"/>
          <w:sz w:val="24"/>
          <w:szCs w:val="24"/>
          <w:lang w:eastAsia="en-US"/>
        </w:rPr>
      </w:pPr>
      <w:r>
        <w:rPr>
          <w:rFonts w:ascii="Times New Roman" w:hAnsi="Times New Roman"/>
          <w:sz w:val="24"/>
          <w:szCs w:val="24"/>
          <w:lang w:eastAsia="en-US"/>
        </w:rPr>
        <w:t xml:space="preserve">Отсутствие между участником закупки и заказчиком конфликта интересов, под которым понимаются случаи, при которых руководитель заказчика, член комиссии </w:t>
        <w:br/>
        <w:t xml:space="preserve">по осуществлению закупок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w:t>
        <w:br/>
        <w:t>в уставном капитале хозяйственного общества;</w:t>
      </w:r>
    </w:p>
    <w:p>
      <w:pPr>
        <w:pStyle w:val="ListParagraph"/>
        <w:numPr>
          <w:ilvl w:val="1"/>
          <w:numId w:val="1"/>
        </w:numPr>
        <w:tabs>
          <w:tab w:val="clear" w:pos="708"/>
          <w:tab w:val="left" w:pos="0" w:leader="none"/>
        </w:tabs>
        <w:spacing w:lineRule="auto" w:line="240" w:before="0" w:after="0"/>
        <w:ind w:hanging="0" w:left="0"/>
        <w:contextualSpacing/>
        <w:jc w:val="both"/>
        <w:rPr>
          <w:rFonts w:ascii="Times New Roman" w:hAnsi="Times New Roman"/>
          <w:sz w:val="24"/>
          <w:szCs w:val="24"/>
          <w:lang w:eastAsia="en-US"/>
        </w:rPr>
      </w:pPr>
      <w:bookmarkStart w:id="1" w:name="Point"/>
      <w:r>
        <w:rPr>
          <w:rFonts w:ascii="Times New Roman" w:hAnsi="Times New Roman"/>
          <w:sz w:val="24"/>
          <w:szCs w:val="24"/>
          <w:lang w:eastAsia="en-US"/>
        </w:rPr>
        <w:t>Отсутствие у участника закупки ограничений для участия в закупках, установленных законодательством Российской Федерации.</w:t>
      </w:r>
      <w:bookmarkEnd w:id="1"/>
    </w:p>
    <w:p>
      <w:pPr>
        <w:pStyle w:val="ListParagraph"/>
        <w:numPr>
          <w:ilvl w:val="1"/>
          <w:numId w:val="1"/>
        </w:numPr>
        <w:tabs>
          <w:tab w:val="clear" w:pos="708"/>
          <w:tab w:val="left" w:pos="0" w:leader="none"/>
        </w:tabs>
        <w:spacing w:lineRule="auto" w:line="240" w:before="0" w:after="0"/>
        <w:ind w:hanging="0" w:left="0"/>
        <w:contextualSpacing/>
        <w:jc w:val="both"/>
        <w:rPr>
          <w:rFonts w:ascii="Times New Roman" w:hAnsi="Times New Roman"/>
          <w:sz w:val="24"/>
          <w:szCs w:val="24"/>
          <w:lang w:eastAsia="en-US"/>
        </w:rPr>
      </w:pPr>
      <w:r>
        <w:rPr>
          <w:rFonts w:ascii="Times New Roman" w:hAnsi="Times New Roman"/>
          <w:sz w:val="24"/>
          <w:szCs w:val="24"/>
        </w:rPr>
        <w:t xml:space="preserve">Если в связи с исполнением договора заказчик приобретает права на результаты интеллектуальной деятельности, за исключением случаев заключения договоров </w:t>
        <w:br/>
        <w:t xml:space="preserve">на создание произведений литературы или искусства, исполнения, на финансирование проката или показа национального фильма, Заказчик устанавливает следующие требования к Участникам закупки: </w:t>
      </w:r>
      <w:r>
        <w:rPr>
          <w:rFonts w:ascii="Times New Roman" w:hAnsi="Times New Roman"/>
          <w:sz w:val="24"/>
          <w:szCs w:val="24"/>
          <w:lang w:eastAsia="en-US"/>
        </w:rPr>
        <w:t>Обладание участником закупки исключительными правами на результаты интеллектуальной деятельности.</w:t>
      </w:r>
    </w:p>
    <w:p>
      <w:pPr>
        <w:pStyle w:val="ListParagraph"/>
        <w:numPr>
          <w:ilvl w:val="1"/>
          <w:numId w:val="1"/>
        </w:numPr>
        <w:tabs>
          <w:tab w:val="clear" w:pos="708"/>
          <w:tab w:val="left" w:pos="0" w:leader="none"/>
        </w:tabs>
        <w:spacing w:lineRule="auto" w:line="240" w:before="0" w:after="0"/>
        <w:ind w:hanging="0" w:left="0"/>
        <w:contextualSpacing/>
        <w:jc w:val="both"/>
        <w:rPr>
          <w:rFonts w:ascii="Times New Roman" w:hAnsi="Times New Roman"/>
          <w:sz w:val="24"/>
          <w:szCs w:val="24"/>
          <w:lang w:eastAsia="en-US"/>
        </w:rPr>
      </w:pPr>
      <w:r>
        <w:rPr>
          <w:rFonts w:ascii="Times New Roman" w:hAnsi="Times New Roman"/>
          <w:sz w:val="24"/>
          <w:szCs w:val="24"/>
          <w:lang w:eastAsia="en-US"/>
        </w:rPr>
        <w:t>Отсутствие сведений об участнике закупки в реестре недобросовестных поставщиков, предусмотренном статьей 5 Федерального закона № 223-ФЗ.</w:t>
      </w:r>
    </w:p>
    <w:p>
      <w:pPr>
        <w:pStyle w:val="ListParagraph"/>
        <w:numPr>
          <w:ilvl w:val="1"/>
          <w:numId w:val="1"/>
        </w:numPr>
        <w:tabs>
          <w:tab w:val="clear" w:pos="708"/>
          <w:tab w:val="left" w:pos="0" w:leader="none"/>
        </w:tabs>
        <w:spacing w:lineRule="auto" w:line="240" w:before="0" w:after="0"/>
        <w:ind w:hanging="0" w:left="0"/>
        <w:contextualSpacing/>
        <w:jc w:val="both"/>
        <w:rPr>
          <w:rFonts w:ascii="Times New Roman" w:hAnsi="Times New Roman"/>
          <w:sz w:val="24"/>
          <w:szCs w:val="24"/>
          <w:lang w:eastAsia="en-US"/>
        </w:rPr>
      </w:pPr>
      <w:r>
        <w:rPr>
          <w:rFonts w:ascii="Times New Roman" w:hAnsi="Times New Roman"/>
          <w:sz w:val="24"/>
          <w:szCs w:val="24"/>
          <w:lang w:eastAsia="en-US"/>
        </w:rPr>
        <w:t>Отсутствие сведений об участнике закупки в реестре недобросовестных поставщиков, предусмотренном Федеральным законом от 05.04.2013 № 44-ФЗ.</w:t>
      </w:r>
    </w:p>
    <w:p>
      <w:pPr>
        <w:pStyle w:val="ListParagraph"/>
        <w:keepNext w:val="true"/>
        <w:keepLines/>
        <w:numPr>
          <w:ilvl w:val="1"/>
          <w:numId w:val="1"/>
        </w:numPr>
        <w:tabs>
          <w:tab w:val="clear" w:pos="708"/>
          <w:tab w:val="left" w:pos="0" w:leader="none"/>
        </w:tabs>
        <w:suppressAutoHyphens w:val="true"/>
        <w:spacing w:lineRule="auto" w:line="240" w:before="0" w:after="0"/>
        <w:ind w:hanging="0" w:left="0"/>
        <w:contextualSpacing/>
        <w:jc w:val="both"/>
        <w:rPr>
          <w:rFonts w:ascii="Times New Roman" w:hAnsi="Times New Roman"/>
          <w:bCs/>
          <w:sz w:val="24"/>
          <w:szCs w:val="24"/>
        </w:rPr>
      </w:pPr>
      <w:r>
        <w:rPr>
          <w:rFonts w:ascii="Times New Roman" w:hAnsi="Times New Roman"/>
          <w:sz w:val="24"/>
          <w:szCs w:val="24"/>
          <w:lang w:eastAsia="en-US"/>
        </w:rPr>
        <w:t>Участниками закупки не могут быть юридические или физические лица, которые признаны иностранными агентами согласно Федеральному закону от 14.07.2022 № 255-ФЗ "О контроле за деятельностью лиц, находящихся под иностранным влиянием"</w:t>
      </w:r>
    </w:p>
    <w:p>
      <w:pPr>
        <w:pStyle w:val="ListParagraph"/>
        <w:keepNext w:val="true"/>
        <w:keepLines/>
        <w:numPr>
          <w:ilvl w:val="1"/>
          <w:numId w:val="1"/>
        </w:numPr>
        <w:tabs>
          <w:tab w:val="clear" w:pos="708"/>
          <w:tab w:val="left" w:pos="0" w:leader="none"/>
        </w:tabs>
        <w:suppressAutoHyphens w:val="true"/>
        <w:spacing w:lineRule="auto" w:line="240" w:before="0" w:after="0"/>
        <w:ind w:hanging="0" w:left="0"/>
        <w:contextualSpacing/>
        <w:jc w:val="both"/>
        <w:rPr>
          <w:rFonts w:ascii="Times New Roman" w:hAnsi="Times New Roman"/>
          <w:sz w:val="24"/>
          <w:szCs w:val="24"/>
          <w:lang w:eastAsia="en-US"/>
        </w:rPr>
      </w:pPr>
      <w:r>
        <w:rPr>
          <w:rFonts w:ascii="Times New Roman" w:hAnsi="Times New Roman"/>
          <w:sz w:val="24"/>
          <w:szCs w:val="24"/>
          <w:lang w:eastAsia="en-US"/>
        </w:rPr>
        <w:t>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pPr>
        <w:pStyle w:val="ListParagraph"/>
        <w:keepNext w:val="true"/>
        <w:keepLines/>
        <w:numPr>
          <w:ilvl w:val="1"/>
          <w:numId w:val="1"/>
        </w:numPr>
        <w:tabs>
          <w:tab w:val="clear" w:pos="708"/>
          <w:tab w:val="left" w:pos="0" w:leader="none"/>
        </w:tabs>
        <w:suppressAutoHyphens w:val="true"/>
        <w:spacing w:lineRule="auto" w:line="240" w:before="0" w:after="0"/>
        <w:ind w:hanging="0" w:left="0"/>
        <w:contextualSpacing/>
        <w:jc w:val="both"/>
        <w:rPr>
          <w:rFonts w:ascii="Times New Roman" w:hAnsi="Times New Roman"/>
          <w:sz w:val="24"/>
          <w:szCs w:val="24"/>
          <w:lang w:eastAsia="en-US"/>
        </w:rPr>
      </w:pPr>
      <w:r>
        <w:rPr/>
        <w:t xml:space="preserve"> </w:t>
      </w:r>
      <w:r>
        <w:rPr>
          <w:rFonts w:ascii="Times New Roman" w:hAnsi="Times New Roman"/>
          <w:sz w:val="24"/>
          <w:szCs w:val="24"/>
          <w:lang w:eastAsia="en-US"/>
        </w:rPr>
        <w:t>Победитель отсутствует в «Реестре работодателей, у которых выявлены факты нелегальной занятости», формируемый Федеральной службой по труду и занятости.</w:t>
      </w:r>
      <w:r>
        <w:rPr>
          <w:spacing w:val="-6"/>
          <w:sz w:val="24"/>
          <w:szCs w:val="24"/>
        </w:rPr>
        <w:t xml:space="preserve"> (</w:t>
      </w:r>
      <w:hyperlink r:id="rId11">
        <w:r>
          <w:rPr>
            <w:rStyle w:val="Hyperlink"/>
            <w:spacing w:val="-6"/>
            <w:sz w:val="24"/>
            <w:szCs w:val="24"/>
          </w:rPr>
          <w:t>https://rostrud.gov.ru/rostrud/deyatelnost/?CAT_ID=20446</w:t>
        </w:r>
      </w:hyperlink>
      <w:r>
        <w:rPr>
          <w:spacing w:val="-6"/>
          <w:sz w:val="24"/>
          <w:szCs w:val="24"/>
        </w:rPr>
        <w:t xml:space="preserve"> )</w:t>
      </w:r>
    </w:p>
    <w:p>
      <w:pPr>
        <w:pStyle w:val="Normal"/>
        <w:jc w:val="both"/>
        <w:rPr>
          <w:rFonts w:ascii="Times New Roman" w:hAnsi="Times New Roman"/>
          <w:b w:val="false"/>
          <w:i w:val="false"/>
          <w:i w:val="false"/>
          <w:strike w:val="false"/>
          <w:dstrike w:val="false"/>
          <w:outline w:val="false"/>
          <w:shadow w:val="false"/>
          <w:color w:val="000000"/>
          <w:sz w:val="24"/>
          <w:u w:val="none"/>
          <w:em w:val="none"/>
        </w:rPr>
      </w:pPr>
      <w:r>
        <w:rPr/>
      </w:r>
    </w:p>
    <w:p>
      <w:pPr>
        <w:pStyle w:val="Normal"/>
        <w:jc w:val="both"/>
        <w:rPr/>
      </w:pPr>
      <w:r>
        <w:rPr/>
      </w:r>
    </w:p>
    <w:p>
      <w:pPr>
        <w:pStyle w:val="Normal"/>
        <w:spacing w:before="0" w:after="200"/>
        <w:jc w:val="both"/>
        <w:rPr/>
      </w:pPr>
      <w:r>
        <w:rPr/>
      </w:r>
    </w:p>
    <w:sectPr>
      <w:type w:val="nextPage"/>
      <w:pgSz w:w="11906" w:h="16838"/>
      <w:pgMar w:left="1701" w:right="850" w:gutter="0" w:header="0" w:top="1134" w:footer="0" w:bottom="113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default"/>
  </w:font>
  <w:font w:name="Times New Roman">
    <w:charset w:val="01"/>
    <w:family w:val="roman"/>
    <w:pitch w:val="default"/>
  </w:font>
  <w:font w:name="Arial">
    <w:charset w:val="01"/>
    <w:family w:val="swiss"/>
    <w:pitch w:val="default"/>
  </w:font>
  <w:font w:name="PT Astra Serif">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360" w:hanging="360"/>
      </w:pPr>
      <w:rPr/>
    </w:lvl>
    <w:lvl w:ilvl="1">
      <w:start w:val="1"/>
      <w:numFmt w:val="decimal"/>
      <w:lvlText w:val="%1.%2"/>
      <w:lvlJc w:val="left"/>
      <w:pPr>
        <w:tabs>
          <w:tab w:val="num" w:pos="0"/>
        </w:tabs>
        <w:ind w:left="360" w:hanging="360"/>
      </w:pPr>
      <w:rPr/>
    </w:lvl>
    <w:lvl w:ilvl="2">
      <w:start w:val="1"/>
      <w:numFmt w:val="decimal"/>
      <w:lvlText w:val="%1.%2.%3"/>
      <w:lvlJc w:val="left"/>
      <w:pPr>
        <w:tabs>
          <w:tab w:val="num" w:pos="0"/>
        </w:tabs>
        <w:ind w:left="720" w:hanging="720"/>
      </w:pPr>
      <w:rPr/>
    </w:lvl>
    <w:lvl w:ilvl="3">
      <w:start w:val="1"/>
      <w:numFmt w:val="decimal"/>
      <w:lvlText w:val="%1.%2.%3.%4"/>
      <w:lvlJc w:val="left"/>
      <w:pPr>
        <w:tabs>
          <w:tab w:val="num" w:pos="0"/>
        </w:tabs>
        <w:ind w:left="720" w:hanging="720"/>
      </w:pPr>
      <w:rPr/>
    </w:lvl>
    <w:lvl w:ilvl="4">
      <w:start w:val="1"/>
      <w:numFmt w:val="decimal"/>
      <w:lvlText w:val="%1.%2.%3.%4.%5"/>
      <w:lvlJc w:val="left"/>
      <w:pPr>
        <w:tabs>
          <w:tab w:val="num" w:pos="0"/>
        </w:tabs>
        <w:ind w:left="1080" w:hanging="1080"/>
      </w:pPr>
      <w:rPr/>
    </w:lvl>
    <w:lvl w:ilvl="5">
      <w:start w:val="1"/>
      <w:numFmt w:val="decimal"/>
      <w:lvlText w:val="%1.%2.%3.%4.%5.%6"/>
      <w:lvlJc w:val="left"/>
      <w:pPr>
        <w:tabs>
          <w:tab w:val="num" w:pos="0"/>
        </w:tabs>
        <w:ind w:left="1080" w:hanging="1080"/>
      </w:pPr>
      <w:rPr/>
    </w:lvl>
    <w:lvl w:ilvl="6">
      <w:start w:val="1"/>
      <w:numFmt w:val="decimal"/>
      <w:lvlText w:val="%1.%2.%3.%4.%5.%6.%7"/>
      <w:lvlJc w:val="left"/>
      <w:pPr>
        <w:tabs>
          <w:tab w:val="num" w:pos="0"/>
        </w:tabs>
        <w:ind w:left="1440" w:hanging="1440"/>
      </w:pPr>
      <w:rPr/>
    </w:lvl>
    <w:lvl w:ilvl="7">
      <w:start w:val="1"/>
      <w:numFmt w:val="decimal"/>
      <w:lvlText w:val="%1.%2.%3.%4.%5.%6.%7.%8"/>
      <w:lvlJc w:val="left"/>
      <w:pPr>
        <w:tabs>
          <w:tab w:val="num" w:pos="0"/>
        </w:tabs>
        <w:ind w:left="1440" w:hanging="1440"/>
      </w:pPr>
      <w:rPr/>
    </w:lvl>
    <w:lvl w:ilvl="8">
      <w:start w:val="1"/>
      <w:numFmt w:val="decimal"/>
      <w:lvlText w:val="%1.%2.%3.%4.%5.%6.%7.%8.%9"/>
      <w:lvlJc w:val="left"/>
      <w:pPr>
        <w:tabs>
          <w:tab w:val="num" w:pos="0"/>
        </w:tabs>
        <w:ind w:left="1800" w:hanging="1800"/>
      </w:pPr>
      <w:rPr/>
    </w:lvl>
  </w:abstractNum>
  <w:abstractNum w:abstractNumId="2">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hyphenationZone w:val="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0" w:qFormat="1"/>
    <w:lsdException w:name="heading 2" w:uiPriority="0"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4d2332"/>
    <w:pPr>
      <w:widowControl/>
      <w:suppressAutoHyphens w:val="true"/>
      <w:bidi w:val="0"/>
      <w:spacing w:lineRule="auto" w:line="276" w:before="0" w:after="200"/>
      <w:jc w:val="left"/>
    </w:pPr>
    <w:rPr>
      <w:rFonts w:ascii="Calibri" w:hAnsi="Calibri" w:eastAsia="Calibri" w:cs="Times New Roman" w:asciiTheme="minorHAnsi" w:eastAsiaTheme="minorHAnsi" w:hAnsiTheme="minorHAnsi"/>
      <w:color w:val="auto"/>
      <w:kern w:val="0"/>
      <w:sz w:val="22"/>
      <w:szCs w:val="22"/>
      <w:lang w:val="ru-RU" w:eastAsia="en-US" w:bidi="ar-SA"/>
    </w:rPr>
  </w:style>
  <w:style w:type="paragraph" w:styleId="Heading1">
    <w:name w:val="heading 1"/>
    <w:basedOn w:val="Normal"/>
    <w:next w:val="Normal"/>
    <w:link w:val="1"/>
    <w:qFormat/>
    <w:rsid w:val="00d26196"/>
    <w:pPr>
      <w:keepNext w:val="true"/>
      <w:numPr>
        <w:ilvl w:val="0"/>
        <w:numId w:val="2"/>
      </w:numPr>
      <w:suppressAutoHyphens w:val="true"/>
      <w:spacing w:lineRule="auto" w:line="240" w:before="0" w:after="0"/>
      <w:ind w:left="1120" w:right="25"/>
      <w:jc w:val="center"/>
      <w:outlineLvl w:val="0"/>
    </w:pPr>
    <w:rPr>
      <w:rFonts w:ascii="Times New Roman" w:hAnsi="Times New Roman" w:eastAsia="Times New Roman"/>
      <w:b/>
      <w:sz w:val="20"/>
      <w:szCs w:val="20"/>
      <w:lang w:val="en-US" w:eastAsia="zh-CN"/>
    </w:rPr>
  </w:style>
  <w:style w:type="paragraph" w:styleId="Heading2">
    <w:name w:val="heading 2"/>
    <w:basedOn w:val="Normal"/>
    <w:next w:val="Normal"/>
    <w:link w:val="2"/>
    <w:qFormat/>
    <w:rsid w:val="00d26196"/>
    <w:pPr>
      <w:keepNext w:val="true"/>
      <w:numPr>
        <w:ilvl w:val="1"/>
        <w:numId w:val="2"/>
      </w:numPr>
      <w:suppressAutoHyphens w:val="true"/>
      <w:spacing w:lineRule="auto" w:line="240" w:before="0" w:after="0"/>
      <w:ind w:right="25"/>
      <w:jc w:val="center"/>
      <w:outlineLvl w:val="1"/>
    </w:pPr>
    <w:rPr>
      <w:rFonts w:ascii="Arial" w:hAnsi="Arial" w:eastAsia="Times New Roman" w:cs="Arial"/>
      <w:b/>
      <w:szCs w:val="20"/>
      <w:lang w:eastAsia="zh-CN"/>
    </w:rPr>
  </w:style>
  <w:style w:type="character" w:styleId="DefaultParagraphFont" w:default="1">
    <w:name w:val="Default Paragraph Font"/>
    <w:uiPriority w:val="1"/>
    <w:semiHidden/>
    <w:unhideWhenUsed/>
    <w:qFormat/>
    <w:rPr/>
  </w:style>
  <w:style w:type="character" w:styleId="Style12" w:customStyle="1">
    <w:name w:val="Абзац списка Знак"/>
    <w:link w:val="ListParagraph"/>
    <w:uiPriority w:val="34"/>
    <w:qFormat/>
    <w:rsid w:val="004d2332"/>
    <w:rPr>
      <w:rFonts w:ascii="Calibri" w:hAnsi="Calibri" w:eastAsia="Calibri" w:cs="Times New Roman"/>
      <w:lang w:eastAsia="ru-RU"/>
    </w:rPr>
  </w:style>
  <w:style w:type="character" w:styleId="Strong">
    <w:name w:val="Strong"/>
    <w:qFormat/>
    <w:rsid w:val="00304c49"/>
    <w:rPr>
      <w:b/>
      <w:bCs/>
    </w:rPr>
  </w:style>
  <w:style w:type="character" w:styleId="1" w:customStyle="1">
    <w:name w:val="Заголовок 1 Знак"/>
    <w:basedOn w:val="DefaultParagraphFont"/>
    <w:qFormat/>
    <w:rsid w:val="00d26196"/>
    <w:rPr>
      <w:rFonts w:ascii="Times New Roman" w:hAnsi="Times New Roman" w:eastAsia="Times New Roman" w:cs="Times New Roman"/>
      <w:b/>
      <w:sz w:val="20"/>
      <w:szCs w:val="20"/>
      <w:lang w:val="en-US" w:eastAsia="zh-CN"/>
    </w:rPr>
  </w:style>
  <w:style w:type="character" w:styleId="2" w:customStyle="1">
    <w:name w:val="Заголовок 2 Знак"/>
    <w:basedOn w:val="DefaultParagraphFont"/>
    <w:qFormat/>
    <w:rsid w:val="00d26196"/>
    <w:rPr>
      <w:rFonts w:ascii="Arial" w:hAnsi="Arial" w:eastAsia="Times New Roman" w:cs="Arial"/>
      <w:b/>
      <w:szCs w:val="20"/>
      <w:lang w:eastAsia="zh-CN"/>
    </w:rPr>
  </w:style>
  <w:style w:type="character" w:styleId="Hyperlink">
    <w:name w:val="Hyperlink"/>
    <w:rsid w:val="00d26196"/>
    <w:rPr>
      <w:color w:val="0000FF"/>
      <w:u w:val="single"/>
    </w:rPr>
  </w:style>
  <w:style w:type="paragraph" w:styleId="Style13">
    <w:name w:val="Заголовок"/>
    <w:basedOn w:val="Normal"/>
    <w:next w:val="BodyText"/>
    <w:qFormat/>
    <w:pPr>
      <w:keepNext w:val="true"/>
      <w:spacing w:before="240" w:after="120"/>
    </w:pPr>
    <w:rPr>
      <w:rFonts w:ascii="PT Astra Serif" w:hAnsi="PT Astra Serif" w:eastAsia="Noto Sans CJK SC" w:cs="Free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ascii="PT Astra Serif" w:hAnsi="PT Astra Serif" w:cs="FreeSans"/>
    </w:rPr>
  </w:style>
  <w:style w:type="paragraph" w:styleId="Caption">
    <w:name w:val="caption"/>
    <w:basedOn w:val="Normal"/>
    <w:qFormat/>
    <w:pPr>
      <w:suppressLineNumbers/>
      <w:spacing w:before="120" w:after="120"/>
    </w:pPr>
    <w:rPr>
      <w:rFonts w:ascii="PT Astra Serif" w:hAnsi="PT Astra Serif" w:cs="FreeSans"/>
      <w:i/>
      <w:iCs/>
      <w:sz w:val="24"/>
      <w:szCs w:val="24"/>
    </w:rPr>
  </w:style>
  <w:style w:type="paragraph" w:styleId="Style14">
    <w:name w:val="Указатель"/>
    <w:basedOn w:val="Normal"/>
    <w:qFormat/>
    <w:pPr>
      <w:suppressLineNumbers/>
    </w:pPr>
    <w:rPr>
      <w:rFonts w:ascii="PT Astra Serif" w:hAnsi="PT Astra Serif" w:cs="FreeSans"/>
    </w:rPr>
  </w:style>
  <w:style w:type="paragraph" w:styleId="user">
    <w:name w:val="Заголовок (user)"/>
    <w:basedOn w:val="Normal"/>
    <w:next w:val="BodyText"/>
    <w:qFormat/>
    <w:pPr>
      <w:keepNext w:val="true"/>
      <w:spacing w:before="240" w:after="120"/>
    </w:pPr>
    <w:rPr>
      <w:rFonts w:ascii="PT Astra Serif" w:hAnsi="PT Astra Serif" w:eastAsia="Noto Sans CJK SC" w:cs="FreeSans"/>
      <w:sz w:val="28"/>
      <w:szCs w:val="28"/>
    </w:rPr>
  </w:style>
  <w:style w:type="paragraph" w:styleId="user1">
    <w:name w:val="Указатель (user)"/>
    <w:basedOn w:val="Normal"/>
    <w:qFormat/>
    <w:pPr>
      <w:suppressLineNumbers/>
    </w:pPr>
    <w:rPr>
      <w:rFonts w:ascii="PT Astra Serif" w:hAnsi="PT Astra Serif" w:cs="FreeSans"/>
    </w:rPr>
  </w:style>
  <w:style w:type="paragraph" w:styleId="ListParagraph">
    <w:name w:val="List Paragraph"/>
    <w:basedOn w:val="Normal"/>
    <w:link w:val="Style12"/>
    <w:uiPriority w:val="34"/>
    <w:qFormat/>
    <w:rsid w:val="004d2332"/>
    <w:pPr>
      <w:spacing w:lineRule="auto" w:line="259" w:before="0" w:after="160"/>
      <w:ind w:left="720"/>
      <w:contextualSpacing/>
    </w:pPr>
    <w:rPr>
      <w:lang w:eastAsia="ru-RU"/>
    </w:rPr>
  </w:style>
  <w:style w:type="numbering" w:styleId="user2" w:default="1">
    <w:name w:val="Без списка (user)"/>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consultantplus://offline/ref=95CD84740809D7D9A91474D4A1F80E3048E231FF8B95ABE15BB1EAF6E70259F97101AEDC219F0E5F59328B816344A38B323A9852878ElB50J" TargetMode="External"/><Relationship Id="rId3" Type="http://schemas.openxmlformats.org/officeDocument/2006/relationships/hyperlink" Target="consultantplus://offline/ref=95CD84740809D7D9A91474D4A1F80E3048E231FB8D95ABE15BB1EAF6E70259F97101AED8219B03005C279AD96F45BD953026845085l85CJ" TargetMode="External"/><Relationship Id="rId4" Type="http://schemas.openxmlformats.org/officeDocument/2006/relationships/hyperlink" Target="consultantplus://offline/ref=95CD84740809D7D9A91474D4A1F80E3048E436F48B95ABE15BB1EAF6E70259F97101AEDC219B0B5F59328B816344A38B323A9852878ElB50J" TargetMode="External"/><Relationship Id="rId5" Type="http://schemas.openxmlformats.org/officeDocument/2006/relationships/hyperlink" Target="consultantplus://offline/ref=95CD84740809D7D9A91474D4A1F80E3048E436F48B95ABE15BB1EAF6E70259F97101AEDC21990C5F59328B816344A38B323A9852878ElB50J" TargetMode="External"/><Relationship Id="rId6" Type="http://schemas.openxmlformats.org/officeDocument/2006/relationships/hyperlink" Target="consultantplus://offline/ref=95CD84740809D7D9A91474D4A1F80E3048E230F58893ABE15BB1EAF6E70259F97101AEDC2098005D0A689B852A10AE9432268652998EB020l451J" TargetMode="External"/><Relationship Id="rId7" Type="http://schemas.openxmlformats.org/officeDocument/2006/relationships/hyperlink" Target="consultantplus://offline/ref=95CD84740809D7D9A91474D4A1F80E3048E230F58893ABE15BB1EAF6E70259F97101AEDF209C0C5F59328B816344A38B323A9852878ElB50J" TargetMode="External"/><Relationship Id="rId8" Type="http://schemas.openxmlformats.org/officeDocument/2006/relationships/hyperlink" Target="consultantplus://offline/ref=95CD84740809D7D9A91474D4A1F80E3048E230F58893ABE15BB1EAF6E70259F97101AEDF209E0A5F59328B816344A38B323A9852878ElB50J" TargetMode="External"/><Relationship Id="rId9" Type="http://schemas.openxmlformats.org/officeDocument/2006/relationships/hyperlink" Target="consultantplus://offline/ref=95CD84740809D7D9A91474D4A1F80E3048E230F58893ABE15BB1EAF6E70259F97101AEDF20910E5F59328B816344A38B323A9852878ElB50J" TargetMode="External"/><Relationship Id="rId10" Type="http://schemas.openxmlformats.org/officeDocument/2006/relationships/hyperlink" Target="consultantplus://offline/ref=95CD84740809D7D9A91474D4A1F80E3048E231FB8D95ABE15BB1EAF6E70259F97101AEDF269B085F59328B816344A38B323A9852878ElB50J" TargetMode="External"/><Relationship Id="rId11" Type="http://schemas.openxmlformats.org/officeDocument/2006/relationships/hyperlink" Target="https://rostrud.gov.ru/rostrud/deyatelnost/?CAT_ID=20446" TargetMode="External"/><Relationship Id="rId12" Type="http://schemas.openxmlformats.org/officeDocument/2006/relationships/numbering" Target="numbering.xml"/><Relationship Id="rId13" Type="http://schemas.openxmlformats.org/officeDocument/2006/relationships/fontTable" Target="fontTable.xml"/><Relationship Id="rId14" Type="http://schemas.openxmlformats.org/officeDocument/2006/relationships/settings" Target="settings.xml"/><Relationship Id="rId15"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12</TotalTime>
  <Application>LibreOffice/25.2.6.2$Linux_X86_64 LibreOffice_project/520$Build-2</Application>
  <AppVersion>15.0000</AppVersion>
  <Pages>2</Pages>
  <Words>750</Words>
  <Characters>5636</Characters>
  <CharactersWithSpaces>6359</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2025-02-20T10:51:00Z</dcterms:created>
  <dc:creator>Патронников Дмитрий Эдуардович</dc:creator>
  <dc:description/>
  <dc:language>ru-RU</dc:language>
  <cp:lastModifiedBy/>
  <dcterms:modified xsi:type="dcterms:W3CDTF">2025-12-18T15:14:18Z</dcterms:modified>
  <cp:revision>16</cp:revision>
  <dc:subject/>
  <dc:title/>
</cp:coreProperties>
</file>

<file path=docProps/custom.xml><?xml version="1.0" encoding="utf-8"?>
<Properties xmlns="http://schemas.openxmlformats.org/officeDocument/2006/custom-properties" xmlns:vt="http://schemas.openxmlformats.org/officeDocument/2006/docPropsVTypes"/>
</file>