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A1A7C">
      <w:pPr>
        <w:ind w:firstLine="720"/>
        <w:jc w:val="center"/>
        <w:rPr>
          <w:rFonts w:hint="default"/>
          <w:bCs/>
          <w:sz w:val="20"/>
          <w:szCs w:val="20"/>
          <w:highlight w:val="none"/>
          <w:u w:val="single"/>
          <w:lang w:val="ru-RU"/>
        </w:rPr>
      </w:pPr>
      <w:bookmarkStart w:id="13" w:name="_GoBack"/>
      <w:r>
        <w:rPr>
          <w:b/>
          <w:bCs/>
          <w:sz w:val="20"/>
          <w:szCs w:val="20"/>
          <w:highlight w:val="none"/>
        </w:rPr>
        <w:t>КОНТРАКТ №</w:t>
      </w:r>
      <w:r>
        <w:rPr>
          <w:b/>
          <w:bCs/>
          <w:sz w:val="20"/>
          <w:szCs w:val="20"/>
          <w:highlight w:val="none"/>
          <w:lang w:val="ru-RU"/>
        </w:rPr>
        <w:t>АКБ</w:t>
      </w:r>
      <w:r>
        <w:rPr>
          <w:rFonts w:hint="default"/>
          <w:b/>
          <w:bCs/>
          <w:sz w:val="20"/>
          <w:szCs w:val="20"/>
          <w:highlight w:val="none"/>
          <w:lang w:val="ru-RU"/>
        </w:rPr>
        <w:t>/133</w:t>
      </w:r>
    </w:p>
    <w:p w14:paraId="2D66DEA4">
      <w:pPr>
        <w:ind w:firstLine="720"/>
        <w:jc w:val="center"/>
        <w:rPr>
          <w:rFonts w:hint="default"/>
          <w:b/>
          <w:sz w:val="20"/>
          <w:szCs w:val="20"/>
          <w:highlight w:val="none"/>
          <w:lang w:val="ru-RU"/>
        </w:rPr>
      </w:pPr>
      <w:r>
        <w:rPr>
          <w:b/>
          <w:sz w:val="20"/>
          <w:szCs w:val="20"/>
          <w:highlight w:val="none"/>
        </w:rPr>
        <w:t>на поставку</w:t>
      </w:r>
      <w:r>
        <w:rPr>
          <w:rFonts w:hint="default"/>
          <w:b/>
          <w:sz w:val="20"/>
          <w:szCs w:val="20"/>
          <w:highlight w:val="none"/>
          <w:lang w:val="ru-RU"/>
        </w:rPr>
        <w:t xml:space="preserve"> аккумуляторных батарей </w:t>
      </w:r>
    </w:p>
    <w:p w14:paraId="5E77FA04">
      <w:pPr>
        <w:jc w:val="center"/>
        <w:rPr>
          <w:b/>
          <w:bCs/>
          <w:sz w:val="20"/>
          <w:szCs w:val="20"/>
          <w:highlight w:val="none"/>
        </w:rPr>
      </w:pPr>
      <w:r>
        <w:rPr>
          <w:b/>
          <w:bCs/>
          <w:sz w:val="20"/>
          <w:szCs w:val="20"/>
          <w:highlight w:val="none"/>
        </w:rPr>
        <w:t xml:space="preserve">Идентификационный код закупки: </w:t>
      </w:r>
      <w:r>
        <w:rPr>
          <w:b/>
          <w:bCs/>
          <w:sz w:val="20"/>
          <w:szCs w:val="20"/>
          <w:highlight w:val="none"/>
        </w:rPr>
        <w:t>____________________________________</w:t>
      </w:r>
    </w:p>
    <w:p w14:paraId="350891F4">
      <w:pPr>
        <w:ind w:firstLine="720"/>
        <w:jc w:val="both"/>
        <w:rPr>
          <w:b/>
          <w:sz w:val="20"/>
          <w:szCs w:val="20"/>
          <w:highlight w:val="none"/>
        </w:rPr>
      </w:pPr>
    </w:p>
    <w:p w14:paraId="24D3FFF4">
      <w:pPr>
        <w:jc w:val="both"/>
        <w:rPr>
          <w:sz w:val="20"/>
          <w:szCs w:val="20"/>
          <w:highlight w:val="none"/>
        </w:rPr>
      </w:pPr>
      <w:r>
        <w:rPr>
          <w:sz w:val="20"/>
          <w:szCs w:val="20"/>
          <w:highlight w:val="none"/>
        </w:rPr>
        <w:t>г. Санкт-Петербург</w:t>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ab/>
      </w:r>
      <w:r>
        <w:rPr>
          <w:sz w:val="20"/>
          <w:szCs w:val="20"/>
          <w:highlight w:val="none"/>
        </w:rPr>
        <w:t xml:space="preserve">                          </w:t>
      </w:r>
      <w:r>
        <w:rPr>
          <w:sz w:val="20"/>
          <w:szCs w:val="20"/>
          <w:highlight w:val="none"/>
        </w:rPr>
        <w:tab/>
      </w:r>
      <w:r>
        <w:rPr>
          <w:sz w:val="20"/>
          <w:szCs w:val="20"/>
          <w:highlight w:val="none"/>
        </w:rPr>
        <w:t xml:space="preserve">                              «___» __________ 2026 г.</w:t>
      </w:r>
    </w:p>
    <w:p w14:paraId="740F03F6">
      <w:pPr>
        <w:ind w:firstLine="720"/>
        <w:jc w:val="both"/>
        <w:rPr>
          <w:sz w:val="20"/>
          <w:szCs w:val="20"/>
          <w:highlight w:val="none"/>
        </w:rPr>
      </w:pPr>
    </w:p>
    <w:p w14:paraId="66DE2B5D">
      <w:pPr>
        <w:ind w:firstLine="720"/>
        <w:jc w:val="both"/>
        <w:rPr>
          <w:sz w:val="20"/>
          <w:szCs w:val="20"/>
          <w:highlight w:val="none"/>
        </w:rPr>
      </w:pPr>
      <w:r>
        <w:rPr>
          <w:b/>
          <w:iCs/>
          <w:sz w:val="20"/>
          <w:szCs w:val="20"/>
          <w:highlight w:val="none"/>
        </w:rPr>
        <w:t xml:space="preserve">Государственное бюджетное </w:t>
      </w:r>
      <w:r>
        <w:rPr>
          <w:b/>
          <w:iCs/>
          <w:sz w:val="20"/>
          <w:szCs w:val="20"/>
          <w:highlight w:val="none"/>
          <w:lang w:val="ru-RU"/>
        </w:rPr>
        <w:t>дошкольное</w:t>
      </w:r>
      <w:r>
        <w:rPr>
          <w:rFonts w:hint="default"/>
          <w:b/>
          <w:iCs/>
          <w:sz w:val="20"/>
          <w:szCs w:val="20"/>
          <w:highlight w:val="none"/>
          <w:lang w:val="ru-RU"/>
        </w:rPr>
        <w:t xml:space="preserve"> образовательное учреждение детский сад №133 Адмиралтейского района Санкт-Петербурга (далее ГБДОУ)</w:t>
      </w:r>
      <w:r>
        <w:rPr>
          <w:b/>
          <w:iCs/>
          <w:sz w:val="20"/>
          <w:szCs w:val="20"/>
          <w:highlight w:val="none"/>
        </w:rPr>
        <w:t xml:space="preserve">, </w:t>
      </w:r>
      <w:r>
        <w:rPr>
          <w:sz w:val="20"/>
          <w:szCs w:val="20"/>
          <w:highlight w:val="none"/>
        </w:rPr>
        <w:t xml:space="preserve">в лице директора </w:t>
      </w:r>
      <w:r>
        <w:rPr>
          <w:sz w:val="20"/>
          <w:szCs w:val="20"/>
          <w:highlight w:val="none"/>
          <w:lang w:val="ru-RU"/>
        </w:rPr>
        <w:t>Смирновой</w:t>
      </w:r>
      <w:r>
        <w:rPr>
          <w:rFonts w:hint="default"/>
          <w:sz w:val="20"/>
          <w:szCs w:val="20"/>
          <w:highlight w:val="none"/>
          <w:lang w:val="ru-RU"/>
        </w:rPr>
        <w:t xml:space="preserve"> Натальи Викторовны</w:t>
      </w:r>
      <w:r>
        <w:rPr>
          <w:sz w:val="20"/>
          <w:szCs w:val="20"/>
          <w:highlight w:val="none"/>
        </w:rPr>
        <w:t xml:space="preserve">, действующего на основании Устава, именуемое в дальнейшем </w:t>
      </w:r>
      <w:r>
        <w:rPr>
          <w:b/>
          <w:sz w:val="20"/>
          <w:szCs w:val="20"/>
          <w:highlight w:val="none"/>
        </w:rPr>
        <w:t>«Заказчик»</w:t>
      </w:r>
      <w:r>
        <w:rPr>
          <w:bCs/>
          <w:sz w:val="20"/>
          <w:szCs w:val="20"/>
          <w:highlight w:val="none"/>
        </w:rPr>
        <w:t>,</w:t>
      </w:r>
      <w:r>
        <w:rPr>
          <w:sz w:val="20"/>
          <w:szCs w:val="20"/>
          <w:highlight w:val="none"/>
        </w:rPr>
        <w:t xml:space="preserve"> с одной стороны, и __________________________________ в лице ____________________, действующего на основании __________________, именуемый в дальнейшем </w:t>
      </w:r>
      <w:r>
        <w:rPr>
          <w:b/>
          <w:sz w:val="20"/>
          <w:szCs w:val="20"/>
          <w:highlight w:val="none"/>
        </w:rPr>
        <w:t>«Поставщик»</w:t>
      </w:r>
      <w:r>
        <w:rPr>
          <w:sz w:val="20"/>
          <w:szCs w:val="20"/>
          <w:highlight w:val="none"/>
        </w:rPr>
        <w:t xml:space="preserve">, с другой стороны, </w:t>
      </w:r>
      <w:bookmarkStart w:id="0" w:name="_Hlk221175712"/>
      <w:r>
        <w:rPr>
          <w:sz w:val="20"/>
          <w:szCs w:val="20"/>
          <w:highlight w:val="none"/>
        </w:rPr>
        <w:t>в дальнейшем совместно именуемые «Стороны», в соответствии с п.</w:t>
      </w:r>
      <w:r>
        <w:rPr>
          <w:rFonts w:hint="default"/>
          <w:sz w:val="20"/>
          <w:szCs w:val="20"/>
          <w:highlight w:val="none"/>
          <w:lang w:val="ru-RU"/>
        </w:rPr>
        <w:t>4</w:t>
      </w:r>
      <w:r>
        <w:rPr>
          <w:sz w:val="20"/>
          <w:szCs w:val="20"/>
          <w:highlight w:val="none"/>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Pr>
          <w:sz w:val="20"/>
          <w:szCs w:val="20"/>
          <w:highlight w:val="none"/>
        </w:rPr>
        <w:t>:</w:t>
      </w:r>
    </w:p>
    <w:p w14:paraId="50501011">
      <w:pPr>
        <w:ind w:firstLine="720"/>
        <w:jc w:val="both"/>
        <w:rPr>
          <w:sz w:val="20"/>
          <w:szCs w:val="20"/>
          <w:highlight w:val="none"/>
        </w:rPr>
      </w:pPr>
    </w:p>
    <w:p w14:paraId="1A88AD33">
      <w:pPr>
        <w:numPr>
          <w:ilvl w:val="0"/>
          <w:numId w:val="1"/>
        </w:numPr>
        <w:suppressAutoHyphens w:val="0"/>
        <w:autoSpaceDE w:val="0"/>
        <w:autoSpaceDN w:val="0"/>
        <w:jc w:val="center"/>
        <w:rPr>
          <w:b/>
          <w:bCs/>
          <w:sz w:val="20"/>
          <w:szCs w:val="20"/>
          <w:highlight w:val="none"/>
        </w:rPr>
      </w:pPr>
      <w:r>
        <w:rPr>
          <w:b/>
          <w:bCs/>
          <w:sz w:val="20"/>
          <w:szCs w:val="20"/>
          <w:highlight w:val="none"/>
        </w:rPr>
        <w:t>Предмет Контракта</w:t>
      </w:r>
    </w:p>
    <w:p w14:paraId="08693F05">
      <w:pPr>
        <w:ind w:firstLine="708"/>
        <w:jc w:val="both"/>
        <w:rPr>
          <w:sz w:val="20"/>
          <w:szCs w:val="20"/>
          <w:highlight w:val="none"/>
        </w:rPr>
      </w:pPr>
      <w:r>
        <w:rPr>
          <w:sz w:val="20"/>
          <w:szCs w:val="20"/>
          <w:highlight w:val="none"/>
        </w:rPr>
        <w:t xml:space="preserve">1.1. В соответствии с настоящим Контрактом Поставщик обязуется поставить </w:t>
      </w:r>
      <w:r>
        <w:rPr>
          <w:sz w:val="20"/>
          <w:szCs w:val="20"/>
          <w:highlight w:val="none"/>
          <w:lang w:val="ru-RU"/>
        </w:rPr>
        <w:t>аккумуляторных</w:t>
      </w:r>
      <w:r>
        <w:rPr>
          <w:rFonts w:hint="default"/>
          <w:sz w:val="20"/>
          <w:szCs w:val="20"/>
          <w:highlight w:val="none"/>
          <w:lang w:val="ru-RU"/>
        </w:rPr>
        <w:t xml:space="preserve"> батарей </w:t>
      </w:r>
      <w:r>
        <w:rPr>
          <w:sz w:val="20"/>
          <w:szCs w:val="20"/>
          <w:highlight w:val="none"/>
        </w:rPr>
        <w:t>(далее – Товар), а Заказчик обязуется принять и оплатить Товар в порядке и на условиях, предусмотренных Контрактом.</w:t>
      </w:r>
    </w:p>
    <w:p w14:paraId="48A34CDA">
      <w:pPr>
        <w:ind w:firstLine="708"/>
        <w:jc w:val="both"/>
        <w:rPr>
          <w:sz w:val="20"/>
          <w:szCs w:val="20"/>
          <w:highlight w:val="none"/>
        </w:rPr>
      </w:pPr>
      <w:r>
        <w:rPr>
          <w:sz w:val="20"/>
          <w:szCs w:val="20"/>
          <w:highlight w:val="none"/>
        </w:rPr>
        <w:t>1.2. Наименование, количество и иные характеристики и предъявляемые к поставляемому Товару требования установлены в согласованной Сторонами спецификации (Приложение № 1 к настоящему Контракту), являющейся неотъемлемой частью Контракта, и настоящем Контракте.</w:t>
      </w:r>
    </w:p>
    <w:p w14:paraId="07158E8A">
      <w:pPr>
        <w:ind w:firstLine="709"/>
        <w:jc w:val="both"/>
        <w:rPr>
          <w:bCs/>
          <w:sz w:val="20"/>
          <w:szCs w:val="20"/>
          <w:highlight w:val="none"/>
        </w:rPr>
      </w:pPr>
    </w:p>
    <w:p w14:paraId="610A0984">
      <w:pPr>
        <w:ind w:firstLine="709"/>
        <w:jc w:val="center"/>
        <w:rPr>
          <w:b/>
          <w:bCs/>
          <w:sz w:val="20"/>
          <w:szCs w:val="20"/>
          <w:highlight w:val="none"/>
        </w:rPr>
      </w:pPr>
      <w:r>
        <w:rPr>
          <w:b/>
          <w:bCs/>
          <w:sz w:val="20"/>
          <w:szCs w:val="20"/>
          <w:highlight w:val="none"/>
        </w:rPr>
        <w:t>2. Цена Контракта и порядок расчетов</w:t>
      </w:r>
    </w:p>
    <w:p w14:paraId="591BEE6F">
      <w:pPr>
        <w:ind w:firstLine="709"/>
        <w:jc w:val="both"/>
        <w:rPr>
          <w:sz w:val="20"/>
          <w:szCs w:val="20"/>
          <w:highlight w:val="none"/>
        </w:rPr>
      </w:pPr>
      <w:r>
        <w:rPr>
          <w:sz w:val="20"/>
          <w:szCs w:val="20"/>
          <w:highlight w:val="none"/>
        </w:rPr>
        <w:t>2.1. Цена Контракта и валюта платежа устанавливается в российских рублях.</w:t>
      </w:r>
    </w:p>
    <w:p w14:paraId="43911905">
      <w:pPr>
        <w:tabs>
          <w:tab w:val="left" w:pos="1080"/>
        </w:tabs>
        <w:ind w:firstLine="709"/>
        <w:jc w:val="both"/>
        <w:rPr>
          <w:sz w:val="20"/>
          <w:szCs w:val="20"/>
          <w:highlight w:val="none"/>
        </w:rPr>
      </w:pPr>
      <w:r>
        <w:rPr>
          <w:sz w:val="20"/>
          <w:szCs w:val="20"/>
          <w:highlight w:val="none"/>
        </w:rPr>
        <w:t xml:space="preserve">2.2. Цена Контракта составляет </w:t>
      </w:r>
      <w:r>
        <w:rPr>
          <w:sz w:val="20"/>
          <w:szCs w:val="20"/>
          <w:highlight w:val="none"/>
        </w:rPr>
        <w:t>___________</w:t>
      </w:r>
      <w:r>
        <w:rPr>
          <w:rStyle w:val="4"/>
          <w:sz w:val="20"/>
          <w:szCs w:val="20"/>
          <w:highlight w:val="none"/>
        </w:rPr>
        <w:footnoteReference w:id="0"/>
      </w:r>
      <w:r>
        <w:rPr>
          <w:sz w:val="20"/>
          <w:szCs w:val="20"/>
          <w:highlight w:val="none"/>
        </w:rPr>
        <w:t xml:space="preserve"> руб. _____коп., в т.ч. НДС ___% _______ руб. ____коп.</w:t>
      </w:r>
      <w:r>
        <w:rPr>
          <w:rStyle w:val="4"/>
          <w:sz w:val="20"/>
          <w:szCs w:val="20"/>
          <w:highlight w:val="none"/>
        </w:rPr>
        <w:footnoteReference w:id="1"/>
      </w:r>
      <w:r>
        <w:rPr>
          <w:sz w:val="20"/>
          <w:szCs w:val="20"/>
          <w:highlight w:val="none"/>
        </w:rPr>
        <w:t>, (НДС не облагается)</w:t>
      </w:r>
      <w:r>
        <w:rPr>
          <w:rStyle w:val="4"/>
          <w:sz w:val="20"/>
          <w:szCs w:val="20"/>
          <w:highlight w:val="none"/>
        </w:rPr>
        <w:footnoteReference w:id="2"/>
      </w:r>
      <w:r>
        <w:rPr>
          <w:sz w:val="20"/>
          <w:szCs w:val="20"/>
          <w:highlight w:val="none"/>
        </w:rPr>
        <w:t>.</w:t>
      </w:r>
    </w:p>
    <w:p w14:paraId="06105B1E">
      <w:pPr>
        <w:tabs>
          <w:tab w:val="left" w:pos="1080"/>
        </w:tabs>
        <w:ind w:firstLine="709"/>
        <w:jc w:val="both"/>
        <w:rPr>
          <w:sz w:val="20"/>
          <w:szCs w:val="20"/>
          <w:highlight w:val="none"/>
        </w:rPr>
      </w:pPr>
      <w:r>
        <w:rPr>
          <w:sz w:val="20"/>
          <w:szCs w:val="20"/>
          <w:highlight w:val="none"/>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pPr>
        <w:tabs>
          <w:tab w:val="left" w:pos="1080"/>
        </w:tabs>
        <w:ind w:firstLine="709"/>
        <w:jc w:val="both"/>
        <w:rPr>
          <w:sz w:val="20"/>
          <w:szCs w:val="20"/>
          <w:highlight w:val="none"/>
        </w:rPr>
      </w:pPr>
      <w:r>
        <w:rPr>
          <w:sz w:val="20"/>
          <w:szCs w:val="20"/>
          <w:highlight w:val="none"/>
        </w:rPr>
        <w:t xml:space="preserve">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w:t>
      </w:r>
      <w:r>
        <w:rPr>
          <w:sz w:val="20"/>
          <w:szCs w:val="20"/>
          <w:highlight w:val="none"/>
        </w:rPr>
        <w:t>Поставщик</w:t>
      </w:r>
      <w:r>
        <w:rPr>
          <w:sz w:val="20"/>
          <w:szCs w:val="20"/>
          <w:highlight w:val="none"/>
        </w:rPr>
        <w:t xml:space="preserve"> несет за своей счет.</w:t>
      </w:r>
    </w:p>
    <w:p w14:paraId="1BBFAA77">
      <w:pPr>
        <w:tabs>
          <w:tab w:val="left" w:pos="1080"/>
        </w:tabs>
        <w:ind w:firstLine="709"/>
        <w:jc w:val="both"/>
        <w:rPr>
          <w:sz w:val="20"/>
          <w:szCs w:val="20"/>
          <w:highlight w:val="none"/>
        </w:rPr>
      </w:pPr>
      <w:r>
        <w:rPr>
          <w:sz w:val="20"/>
          <w:szCs w:val="20"/>
          <w:highlight w:val="none"/>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Pr>
          <w:sz w:val="20"/>
          <w:szCs w:val="20"/>
          <w:highlight w:val="none"/>
        </w:rPr>
        <w:t>Закон о контрактной системе</w:t>
      </w:r>
      <w:bookmarkEnd w:id="1"/>
      <w:r>
        <w:rPr>
          <w:sz w:val="20"/>
          <w:szCs w:val="20"/>
          <w:highlight w:val="none"/>
        </w:rPr>
        <w:t>) и настоящим Контрактом.</w:t>
      </w:r>
    </w:p>
    <w:p w14:paraId="1E27E9EF">
      <w:pPr>
        <w:tabs>
          <w:tab w:val="left" w:pos="1080"/>
        </w:tabs>
        <w:ind w:firstLine="709"/>
        <w:jc w:val="both"/>
        <w:rPr>
          <w:sz w:val="20"/>
          <w:szCs w:val="20"/>
          <w:highlight w:val="none"/>
        </w:rPr>
      </w:pPr>
      <w:r>
        <w:rPr>
          <w:sz w:val="20"/>
          <w:szCs w:val="20"/>
          <w:highlight w:val="none"/>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BEAE30F">
      <w:pPr>
        <w:tabs>
          <w:tab w:val="left" w:pos="1080"/>
        </w:tabs>
        <w:ind w:firstLine="709"/>
        <w:jc w:val="both"/>
        <w:rPr>
          <w:sz w:val="20"/>
          <w:szCs w:val="20"/>
          <w:highlight w:val="none"/>
        </w:rPr>
      </w:pPr>
      <w:r>
        <w:rPr>
          <w:sz w:val="20"/>
          <w:szCs w:val="20"/>
          <w:highlight w:val="none"/>
        </w:rPr>
        <w:t>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44C5059">
      <w:pPr>
        <w:tabs>
          <w:tab w:val="left" w:pos="1080"/>
        </w:tabs>
        <w:ind w:firstLine="709"/>
        <w:jc w:val="both"/>
        <w:rPr>
          <w:sz w:val="20"/>
          <w:szCs w:val="20"/>
          <w:highlight w:val="none"/>
        </w:rPr>
      </w:pPr>
      <w:r>
        <w:rPr>
          <w:sz w:val="20"/>
          <w:szCs w:val="20"/>
          <w:highlight w:val="none"/>
        </w:rPr>
        <w:t xml:space="preserve">2.5.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2" w:name="_Hlk195704102"/>
      <w:r>
        <w:rPr>
          <w:sz w:val="20"/>
          <w:szCs w:val="20"/>
          <w:highlight w:val="none"/>
        </w:rPr>
        <w:t xml:space="preserve">приемки ТРУ по форме ОКУД 0510452, </w:t>
      </w:r>
      <w:bookmarkEnd w:id="2"/>
      <w:r>
        <w:rPr>
          <w:sz w:val="20"/>
          <w:szCs w:val="20"/>
          <w:highlight w:val="none"/>
        </w:rPr>
        <w:t>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с момента подписания Сторонами документа о приемке: «</w:t>
      </w:r>
      <w:bookmarkStart w:id="3" w:name="_Hlk195802282"/>
      <w:r>
        <w:rPr>
          <w:sz w:val="20"/>
          <w:szCs w:val="20"/>
          <w:highlight w:val="none"/>
        </w:rPr>
        <w:t>акта приемки ТРУ по форме ОКУД 0510452»</w:t>
      </w:r>
      <w:bookmarkEnd w:id="3"/>
      <w:r>
        <w:rPr>
          <w:sz w:val="20"/>
          <w:szCs w:val="20"/>
          <w:highlight w:val="none"/>
        </w:rPr>
        <w:t xml:space="preserve"> (Приложение № 2 к настоящему Контракту).</w:t>
      </w:r>
    </w:p>
    <w:p w14:paraId="3F0E56B4">
      <w:pPr>
        <w:tabs>
          <w:tab w:val="left" w:pos="1080"/>
        </w:tabs>
        <w:ind w:firstLine="709"/>
        <w:jc w:val="both"/>
        <w:rPr>
          <w:sz w:val="20"/>
          <w:szCs w:val="20"/>
          <w:highlight w:val="none"/>
        </w:rPr>
      </w:pPr>
      <w:r>
        <w:rPr>
          <w:sz w:val="20"/>
          <w:szCs w:val="20"/>
          <w:highlight w:val="none"/>
        </w:rPr>
        <w:t xml:space="preserve">2.6. Оплата поставленного Товара по настоящему Контракту производится Заказчиком за счет </w:t>
      </w:r>
      <w:r>
        <w:rPr>
          <w:sz w:val="20"/>
          <w:szCs w:val="20"/>
          <w:highlight w:val="none"/>
        </w:rPr>
        <w:t>внебюджетных средств/средств бюджетных учреждений/</w:t>
      </w:r>
      <w:r>
        <w:rPr>
          <w:sz w:val="20"/>
          <w:szCs w:val="20"/>
          <w:highlight w:val="none"/>
          <w:lang w:val="ru-RU"/>
        </w:rPr>
        <w:t>остатки</w:t>
      </w:r>
      <w:r>
        <w:rPr>
          <w:rFonts w:hint="default"/>
          <w:sz w:val="20"/>
          <w:szCs w:val="20"/>
          <w:highlight w:val="none"/>
          <w:lang w:val="ru-RU"/>
        </w:rPr>
        <w:t xml:space="preserve"> </w:t>
      </w:r>
      <w:r>
        <w:rPr>
          <w:sz w:val="20"/>
          <w:szCs w:val="20"/>
          <w:highlight w:val="none"/>
        </w:rPr>
        <w:t>субсидий на государственные задания на 2026 год.</w:t>
      </w:r>
    </w:p>
    <w:p w14:paraId="2421070B">
      <w:pPr>
        <w:tabs>
          <w:tab w:val="left" w:pos="1080"/>
        </w:tabs>
        <w:ind w:firstLine="709"/>
        <w:jc w:val="both"/>
        <w:rPr>
          <w:sz w:val="20"/>
          <w:szCs w:val="20"/>
          <w:highlight w:val="none"/>
        </w:rPr>
      </w:pPr>
      <w:r>
        <w:rPr>
          <w:sz w:val="20"/>
          <w:szCs w:val="20"/>
          <w:highlight w:val="none"/>
        </w:rPr>
        <w:t xml:space="preserve">2.7. Оплата производится путем перечисления денежных средств на расчетный счет Поставщика, указанный в </w:t>
      </w:r>
      <w:bookmarkStart w:id="4" w:name="_Hlk192155372"/>
      <w:r>
        <w:rPr>
          <w:sz w:val="20"/>
          <w:szCs w:val="20"/>
          <w:highlight w:val="none"/>
        </w:rPr>
        <w:t>разделе 15 настоящего Контракта.</w:t>
      </w:r>
      <w:bookmarkEnd w:id="4"/>
    </w:p>
    <w:p w14:paraId="2217E7B2">
      <w:pPr>
        <w:suppressAutoHyphens w:val="0"/>
        <w:ind w:firstLine="709"/>
        <w:jc w:val="both"/>
        <w:rPr>
          <w:sz w:val="20"/>
          <w:szCs w:val="20"/>
          <w:highlight w:val="none"/>
        </w:rPr>
      </w:pPr>
      <w:r>
        <w:rPr>
          <w:sz w:val="20"/>
          <w:szCs w:val="20"/>
          <w:highlight w:val="none"/>
        </w:rPr>
        <w:t>2.8. Оплата считается произведенной в момент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pPr>
        <w:widowControl w:val="0"/>
        <w:tabs>
          <w:tab w:val="left" w:pos="1392"/>
        </w:tabs>
        <w:ind w:firstLine="709"/>
        <w:jc w:val="both"/>
        <w:rPr>
          <w:sz w:val="20"/>
          <w:szCs w:val="20"/>
          <w:highlight w:val="none"/>
        </w:rPr>
      </w:pPr>
      <w:r>
        <w:rPr>
          <w:sz w:val="20"/>
          <w:szCs w:val="20"/>
          <w:highlight w:val="none"/>
        </w:rPr>
        <w:t>2.9. В случае неисполнения или ненадлежащего исполнения Поставщиком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7269F70C">
      <w:pPr>
        <w:widowControl w:val="0"/>
        <w:tabs>
          <w:tab w:val="left" w:pos="1392"/>
        </w:tabs>
        <w:ind w:firstLine="709"/>
        <w:jc w:val="both"/>
        <w:rPr>
          <w:sz w:val="20"/>
          <w:szCs w:val="20"/>
          <w:highlight w:val="none"/>
        </w:rPr>
      </w:pPr>
      <w:r>
        <w:rPr>
          <w:sz w:val="20"/>
          <w:szCs w:val="20"/>
          <w:highlight w:val="none"/>
        </w:rPr>
        <w:t>2.10. Изменение существенных условий Контракта при его исполнении допускается в случаях, предусмотренных пунктом 5 статьи 78.1</w:t>
      </w:r>
      <w:r>
        <w:rPr>
          <w:rStyle w:val="4"/>
          <w:sz w:val="20"/>
          <w:szCs w:val="20"/>
          <w:highlight w:val="none"/>
        </w:rPr>
        <w:footnoteReference w:id="3"/>
      </w:r>
      <w:r>
        <w:rPr>
          <w:sz w:val="20"/>
          <w:szCs w:val="20"/>
          <w:highlight w:val="none"/>
        </w:rPr>
        <w:t xml:space="preserve"> или пунктом 6 статьи 161</w:t>
      </w:r>
      <w:r>
        <w:rPr>
          <w:rStyle w:val="4"/>
          <w:sz w:val="20"/>
          <w:szCs w:val="20"/>
          <w:highlight w:val="none"/>
        </w:rPr>
        <w:footnoteReference w:id="4"/>
      </w:r>
      <w:r>
        <w:rPr>
          <w:sz w:val="20"/>
          <w:szCs w:val="20"/>
          <w:highlight w:val="none"/>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
    <w:p w14:paraId="25AE9201">
      <w:pPr>
        <w:widowControl w:val="0"/>
        <w:tabs>
          <w:tab w:val="left" w:pos="1392"/>
        </w:tabs>
        <w:ind w:firstLine="709"/>
        <w:jc w:val="both"/>
        <w:rPr>
          <w:sz w:val="20"/>
          <w:szCs w:val="20"/>
          <w:highlight w:val="none"/>
        </w:rPr>
      </w:pPr>
      <w:r>
        <w:rPr>
          <w:sz w:val="20"/>
          <w:szCs w:val="20"/>
          <w:highlight w:val="none"/>
        </w:rPr>
        <w:t>2.11. В случае задержки поступления из бюджета Санкт-Петербурга ассигнований на оплату поставленного Товара,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ассигнований.</w:t>
      </w:r>
    </w:p>
    <w:p w14:paraId="3E894E07">
      <w:pPr>
        <w:widowControl w:val="0"/>
        <w:tabs>
          <w:tab w:val="left" w:pos="1392"/>
        </w:tabs>
        <w:jc w:val="both"/>
        <w:rPr>
          <w:strike/>
          <w:sz w:val="20"/>
          <w:szCs w:val="20"/>
          <w:highlight w:val="none"/>
        </w:rPr>
      </w:pPr>
    </w:p>
    <w:p w14:paraId="348325D4">
      <w:pPr>
        <w:widowControl w:val="0"/>
        <w:tabs>
          <w:tab w:val="left" w:pos="1392"/>
        </w:tabs>
        <w:ind w:firstLine="709"/>
        <w:jc w:val="center"/>
        <w:rPr>
          <w:b/>
          <w:sz w:val="20"/>
          <w:szCs w:val="20"/>
          <w:highlight w:val="none"/>
        </w:rPr>
      </w:pPr>
      <w:r>
        <w:rPr>
          <w:b/>
          <w:sz w:val="20"/>
          <w:szCs w:val="20"/>
          <w:highlight w:val="none"/>
        </w:rPr>
        <w:t>3. Порядок, сроки и условия поставки и приемки Товара</w:t>
      </w:r>
    </w:p>
    <w:p w14:paraId="1BDB8E97">
      <w:pPr>
        <w:widowControl w:val="0"/>
        <w:tabs>
          <w:tab w:val="left" w:pos="1392"/>
        </w:tabs>
        <w:ind w:firstLine="709"/>
        <w:jc w:val="both"/>
        <w:rPr>
          <w:rFonts w:hint="default"/>
          <w:sz w:val="20"/>
          <w:szCs w:val="20"/>
          <w:highlight w:val="none"/>
          <w:lang w:val="ru-RU"/>
        </w:rPr>
      </w:pPr>
      <w:r>
        <w:rPr>
          <w:sz w:val="20"/>
          <w:szCs w:val="20"/>
          <w:highlight w:val="none"/>
        </w:rPr>
        <w:t xml:space="preserve">3.1. Срок поставки Товара: </w:t>
      </w:r>
      <w:r>
        <w:rPr>
          <w:sz w:val="20"/>
          <w:szCs w:val="20"/>
          <w:highlight w:val="none"/>
          <w:lang w:val="ru-RU"/>
        </w:rPr>
        <w:t>с</w:t>
      </w:r>
      <w:r>
        <w:rPr>
          <w:rFonts w:hint="default"/>
          <w:sz w:val="20"/>
          <w:szCs w:val="20"/>
          <w:highlight w:val="none"/>
          <w:lang w:val="ru-RU"/>
        </w:rPr>
        <w:t xml:space="preserve"> </w:t>
      </w:r>
      <w:r>
        <w:rPr>
          <w:sz w:val="20"/>
          <w:szCs w:val="20"/>
          <w:highlight w:val="none"/>
          <w:lang w:val="ru-RU"/>
        </w:rPr>
        <w:t>момента</w:t>
      </w:r>
      <w:r>
        <w:rPr>
          <w:rFonts w:hint="default"/>
          <w:sz w:val="20"/>
          <w:szCs w:val="20"/>
          <w:highlight w:val="none"/>
          <w:lang w:val="ru-RU"/>
        </w:rPr>
        <w:t xml:space="preserve"> заключения контракта и до 30.04.2026 г.</w:t>
      </w:r>
    </w:p>
    <w:p w14:paraId="7F042833">
      <w:pPr>
        <w:widowControl w:val="0"/>
        <w:tabs>
          <w:tab w:val="left" w:pos="1392"/>
        </w:tabs>
        <w:ind w:firstLine="709"/>
        <w:jc w:val="both"/>
        <w:rPr>
          <w:sz w:val="20"/>
          <w:szCs w:val="20"/>
          <w:highlight w:val="none"/>
        </w:rPr>
      </w:pPr>
      <w:r>
        <w:rPr>
          <w:sz w:val="20"/>
          <w:szCs w:val="20"/>
          <w:highlight w:val="none"/>
        </w:rPr>
        <w:t xml:space="preserve">3.2. Условия поставки: </w:t>
      </w:r>
      <w:r>
        <w:rPr>
          <w:sz w:val="20"/>
          <w:szCs w:val="20"/>
          <w:highlight w:val="none"/>
        </w:rPr>
        <w:t>единовременно, в полном объеме.</w:t>
      </w:r>
    </w:p>
    <w:p w14:paraId="0D9ABEB7">
      <w:pPr>
        <w:widowControl w:val="0"/>
        <w:tabs>
          <w:tab w:val="left" w:pos="1392"/>
        </w:tabs>
        <w:ind w:firstLine="709"/>
        <w:jc w:val="both"/>
        <w:rPr>
          <w:sz w:val="20"/>
          <w:szCs w:val="20"/>
          <w:highlight w:val="none"/>
        </w:rPr>
      </w:pPr>
      <w:r>
        <w:rPr>
          <w:sz w:val="20"/>
          <w:szCs w:val="20"/>
          <w:highlight w:val="none"/>
        </w:rPr>
        <w:t>3.3. Поставка осуществляется Поставщиком по нижеуказанному адресу (адресам), с разгрузкой и расстановкой до места складирования, указанного Заказчиком (далее – место поставки):</w:t>
      </w:r>
    </w:p>
    <w:p w14:paraId="2BBF5B1C">
      <w:pPr>
        <w:widowControl w:val="0"/>
        <w:tabs>
          <w:tab w:val="left" w:pos="1392"/>
        </w:tabs>
        <w:ind w:firstLine="709"/>
        <w:jc w:val="both"/>
        <w:rPr>
          <w:rFonts w:hint="default"/>
          <w:sz w:val="20"/>
          <w:szCs w:val="20"/>
          <w:highlight w:val="none"/>
          <w:lang w:val="ru-RU"/>
        </w:rPr>
      </w:pPr>
      <w:r>
        <w:rPr>
          <w:sz w:val="20"/>
          <w:szCs w:val="20"/>
          <w:highlight w:val="none"/>
        </w:rPr>
        <w:t>190</w:t>
      </w:r>
      <w:r>
        <w:rPr>
          <w:rFonts w:hint="default"/>
          <w:sz w:val="20"/>
          <w:szCs w:val="20"/>
          <w:highlight w:val="none"/>
          <w:lang w:val="ru-RU"/>
        </w:rPr>
        <w:t>020,г. Санкт-Петербург, вн.тер.г. муниципальный округ Измайловское, ул 8-я Красноармейская, д.13 литера А</w:t>
      </w:r>
    </w:p>
    <w:p w14:paraId="3964F5BC">
      <w:pPr>
        <w:widowControl w:val="0"/>
        <w:tabs>
          <w:tab w:val="left" w:pos="1392"/>
        </w:tabs>
        <w:ind w:firstLine="709"/>
        <w:jc w:val="both"/>
        <w:rPr>
          <w:sz w:val="20"/>
          <w:szCs w:val="20"/>
          <w:highlight w:val="none"/>
        </w:rPr>
      </w:pPr>
      <w:r>
        <w:rPr>
          <w:sz w:val="20"/>
          <w:szCs w:val="20"/>
          <w:highlight w:val="none"/>
        </w:rPr>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 </w:t>
      </w:r>
    </w:p>
    <w:p w14:paraId="2BE860F6">
      <w:pPr>
        <w:widowControl w:val="0"/>
        <w:tabs>
          <w:tab w:val="left" w:pos="1392"/>
        </w:tabs>
        <w:ind w:firstLine="709"/>
        <w:jc w:val="both"/>
        <w:rPr>
          <w:sz w:val="20"/>
          <w:szCs w:val="20"/>
          <w:highlight w:val="none"/>
        </w:rPr>
      </w:pPr>
      <w:r>
        <w:rPr>
          <w:sz w:val="20"/>
          <w:szCs w:val="20"/>
          <w:highlight w:val="none"/>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61C86B32">
      <w:pPr>
        <w:widowControl w:val="0"/>
        <w:tabs>
          <w:tab w:val="left" w:pos="1392"/>
        </w:tabs>
        <w:ind w:firstLine="709"/>
        <w:jc w:val="both"/>
        <w:rPr>
          <w:sz w:val="20"/>
          <w:szCs w:val="20"/>
          <w:highlight w:val="none"/>
        </w:rPr>
      </w:pPr>
      <w:r>
        <w:rPr>
          <w:sz w:val="20"/>
          <w:szCs w:val="20"/>
          <w:highlight w:val="none"/>
        </w:rPr>
        <w:t>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поставляемого Товара, документов для оплаты, а также иных документов.</w:t>
      </w:r>
    </w:p>
    <w:p w14:paraId="446ACA2E">
      <w:pPr>
        <w:widowControl w:val="0"/>
        <w:tabs>
          <w:tab w:val="left" w:pos="1392"/>
        </w:tabs>
        <w:ind w:firstLine="709"/>
        <w:jc w:val="both"/>
        <w:rPr>
          <w:sz w:val="20"/>
          <w:szCs w:val="20"/>
          <w:highlight w:val="none"/>
        </w:rPr>
      </w:pPr>
      <w:r>
        <w:rPr>
          <w:sz w:val="20"/>
          <w:szCs w:val="20"/>
          <w:highlight w:val="none"/>
        </w:rPr>
        <w:t>3.5. Приемку поставленного Товара осуществляет уполномоченный представитель Заказчика или созданная по решению Заказчика приемочная комиссия.</w:t>
      </w:r>
    </w:p>
    <w:p w14:paraId="265899A1">
      <w:pPr>
        <w:widowControl w:val="0"/>
        <w:tabs>
          <w:tab w:val="left" w:pos="1392"/>
        </w:tabs>
        <w:ind w:firstLine="709"/>
        <w:jc w:val="both"/>
        <w:rPr>
          <w:sz w:val="20"/>
          <w:szCs w:val="20"/>
          <w:highlight w:val="none"/>
        </w:rPr>
      </w:pPr>
      <w:r>
        <w:rPr>
          <w:sz w:val="20"/>
          <w:szCs w:val="20"/>
          <w:highlight w:val="none"/>
        </w:rPr>
        <w:t>3.6. Заказчик в срок не более 20-ти (двадцати) рабочих дней с момента получения Товара и необходимых к нему документов, товарной накладной и/или УПД и до момента подписания акта приемки ТРУ по форме ОКУД 0510452, осуществляет приемку (проверку) поставленного Товара на предмет соответствия требованиям, установленным Контрактом.</w:t>
      </w:r>
    </w:p>
    <w:p w14:paraId="1E9F8CE8">
      <w:pPr>
        <w:widowControl w:val="0"/>
        <w:tabs>
          <w:tab w:val="left" w:pos="1392"/>
        </w:tabs>
        <w:ind w:firstLine="709"/>
        <w:jc w:val="both"/>
        <w:rPr>
          <w:sz w:val="20"/>
          <w:szCs w:val="20"/>
          <w:highlight w:val="none"/>
        </w:rPr>
      </w:pPr>
      <w:r>
        <w:rPr>
          <w:sz w:val="20"/>
          <w:szCs w:val="20"/>
          <w:highlight w:val="none"/>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pPr>
        <w:widowControl w:val="0"/>
        <w:tabs>
          <w:tab w:val="left" w:pos="1392"/>
        </w:tabs>
        <w:ind w:firstLine="709"/>
        <w:jc w:val="both"/>
        <w:rPr>
          <w:sz w:val="20"/>
          <w:szCs w:val="20"/>
          <w:highlight w:val="none"/>
        </w:rPr>
      </w:pPr>
      <w:r>
        <w:rPr>
          <w:sz w:val="20"/>
          <w:szCs w:val="20"/>
          <w:highlight w:val="none"/>
        </w:rPr>
        <w:t>3.8. В процессе приемки Заказчик подписывает товарную накладную и/или УПД, направляя один экземпляр в адрес Поставщика, либо направляет Поставщику (в срок не более 20 рабочих дней) мотивированный отказ от приемки поставленного Товара, с указанием недостатков и сроков их устранения.</w:t>
      </w:r>
    </w:p>
    <w:p w14:paraId="37255D26">
      <w:pPr>
        <w:widowControl w:val="0"/>
        <w:tabs>
          <w:tab w:val="left" w:pos="1392"/>
        </w:tabs>
        <w:ind w:firstLine="709"/>
        <w:jc w:val="both"/>
        <w:rPr>
          <w:sz w:val="20"/>
          <w:szCs w:val="20"/>
          <w:highlight w:val="none"/>
        </w:rPr>
      </w:pPr>
      <w:r>
        <w:rPr>
          <w:sz w:val="20"/>
          <w:szCs w:val="20"/>
          <w:highlight w:val="none"/>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pPr>
        <w:widowControl w:val="0"/>
        <w:tabs>
          <w:tab w:val="left" w:pos="1392"/>
        </w:tabs>
        <w:ind w:firstLine="709"/>
        <w:jc w:val="both"/>
        <w:rPr>
          <w:sz w:val="20"/>
          <w:szCs w:val="20"/>
          <w:highlight w:val="none"/>
        </w:rPr>
      </w:pPr>
      <w:r>
        <w:rPr>
          <w:sz w:val="20"/>
          <w:szCs w:val="20"/>
          <w:highlight w:val="none"/>
        </w:rPr>
        <w:t>3.9. 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pPr>
        <w:widowControl w:val="0"/>
        <w:tabs>
          <w:tab w:val="left" w:pos="1392"/>
        </w:tabs>
        <w:ind w:firstLine="709"/>
        <w:jc w:val="both"/>
        <w:rPr>
          <w:sz w:val="20"/>
          <w:szCs w:val="20"/>
          <w:highlight w:val="none"/>
        </w:rPr>
      </w:pPr>
      <w:r>
        <w:rPr>
          <w:sz w:val="20"/>
          <w:szCs w:val="20"/>
          <w:highlight w:val="none"/>
        </w:rPr>
        <w:t>3.10.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pPr>
        <w:widowControl w:val="0"/>
        <w:tabs>
          <w:tab w:val="left" w:pos="1392"/>
        </w:tabs>
        <w:ind w:firstLine="709"/>
        <w:jc w:val="both"/>
        <w:rPr>
          <w:sz w:val="20"/>
          <w:szCs w:val="20"/>
          <w:highlight w:val="none"/>
        </w:rPr>
      </w:pPr>
      <w:r>
        <w:rPr>
          <w:sz w:val="20"/>
          <w:szCs w:val="20"/>
          <w:highlight w:val="none"/>
        </w:rPr>
        <w:t>3.11.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pPr>
        <w:widowControl w:val="0"/>
        <w:tabs>
          <w:tab w:val="left" w:pos="1392"/>
        </w:tabs>
        <w:ind w:firstLine="709"/>
        <w:jc w:val="both"/>
        <w:rPr>
          <w:sz w:val="20"/>
          <w:szCs w:val="20"/>
          <w:highlight w:val="none"/>
        </w:rPr>
      </w:pPr>
      <w:r>
        <w:rPr>
          <w:sz w:val="20"/>
          <w:szCs w:val="20"/>
          <w:highlight w:val="none"/>
        </w:rPr>
        <w:t xml:space="preserve">3.12.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pPr>
        <w:widowControl w:val="0"/>
        <w:tabs>
          <w:tab w:val="left" w:pos="1392"/>
        </w:tabs>
        <w:ind w:firstLine="709"/>
        <w:jc w:val="both"/>
        <w:rPr>
          <w:sz w:val="20"/>
          <w:szCs w:val="20"/>
          <w:highlight w:val="none"/>
        </w:rPr>
      </w:pPr>
      <w:r>
        <w:rPr>
          <w:sz w:val="20"/>
          <w:szCs w:val="20"/>
          <w:highlight w:val="none"/>
        </w:rPr>
        <w:t>3.13. Обязательства Поставщика по Контракту считаются выполненными с момента подписания акта приемки ТРУ по форме ОКУД 0510452.</w:t>
      </w:r>
    </w:p>
    <w:p w14:paraId="28663AAD">
      <w:pPr>
        <w:widowControl w:val="0"/>
        <w:tabs>
          <w:tab w:val="left" w:pos="1392"/>
        </w:tabs>
        <w:ind w:firstLine="709"/>
        <w:jc w:val="both"/>
        <w:rPr>
          <w:sz w:val="20"/>
          <w:szCs w:val="20"/>
          <w:highlight w:val="none"/>
        </w:rPr>
      </w:pPr>
      <w:r>
        <w:rPr>
          <w:sz w:val="20"/>
          <w:szCs w:val="20"/>
          <w:highlight w:val="none"/>
        </w:rPr>
        <w:t>3.14.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pPr>
        <w:widowControl w:val="0"/>
        <w:tabs>
          <w:tab w:val="left" w:pos="1392"/>
        </w:tabs>
        <w:ind w:firstLine="709"/>
        <w:jc w:val="both"/>
        <w:rPr>
          <w:sz w:val="20"/>
          <w:szCs w:val="20"/>
          <w:highlight w:val="none"/>
        </w:rPr>
      </w:pPr>
      <w:r>
        <w:rPr>
          <w:sz w:val="20"/>
          <w:szCs w:val="20"/>
          <w:highlight w:val="none"/>
        </w:rPr>
        <w:t>3.15.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pPr>
        <w:widowControl w:val="0"/>
        <w:tabs>
          <w:tab w:val="left" w:pos="1392"/>
        </w:tabs>
        <w:ind w:firstLine="709"/>
        <w:jc w:val="both"/>
        <w:rPr>
          <w:sz w:val="20"/>
          <w:szCs w:val="20"/>
          <w:highlight w:val="none"/>
        </w:rPr>
      </w:pPr>
      <w:r>
        <w:rPr>
          <w:sz w:val="20"/>
          <w:szCs w:val="20"/>
          <w:highlight w:val="none"/>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pPr>
        <w:widowControl w:val="0"/>
        <w:tabs>
          <w:tab w:val="left" w:pos="1392"/>
        </w:tabs>
        <w:ind w:firstLine="709"/>
        <w:jc w:val="both"/>
        <w:rPr>
          <w:sz w:val="20"/>
          <w:szCs w:val="20"/>
          <w:highlight w:val="none"/>
        </w:rPr>
      </w:pPr>
      <w:r>
        <w:rPr>
          <w:sz w:val="20"/>
          <w:szCs w:val="20"/>
          <w:highlight w:val="none"/>
        </w:rPr>
        <w:t>3.17.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pPr>
        <w:widowControl w:val="0"/>
        <w:tabs>
          <w:tab w:val="left" w:pos="1392"/>
        </w:tabs>
        <w:ind w:firstLine="709"/>
        <w:jc w:val="both"/>
        <w:rPr>
          <w:sz w:val="20"/>
          <w:szCs w:val="20"/>
          <w:highlight w:val="none"/>
        </w:rPr>
      </w:pPr>
      <w:r>
        <w:rPr>
          <w:sz w:val="20"/>
          <w:szCs w:val="20"/>
          <w:highlight w:val="none"/>
        </w:rPr>
        <w:t>3.18. В случае отказа Заказчика от приемки поставленного Товара, не соответствующего требованиям Контракта и Приложений к нему, либо не имеющего соответствующих и (или) надлежащим образом оформленных документов, Заказчик вправе отказаться от оплаты такого Товара.</w:t>
      </w:r>
    </w:p>
    <w:p w14:paraId="018166C0">
      <w:pPr>
        <w:widowControl w:val="0"/>
        <w:tabs>
          <w:tab w:val="left" w:pos="1392"/>
        </w:tabs>
        <w:ind w:firstLine="709"/>
        <w:jc w:val="both"/>
        <w:rPr>
          <w:sz w:val="20"/>
          <w:szCs w:val="20"/>
          <w:highlight w:val="none"/>
        </w:rPr>
      </w:pPr>
    </w:p>
    <w:p w14:paraId="54A4A6CD">
      <w:pPr>
        <w:tabs>
          <w:tab w:val="left" w:pos="360"/>
        </w:tabs>
        <w:ind w:firstLine="709"/>
        <w:jc w:val="center"/>
        <w:rPr>
          <w:b/>
          <w:sz w:val="20"/>
          <w:szCs w:val="20"/>
          <w:highlight w:val="none"/>
        </w:rPr>
      </w:pPr>
      <w:r>
        <w:rPr>
          <w:b/>
          <w:sz w:val="20"/>
          <w:szCs w:val="20"/>
          <w:highlight w:val="none"/>
        </w:rPr>
        <w:t>4. Взаимодействие Сторон</w:t>
      </w:r>
    </w:p>
    <w:p w14:paraId="6D93A0D7">
      <w:pPr>
        <w:tabs>
          <w:tab w:val="left" w:pos="360"/>
        </w:tabs>
        <w:ind w:firstLine="709"/>
        <w:jc w:val="both"/>
        <w:rPr>
          <w:b/>
          <w:bCs/>
          <w:sz w:val="20"/>
          <w:szCs w:val="20"/>
          <w:highlight w:val="none"/>
        </w:rPr>
      </w:pPr>
      <w:r>
        <w:rPr>
          <w:b/>
          <w:bCs/>
          <w:sz w:val="20"/>
          <w:szCs w:val="20"/>
          <w:highlight w:val="none"/>
        </w:rPr>
        <w:t xml:space="preserve">4.1. Поставщик обязан: </w:t>
      </w:r>
    </w:p>
    <w:p w14:paraId="538E37A3">
      <w:pPr>
        <w:tabs>
          <w:tab w:val="left" w:pos="360"/>
        </w:tabs>
        <w:ind w:firstLine="709"/>
        <w:jc w:val="both"/>
        <w:rPr>
          <w:sz w:val="20"/>
          <w:szCs w:val="20"/>
          <w:highlight w:val="none"/>
        </w:rPr>
      </w:pPr>
      <w:r>
        <w:rPr>
          <w:sz w:val="20"/>
          <w:szCs w:val="20"/>
          <w:highlight w:val="none"/>
        </w:rPr>
        <w:t>4.1.1. Поставить Товар в порядке, количестве, в срок и на условиях, предусмотренных Контрактом и спецификацией.</w:t>
      </w:r>
    </w:p>
    <w:p w14:paraId="6AF2099D">
      <w:pPr>
        <w:tabs>
          <w:tab w:val="left" w:pos="360"/>
        </w:tabs>
        <w:ind w:firstLine="709"/>
        <w:jc w:val="both"/>
        <w:rPr>
          <w:sz w:val="20"/>
          <w:szCs w:val="20"/>
          <w:highlight w:val="none"/>
        </w:rPr>
      </w:pPr>
      <w:r>
        <w:rPr>
          <w:sz w:val="20"/>
          <w:szCs w:val="20"/>
          <w:highlight w:val="none"/>
        </w:rPr>
        <w:t>4.1.2. Предоставить на поставляемый Товар всю необходимую документацию, предусмотренную настоящим Контрактом и действующим законодательством Российской Федерации.</w:t>
      </w:r>
    </w:p>
    <w:p w14:paraId="31448266">
      <w:pPr>
        <w:tabs>
          <w:tab w:val="left" w:pos="360"/>
        </w:tabs>
        <w:ind w:firstLine="709"/>
        <w:jc w:val="both"/>
        <w:rPr>
          <w:sz w:val="20"/>
          <w:szCs w:val="20"/>
          <w:highlight w:val="none"/>
        </w:rPr>
      </w:pPr>
      <w:r>
        <w:rPr>
          <w:sz w:val="20"/>
          <w:szCs w:val="20"/>
          <w:highlight w:val="none"/>
        </w:rPr>
        <w:t>4.1.3.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предоставить подтверждающие документы.</w:t>
      </w:r>
    </w:p>
    <w:p w14:paraId="7A5D7EA0">
      <w:pPr>
        <w:tabs>
          <w:tab w:val="left" w:pos="360"/>
        </w:tabs>
        <w:ind w:firstLine="709"/>
        <w:jc w:val="both"/>
        <w:rPr>
          <w:sz w:val="20"/>
          <w:szCs w:val="20"/>
          <w:highlight w:val="none"/>
        </w:rPr>
      </w:pPr>
      <w:r>
        <w:rPr>
          <w:sz w:val="20"/>
          <w:szCs w:val="20"/>
          <w:highlight w:val="none"/>
        </w:rPr>
        <w:t>4.1.4. При наступлении гарантийных случаев устранять за свой счет выявленные недостатки Товара, осуществить его соответствующую замену в порядке и на условиях, предусмотренных Контрактом и действующим законодательством.</w:t>
      </w:r>
    </w:p>
    <w:p w14:paraId="65621145">
      <w:pPr>
        <w:tabs>
          <w:tab w:val="left" w:pos="360"/>
        </w:tabs>
        <w:ind w:firstLine="709"/>
        <w:jc w:val="both"/>
        <w:rPr>
          <w:sz w:val="20"/>
          <w:szCs w:val="20"/>
          <w:highlight w:val="none"/>
        </w:rPr>
      </w:pPr>
      <w:r>
        <w:rPr>
          <w:sz w:val="20"/>
          <w:szCs w:val="20"/>
          <w:highlight w:val="none"/>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pPr>
        <w:tabs>
          <w:tab w:val="left" w:pos="360"/>
        </w:tabs>
        <w:ind w:firstLine="709"/>
        <w:jc w:val="both"/>
        <w:rPr>
          <w:b/>
          <w:bCs/>
          <w:sz w:val="20"/>
          <w:szCs w:val="20"/>
          <w:highlight w:val="none"/>
        </w:rPr>
      </w:pPr>
      <w:r>
        <w:rPr>
          <w:b/>
          <w:bCs/>
          <w:sz w:val="20"/>
          <w:szCs w:val="20"/>
          <w:highlight w:val="none"/>
        </w:rPr>
        <w:t>4.2. Поставщик вправе:</w:t>
      </w:r>
    </w:p>
    <w:p w14:paraId="08A52E5B">
      <w:pPr>
        <w:tabs>
          <w:tab w:val="left" w:pos="360"/>
        </w:tabs>
        <w:ind w:firstLine="709"/>
        <w:jc w:val="both"/>
        <w:rPr>
          <w:sz w:val="20"/>
          <w:szCs w:val="20"/>
          <w:highlight w:val="none"/>
        </w:rPr>
      </w:pPr>
      <w:r>
        <w:rPr>
          <w:sz w:val="20"/>
          <w:szCs w:val="20"/>
          <w:highlight w:val="none"/>
        </w:rPr>
        <w:t>4.2.1. Требовать от Заказчика произвести приемку Товара в порядке и в сроки, предусмотренные Контрактом.</w:t>
      </w:r>
    </w:p>
    <w:p w14:paraId="43F011DB">
      <w:pPr>
        <w:tabs>
          <w:tab w:val="left" w:pos="360"/>
        </w:tabs>
        <w:ind w:firstLine="709"/>
        <w:jc w:val="both"/>
        <w:rPr>
          <w:sz w:val="20"/>
          <w:szCs w:val="20"/>
          <w:highlight w:val="none"/>
        </w:rPr>
      </w:pPr>
      <w:r>
        <w:rPr>
          <w:sz w:val="20"/>
          <w:szCs w:val="20"/>
          <w:highlight w:val="none"/>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pPr>
        <w:tabs>
          <w:tab w:val="left" w:pos="360"/>
        </w:tabs>
        <w:ind w:firstLine="709"/>
        <w:jc w:val="both"/>
        <w:rPr>
          <w:sz w:val="20"/>
          <w:szCs w:val="20"/>
          <w:highlight w:val="none"/>
        </w:rPr>
      </w:pPr>
      <w:r>
        <w:rPr>
          <w:sz w:val="20"/>
          <w:szCs w:val="20"/>
          <w:highlight w:val="none"/>
        </w:rPr>
        <w:t>4.2.3. Требовать возмещения убытков, уплаты неустоек (штрафов, пеней) в соответствии с разделом 7 Контракта.</w:t>
      </w:r>
    </w:p>
    <w:p w14:paraId="6E46D132">
      <w:pPr>
        <w:tabs>
          <w:tab w:val="left" w:pos="360"/>
        </w:tabs>
        <w:ind w:firstLine="709"/>
        <w:jc w:val="both"/>
        <w:rPr>
          <w:sz w:val="20"/>
          <w:szCs w:val="20"/>
          <w:highlight w:val="none"/>
        </w:rPr>
      </w:pPr>
      <w:r>
        <w:rPr>
          <w:sz w:val="20"/>
          <w:szCs w:val="20"/>
          <w:highlight w:val="none"/>
        </w:rPr>
        <w:t>4.2.4. При исполнении Контракта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pPr>
        <w:tabs>
          <w:tab w:val="left" w:pos="360"/>
        </w:tabs>
        <w:ind w:firstLine="709"/>
        <w:jc w:val="both"/>
        <w:rPr>
          <w:b/>
          <w:bCs/>
          <w:sz w:val="20"/>
          <w:szCs w:val="20"/>
          <w:highlight w:val="none"/>
        </w:rPr>
      </w:pPr>
      <w:r>
        <w:rPr>
          <w:b/>
          <w:bCs/>
          <w:sz w:val="20"/>
          <w:szCs w:val="20"/>
          <w:highlight w:val="none"/>
        </w:rPr>
        <w:t>4.3. Заказчик обязуется:</w:t>
      </w:r>
    </w:p>
    <w:p w14:paraId="10DAF407">
      <w:pPr>
        <w:tabs>
          <w:tab w:val="left" w:pos="360"/>
        </w:tabs>
        <w:ind w:firstLine="709"/>
        <w:jc w:val="both"/>
        <w:rPr>
          <w:sz w:val="20"/>
          <w:szCs w:val="20"/>
          <w:highlight w:val="none"/>
        </w:rPr>
      </w:pPr>
      <w:r>
        <w:rPr>
          <w:sz w:val="20"/>
          <w:szCs w:val="20"/>
          <w:highlight w:val="none"/>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pPr>
        <w:tabs>
          <w:tab w:val="left" w:pos="360"/>
        </w:tabs>
        <w:ind w:firstLine="709"/>
        <w:jc w:val="both"/>
        <w:rPr>
          <w:sz w:val="20"/>
          <w:szCs w:val="20"/>
          <w:highlight w:val="none"/>
        </w:rPr>
      </w:pPr>
      <w:r>
        <w:rPr>
          <w:sz w:val="20"/>
          <w:szCs w:val="20"/>
          <w:highlight w:val="none"/>
        </w:rPr>
        <w:t>4.3.2. Требовать уплаты неустоек (штрафов, пеней) в соответствии с разделом 7 Контракта.</w:t>
      </w:r>
    </w:p>
    <w:p w14:paraId="7FFDBC70">
      <w:pPr>
        <w:tabs>
          <w:tab w:val="left" w:pos="360"/>
        </w:tabs>
        <w:ind w:firstLine="709"/>
        <w:jc w:val="both"/>
        <w:rPr>
          <w:sz w:val="20"/>
          <w:szCs w:val="20"/>
          <w:highlight w:val="none"/>
        </w:rPr>
      </w:pPr>
      <w:r>
        <w:rPr>
          <w:sz w:val="20"/>
          <w:szCs w:val="20"/>
          <w:highlight w:val="none"/>
        </w:rPr>
        <w:t>4.3.3.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pPr>
        <w:tabs>
          <w:tab w:val="left" w:pos="360"/>
        </w:tabs>
        <w:ind w:firstLine="709"/>
        <w:jc w:val="both"/>
        <w:rPr>
          <w:sz w:val="20"/>
          <w:szCs w:val="20"/>
          <w:highlight w:val="none"/>
        </w:rPr>
      </w:pPr>
      <w:r>
        <w:rPr>
          <w:sz w:val="20"/>
          <w:szCs w:val="20"/>
          <w:highlight w:val="none"/>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pPr>
        <w:tabs>
          <w:tab w:val="left" w:pos="360"/>
        </w:tabs>
        <w:ind w:firstLine="709"/>
        <w:jc w:val="both"/>
        <w:rPr>
          <w:b/>
          <w:bCs/>
          <w:sz w:val="20"/>
          <w:szCs w:val="20"/>
          <w:highlight w:val="none"/>
        </w:rPr>
      </w:pPr>
      <w:r>
        <w:rPr>
          <w:b/>
          <w:bCs/>
          <w:sz w:val="20"/>
          <w:szCs w:val="20"/>
          <w:highlight w:val="none"/>
        </w:rPr>
        <w:t>4.4. Заказчик вправе:</w:t>
      </w:r>
    </w:p>
    <w:p w14:paraId="04637A3C">
      <w:pPr>
        <w:tabs>
          <w:tab w:val="left" w:pos="360"/>
        </w:tabs>
        <w:ind w:firstLine="709"/>
        <w:jc w:val="both"/>
        <w:rPr>
          <w:sz w:val="20"/>
          <w:szCs w:val="20"/>
          <w:highlight w:val="none"/>
        </w:rPr>
      </w:pPr>
      <w:r>
        <w:rPr>
          <w:sz w:val="20"/>
          <w:szCs w:val="20"/>
          <w:highlight w:val="none"/>
        </w:rPr>
        <w:t>4.4.1. Требовать от Поставщика надлежащего исполнения обязательств по Контракту.</w:t>
      </w:r>
    </w:p>
    <w:p w14:paraId="7B651178">
      <w:pPr>
        <w:tabs>
          <w:tab w:val="left" w:pos="360"/>
        </w:tabs>
        <w:ind w:firstLine="709"/>
        <w:jc w:val="both"/>
        <w:rPr>
          <w:sz w:val="20"/>
          <w:szCs w:val="20"/>
          <w:highlight w:val="none"/>
        </w:rPr>
      </w:pPr>
      <w:r>
        <w:rPr>
          <w:sz w:val="20"/>
          <w:szCs w:val="20"/>
          <w:highlight w:val="none"/>
        </w:rPr>
        <w:t>4.4.2. Требовать от Поставщика своевременного устранения недостатков, выявленных в ходе приемки Товара, либо при наступлении гарантийных случаев.</w:t>
      </w:r>
    </w:p>
    <w:p w14:paraId="1545B0C4">
      <w:pPr>
        <w:tabs>
          <w:tab w:val="left" w:pos="360"/>
        </w:tabs>
        <w:ind w:firstLine="709"/>
        <w:jc w:val="both"/>
        <w:rPr>
          <w:sz w:val="20"/>
          <w:szCs w:val="20"/>
          <w:highlight w:val="none"/>
        </w:rPr>
      </w:pPr>
      <w:r>
        <w:rPr>
          <w:sz w:val="20"/>
          <w:szCs w:val="20"/>
          <w:highlight w:val="none"/>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pPr>
        <w:tabs>
          <w:tab w:val="left" w:pos="360"/>
        </w:tabs>
        <w:ind w:firstLine="709"/>
        <w:jc w:val="both"/>
        <w:rPr>
          <w:sz w:val="20"/>
          <w:szCs w:val="20"/>
          <w:highlight w:val="none"/>
        </w:rPr>
      </w:pPr>
      <w:r>
        <w:rPr>
          <w:sz w:val="20"/>
          <w:szCs w:val="20"/>
          <w:highlight w:val="none"/>
        </w:rPr>
        <w:t>4.4.4. Требовать возмещения убытков в соответствии с разделами 7 и 11 Контракта, причиненных по вине Поставщика.</w:t>
      </w:r>
    </w:p>
    <w:p w14:paraId="10BE5EA0">
      <w:pPr>
        <w:tabs>
          <w:tab w:val="left" w:pos="360"/>
        </w:tabs>
        <w:ind w:firstLine="709"/>
        <w:jc w:val="both"/>
        <w:rPr>
          <w:sz w:val="20"/>
          <w:szCs w:val="20"/>
          <w:highlight w:val="none"/>
        </w:rPr>
      </w:pPr>
      <w:r>
        <w:rPr>
          <w:sz w:val="20"/>
          <w:szCs w:val="20"/>
          <w:highlight w:val="none"/>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pPr>
        <w:tabs>
          <w:tab w:val="left" w:pos="360"/>
        </w:tabs>
        <w:ind w:firstLine="709"/>
        <w:jc w:val="both"/>
        <w:rPr>
          <w:sz w:val="20"/>
          <w:szCs w:val="20"/>
          <w:highlight w:val="none"/>
        </w:rPr>
      </w:pPr>
      <w:r>
        <w:rPr>
          <w:sz w:val="20"/>
          <w:szCs w:val="20"/>
          <w:highlight w:val="none"/>
        </w:rPr>
        <w:t>4.4.6. Отказаться от приемки и оплаты Товара, не соответствующего условиям Контракта.</w:t>
      </w:r>
    </w:p>
    <w:p w14:paraId="3BA73CBA">
      <w:pPr>
        <w:tabs>
          <w:tab w:val="left" w:pos="360"/>
        </w:tabs>
        <w:jc w:val="both"/>
        <w:rPr>
          <w:sz w:val="20"/>
          <w:szCs w:val="20"/>
          <w:highlight w:val="none"/>
        </w:rPr>
      </w:pPr>
    </w:p>
    <w:p w14:paraId="19D1736E">
      <w:pPr>
        <w:widowControl w:val="0"/>
        <w:tabs>
          <w:tab w:val="left" w:pos="1392"/>
        </w:tabs>
        <w:ind w:firstLine="709"/>
        <w:jc w:val="center"/>
        <w:rPr>
          <w:b/>
          <w:sz w:val="20"/>
          <w:szCs w:val="20"/>
          <w:highlight w:val="none"/>
        </w:rPr>
      </w:pPr>
      <w:r>
        <w:rPr>
          <w:b/>
          <w:sz w:val="20"/>
          <w:szCs w:val="20"/>
          <w:highlight w:val="none"/>
        </w:rPr>
        <w:t>5. Качество и упаковка Товара</w:t>
      </w:r>
    </w:p>
    <w:p w14:paraId="78E0781D">
      <w:pPr>
        <w:tabs>
          <w:tab w:val="left" w:pos="360"/>
        </w:tabs>
        <w:ind w:firstLine="709"/>
        <w:jc w:val="both"/>
        <w:rPr>
          <w:sz w:val="20"/>
          <w:szCs w:val="20"/>
          <w:highlight w:val="none"/>
        </w:rPr>
      </w:pPr>
      <w:r>
        <w:rPr>
          <w:sz w:val="20"/>
          <w:szCs w:val="20"/>
          <w:highlight w:val="none"/>
        </w:rPr>
        <w:t>5.1. Поставщик гарантирует, что поставляемый Товар соответствует требованиям, установленным Контрактом.</w:t>
      </w:r>
    </w:p>
    <w:p w14:paraId="2C2B881C">
      <w:pPr>
        <w:tabs>
          <w:tab w:val="left" w:pos="360"/>
        </w:tabs>
        <w:ind w:firstLine="709"/>
        <w:jc w:val="both"/>
        <w:rPr>
          <w:sz w:val="20"/>
          <w:szCs w:val="20"/>
          <w:highlight w:val="none"/>
        </w:rPr>
      </w:pPr>
      <w:r>
        <w:rPr>
          <w:sz w:val="20"/>
          <w:szCs w:val="20"/>
          <w:highlight w:val="none"/>
        </w:rPr>
        <w:t xml:space="preserve">5.2. 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 </w:t>
      </w:r>
    </w:p>
    <w:p w14:paraId="110704F0">
      <w:pPr>
        <w:tabs>
          <w:tab w:val="left" w:pos="360"/>
        </w:tabs>
        <w:ind w:firstLine="709"/>
        <w:jc w:val="both"/>
        <w:rPr>
          <w:sz w:val="20"/>
          <w:szCs w:val="20"/>
          <w:highlight w:val="none"/>
        </w:rPr>
      </w:pPr>
      <w:r>
        <w:rPr>
          <w:sz w:val="20"/>
          <w:szCs w:val="20"/>
          <w:highlight w:val="none"/>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pPr>
        <w:tabs>
          <w:tab w:val="left" w:pos="360"/>
        </w:tabs>
        <w:ind w:firstLine="709"/>
        <w:jc w:val="both"/>
        <w:rPr>
          <w:sz w:val="20"/>
          <w:szCs w:val="20"/>
          <w:highlight w:val="none"/>
        </w:rPr>
      </w:pPr>
      <w:r>
        <w:rPr>
          <w:sz w:val="20"/>
          <w:szCs w:val="20"/>
          <w:highlight w:val="none"/>
        </w:rPr>
        <w:t>5.4. 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pPr>
        <w:tabs>
          <w:tab w:val="left" w:pos="360"/>
        </w:tabs>
        <w:rPr>
          <w:sz w:val="20"/>
          <w:szCs w:val="20"/>
          <w:highlight w:val="none"/>
        </w:rPr>
      </w:pPr>
    </w:p>
    <w:p w14:paraId="0BDF4860">
      <w:pPr>
        <w:tabs>
          <w:tab w:val="left" w:pos="360"/>
        </w:tabs>
        <w:ind w:firstLine="709"/>
        <w:jc w:val="center"/>
        <w:rPr>
          <w:b/>
          <w:sz w:val="20"/>
          <w:szCs w:val="20"/>
          <w:highlight w:val="none"/>
        </w:rPr>
      </w:pPr>
      <w:r>
        <w:rPr>
          <w:b/>
          <w:sz w:val="20"/>
          <w:szCs w:val="20"/>
          <w:highlight w:val="none"/>
        </w:rPr>
        <w:t>6. Гарантийные обязательства</w:t>
      </w:r>
      <w:r>
        <w:rPr>
          <w:rStyle w:val="4"/>
          <w:b/>
          <w:sz w:val="20"/>
          <w:szCs w:val="20"/>
          <w:highlight w:val="none"/>
        </w:rPr>
        <w:footnoteReference w:id="5"/>
      </w:r>
    </w:p>
    <w:p w14:paraId="57DE55A8">
      <w:pPr>
        <w:tabs>
          <w:tab w:val="left" w:pos="360"/>
        </w:tabs>
        <w:ind w:firstLine="709"/>
        <w:jc w:val="both"/>
        <w:rPr>
          <w:sz w:val="20"/>
          <w:szCs w:val="20"/>
          <w:highlight w:val="none"/>
        </w:rPr>
      </w:pPr>
      <w:r>
        <w:rPr>
          <w:sz w:val="20"/>
          <w:szCs w:val="20"/>
          <w:highlight w:val="none"/>
        </w:rPr>
        <w:t>6.1. Гарантийный срок исчисляется с момента подписания Сторонами акта приемки ТРУ по форме ОКУД 0510452.</w:t>
      </w:r>
    </w:p>
    <w:p w14:paraId="7A9D5039">
      <w:pPr>
        <w:tabs>
          <w:tab w:val="left" w:pos="360"/>
        </w:tabs>
        <w:ind w:firstLine="709"/>
        <w:jc w:val="both"/>
        <w:rPr>
          <w:sz w:val="20"/>
          <w:szCs w:val="20"/>
          <w:highlight w:val="none"/>
        </w:rPr>
      </w:pPr>
      <w:r>
        <w:rPr>
          <w:sz w:val="20"/>
          <w:szCs w:val="20"/>
          <w:highlight w:val="none"/>
        </w:rPr>
        <w:t>Гарантийный срок на Товар составляет не менее 12 месяцев.</w:t>
      </w:r>
      <w:r>
        <w:rPr>
          <w:sz w:val="20"/>
          <w:szCs w:val="20"/>
          <w:highlight w:val="none"/>
        </w:rPr>
        <w:t xml:space="preserve"> Все расходы по гарантийным обязательствам несет Поставщик.</w:t>
      </w:r>
    </w:p>
    <w:p w14:paraId="43F5AA59">
      <w:pPr>
        <w:tabs>
          <w:tab w:val="left" w:pos="360"/>
        </w:tabs>
        <w:ind w:firstLine="709"/>
        <w:jc w:val="both"/>
        <w:rPr>
          <w:sz w:val="20"/>
          <w:szCs w:val="20"/>
          <w:highlight w:val="none"/>
        </w:rPr>
      </w:pPr>
      <w:r>
        <w:rPr>
          <w:sz w:val="20"/>
          <w:szCs w:val="20"/>
          <w:highlight w:val="none"/>
        </w:rPr>
        <w:t>6.2. Для устранения недостатков (дефектов, неисправностей) Товара, возникших в течение гарантийного срока, Поставщик не позднее, чем в течение 2 (двух) рабочих дней с момента получения письменного уведомления от Заказчика, обязан предоставить специалистов по адресу Заказчика для выполнения гарантийных обязательств (с составлением акта).</w:t>
      </w:r>
    </w:p>
    <w:p w14:paraId="3985A200">
      <w:pPr>
        <w:tabs>
          <w:tab w:val="left" w:pos="360"/>
        </w:tabs>
        <w:ind w:firstLine="709"/>
        <w:jc w:val="both"/>
        <w:rPr>
          <w:sz w:val="20"/>
          <w:szCs w:val="20"/>
          <w:highlight w:val="none"/>
        </w:rPr>
      </w:pPr>
      <w:r>
        <w:rPr>
          <w:sz w:val="20"/>
          <w:szCs w:val="20"/>
          <w:highlight w:val="none"/>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pPr>
        <w:tabs>
          <w:tab w:val="left" w:pos="360"/>
        </w:tabs>
        <w:ind w:firstLine="709"/>
        <w:jc w:val="both"/>
        <w:rPr>
          <w:sz w:val="20"/>
          <w:szCs w:val="20"/>
          <w:highlight w:val="none"/>
        </w:rPr>
      </w:pPr>
      <w:r>
        <w:rPr>
          <w:sz w:val="20"/>
          <w:szCs w:val="20"/>
          <w:highlight w:val="none"/>
        </w:rPr>
        <w:t>6.4. Заказчик вправе, в случае разногласий с Поставщиком, неявки Поставщика провести экспертизу поставленного Товара с привлечением экспертов, экспертных организаций.</w:t>
      </w:r>
    </w:p>
    <w:p w14:paraId="23E213A5">
      <w:pPr>
        <w:tabs>
          <w:tab w:val="left" w:pos="360"/>
        </w:tabs>
        <w:ind w:firstLine="709"/>
        <w:jc w:val="both"/>
        <w:rPr>
          <w:sz w:val="20"/>
          <w:szCs w:val="20"/>
          <w:highlight w:val="none"/>
        </w:rPr>
      </w:pPr>
      <w:r>
        <w:rPr>
          <w:sz w:val="20"/>
          <w:szCs w:val="20"/>
          <w:highlight w:val="none"/>
        </w:rPr>
        <w:t>6.5. Объем предоставления гарантии: в полном объеме на весь Товар.</w:t>
      </w:r>
    </w:p>
    <w:p w14:paraId="66C76951">
      <w:pPr>
        <w:tabs>
          <w:tab w:val="left" w:pos="360"/>
        </w:tabs>
        <w:ind w:firstLine="709"/>
        <w:jc w:val="both"/>
        <w:rPr>
          <w:sz w:val="20"/>
          <w:szCs w:val="20"/>
          <w:highlight w:val="none"/>
        </w:rPr>
      </w:pPr>
    </w:p>
    <w:p w14:paraId="76208150">
      <w:pPr>
        <w:widowControl w:val="0"/>
        <w:tabs>
          <w:tab w:val="left" w:pos="993"/>
        </w:tabs>
        <w:jc w:val="center"/>
        <w:rPr>
          <w:b/>
          <w:bCs/>
          <w:sz w:val="20"/>
          <w:szCs w:val="20"/>
          <w:highlight w:val="none"/>
        </w:rPr>
      </w:pPr>
      <w:r>
        <w:rPr>
          <w:b/>
          <w:bCs/>
          <w:sz w:val="20"/>
          <w:szCs w:val="20"/>
          <w:highlight w:val="none"/>
        </w:rPr>
        <w:t>7. Ответственность Сторон</w:t>
      </w:r>
    </w:p>
    <w:p w14:paraId="580DD1F2">
      <w:pPr>
        <w:adjustRightInd w:val="0"/>
        <w:ind w:right="-81" w:firstLine="709"/>
        <w:jc w:val="both"/>
        <w:rPr>
          <w:sz w:val="20"/>
          <w:szCs w:val="20"/>
          <w:highlight w:val="none"/>
        </w:rPr>
      </w:pPr>
      <w:r>
        <w:rPr>
          <w:sz w:val="20"/>
          <w:szCs w:val="20"/>
          <w:highlight w:val="none"/>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pPr>
        <w:adjustRightInd w:val="0"/>
        <w:ind w:right="-81" w:firstLine="709"/>
        <w:jc w:val="both"/>
        <w:rPr>
          <w:sz w:val="20"/>
          <w:szCs w:val="20"/>
          <w:highlight w:val="none"/>
        </w:rPr>
      </w:pPr>
      <w:r>
        <w:rPr>
          <w:sz w:val="20"/>
          <w:szCs w:val="20"/>
          <w:highlight w:val="none"/>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pPr>
        <w:adjustRightInd w:val="0"/>
        <w:ind w:right="-81" w:firstLine="709"/>
        <w:jc w:val="both"/>
        <w:rPr>
          <w:sz w:val="20"/>
          <w:szCs w:val="20"/>
          <w:highlight w:val="none"/>
        </w:rPr>
      </w:pPr>
      <w:r>
        <w:rPr>
          <w:sz w:val="20"/>
          <w:szCs w:val="20"/>
          <w:highlight w:val="none"/>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Pr>
          <w:rStyle w:val="4"/>
          <w:sz w:val="20"/>
          <w:szCs w:val="20"/>
          <w:highlight w:val="none"/>
        </w:rPr>
        <w:footnoteReference w:id="6"/>
      </w:r>
      <w:r>
        <w:rPr>
          <w:sz w:val="20"/>
          <w:szCs w:val="20"/>
          <w:highlight w:val="none"/>
        </w:rPr>
        <w:t>.</w:t>
      </w:r>
    </w:p>
    <w:p w14:paraId="01377A42">
      <w:pPr>
        <w:adjustRightInd w:val="0"/>
        <w:ind w:right="-81" w:firstLine="709"/>
        <w:jc w:val="both"/>
        <w:rPr>
          <w:sz w:val="20"/>
          <w:szCs w:val="20"/>
          <w:highlight w:val="none"/>
        </w:rPr>
      </w:pPr>
      <w:r>
        <w:rPr>
          <w:sz w:val="20"/>
          <w:szCs w:val="20"/>
          <w:highlight w:val="none"/>
        </w:rPr>
        <w:t xml:space="preserve">7.3. За каждый факт </w:t>
      </w:r>
      <w:r>
        <w:rPr>
          <w:bCs/>
          <w:sz w:val="20"/>
          <w:szCs w:val="20"/>
          <w:highlight w:val="none"/>
        </w:rPr>
        <w:t>неисполнения (или ненадлежащего исполнения) Заказчиком</w:t>
      </w:r>
      <w:r>
        <w:rPr>
          <w:sz w:val="20"/>
          <w:szCs w:val="20"/>
          <w:highlight w:val="none"/>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pPr>
        <w:adjustRightInd w:val="0"/>
        <w:ind w:right="-81" w:firstLine="709"/>
        <w:jc w:val="both"/>
        <w:rPr>
          <w:sz w:val="20"/>
          <w:szCs w:val="20"/>
          <w:highlight w:val="none"/>
        </w:rPr>
      </w:pPr>
      <w:r>
        <w:rPr>
          <w:sz w:val="20"/>
          <w:szCs w:val="20"/>
          <w:highlight w:val="none"/>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pPr>
        <w:adjustRightInd w:val="0"/>
        <w:ind w:right="-81" w:firstLine="709"/>
        <w:jc w:val="both"/>
        <w:rPr>
          <w:sz w:val="20"/>
          <w:szCs w:val="20"/>
          <w:highlight w:val="none"/>
        </w:rPr>
      </w:pPr>
      <w:r>
        <w:rPr>
          <w:sz w:val="20"/>
          <w:szCs w:val="20"/>
          <w:highlight w:val="none"/>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Pr>
          <w:rStyle w:val="4"/>
          <w:sz w:val="20"/>
          <w:szCs w:val="20"/>
          <w:highlight w:val="none"/>
        </w:rPr>
        <w:footnoteReference w:id="7"/>
      </w:r>
      <w:r>
        <w:rPr>
          <w:sz w:val="20"/>
          <w:szCs w:val="20"/>
          <w:highlight w:val="none"/>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pPr>
        <w:adjustRightInd w:val="0"/>
        <w:ind w:right="-81" w:firstLine="709"/>
        <w:jc w:val="both"/>
        <w:rPr>
          <w:sz w:val="20"/>
          <w:szCs w:val="20"/>
          <w:highlight w:val="none"/>
        </w:rPr>
      </w:pPr>
      <w:r>
        <w:rPr>
          <w:sz w:val="20"/>
          <w:szCs w:val="20"/>
          <w:highlight w:val="none"/>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Pr>
          <w:sz w:val="20"/>
          <w:szCs w:val="20"/>
          <w:highlight w:val="none"/>
          <w:vertAlign w:val="superscript"/>
        </w:rPr>
        <w:t>6</w:t>
      </w:r>
      <w:r>
        <w:rPr>
          <w:sz w:val="20"/>
          <w:szCs w:val="20"/>
          <w:highlight w:val="none"/>
        </w:rPr>
        <w:t xml:space="preserve"> за исключением случаев, если законодательством Российской Федерации установлен иной порядок начисления штрафов.</w:t>
      </w:r>
    </w:p>
    <w:p w14:paraId="0DFE91D9">
      <w:pPr>
        <w:widowControl w:val="0"/>
        <w:autoSpaceDE w:val="0"/>
        <w:ind w:firstLine="709"/>
        <w:jc w:val="both"/>
        <w:rPr>
          <w:sz w:val="20"/>
          <w:szCs w:val="20"/>
          <w:highlight w:val="none"/>
        </w:rPr>
      </w:pPr>
      <w:r>
        <w:rPr>
          <w:sz w:val="20"/>
          <w:szCs w:val="20"/>
          <w:highlight w:val="none"/>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pPr>
        <w:adjustRightInd w:val="0"/>
        <w:ind w:right="-81" w:firstLine="709"/>
        <w:jc w:val="both"/>
        <w:rPr>
          <w:sz w:val="20"/>
          <w:szCs w:val="20"/>
          <w:highlight w:val="none"/>
        </w:rPr>
      </w:pPr>
      <w:r>
        <w:rPr>
          <w:sz w:val="20"/>
          <w:szCs w:val="20"/>
          <w:highlight w:val="none"/>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pPr>
        <w:adjustRightInd w:val="0"/>
        <w:ind w:right="-81" w:firstLine="709"/>
        <w:jc w:val="both"/>
        <w:rPr>
          <w:sz w:val="20"/>
          <w:szCs w:val="20"/>
          <w:highlight w:val="none"/>
        </w:rPr>
      </w:pPr>
      <w:r>
        <w:rPr>
          <w:sz w:val="20"/>
          <w:szCs w:val="20"/>
          <w:highlight w:val="none"/>
        </w:rPr>
        <w:t>7.7. При изменении Контракта, штрафы и пени начисляются Сторонами исходя из новой цены Контракта.</w:t>
      </w:r>
    </w:p>
    <w:p w14:paraId="7060E07E">
      <w:pPr>
        <w:adjustRightInd w:val="0"/>
        <w:ind w:right="-81" w:firstLine="709"/>
        <w:jc w:val="both"/>
        <w:rPr>
          <w:sz w:val="20"/>
          <w:szCs w:val="20"/>
          <w:highlight w:val="none"/>
        </w:rPr>
      </w:pPr>
      <w:r>
        <w:rPr>
          <w:sz w:val="20"/>
          <w:szCs w:val="20"/>
          <w:highlight w:val="none"/>
        </w:rPr>
        <w:t xml:space="preserve">7.8. Пеня за просрочку исполнения обязательств по Контракту подлежит начислению до момента прекращения Контракта в </w:t>
      </w:r>
      <w:bookmarkStart w:id="5" w:name="_Hlk192501566"/>
      <w:r>
        <w:rPr>
          <w:sz w:val="20"/>
          <w:szCs w:val="20"/>
          <w:highlight w:val="none"/>
        </w:rPr>
        <w:t xml:space="preserve">результате одностороннего отказа Заказчика от его </w:t>
      </w:r>
      <w:bookmarkEnd w:id="5"/>
      <w:r>
        <w:rPr>
          <w:sz w:val="20"/>
          <w:szCs w:val="20"/>
          <w:highlight w:val="none"/>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Pr>
          <w:rStyle w:val="4"/>
          <w:sz w:val="20"/>
          <w:szCs w:val="20"/>
          <w:highlight w:val="none"/>
        </w:rPr>
        <w:footnoteReference w:id="8"/>
      </w:r>
    </w:p>
    <w:p w14:paraId="4F912654">
      <w:pPr>
        <w:adjustRightInd w:val="0"/>
        <w:ind w:right="-81" w:firstLine="709"/>
        <w:jc w:val="both"/>
        <w:rPr>
          <w:sz w:val="20"/>
          <w:szCs w:val="20"/>
          <w:highlight w:val="none"/>
        </w:rPr>
      </w:pPr>
      <w:r>
        <w:rPr>
          <w:sz w:val="20"/>
          <w:szCs w:val="20"/>
          <w:highlight w:val="none"/>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pPr>
        <w:adjustRightInd w:val="0"/>
        <w:ind w:right="-81" w:firstLine="709"/>
        <w:jc w:val="both"/>
        <w:rPr>
          <w:sz w:val="20"/>
          <w:szCs w:val="20"/>
          <w:highlight w:val="none"/>
        </w:rPr>
      </w:pPr>
      <w:r>
        <w:rPr>
          <w:sz w:val="20"/>
          <w:szCs w:val="20"/>
          <w:highlight w:val="none"/>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pPr>
        <w:adjustRightInd w:val="0"/>
        <w:ind w:right="-81" w:firstLine="709"/>
        <w:jc w:val="both"/>
        <w:rPr>
          <w:sz w:val="20"/>
          <w:szCs w:val="20"/>
          <w:highlight w:val="none"/>
        </w:rPr>
      </w:pPr>
      <w:r>
        <w:rPr>
          <w:sz w:val="20"/>
          <w:szCs w:val="20"/>
          <w:highlight w:val="none"/>
        </w:rPr>
        <w:t>7.11. Неустойка, предусмотренная Постановлением Правительства РФ от 30.08.2017 N 1042, применяется независимо от соглашения Сторон.</w:t>
      </w:r>
    </w:p>
    <w:p w14:paraId="142A0E72">
      <w:pPr>
        <w:adjustRightInd w:val="0"/>
        <w:ind w:right="-81" w:firstLine="709"/>
        <w:jc w:val="both"/>
        <w:rPr>
          <w:sz w:val="20"/>
          <w:szCs w:val="20"/>
          <w:highlight w:val="none"/>
        </w:rPr>
      </w:pPr>
      <w:r>
        <w:rPr>
          <w:sz w:val="20"/>
          <w:szCs w:val="20"/>
          <w:highlight w:val="none"/>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pPr>
        <w:adjustRightInd w:val="0"/>
        <w:ind w:right="-81" w:firstLine="709"/>
        <w:jc w:val="both"/>
        <w:rPr>
          <w:sz w:val="20"/>
          <w:szCs w:val="20"/>
          <w:highlight w:val="none"/>
        </w:rPr>
      </w:pPr>
      <w:r>
        <w:rPr>
          <w:sz w:val="20"/>
          <w:szCs w:val="20"/>
          <w:highlight w:val="none"/>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pPr>
        <w:adjustRightInd w:val="0"/>
        <w:ind w:right="-81" w:firstLine="709"/>
        <w:jc w:val="both"/>
        <w:rPr>
          <w:sz w:val="20"/>
          <w:szCs w:val="20"/>
          <w:highlight w:val="none"/>
        </w:rPr>
      </w:pPr>
      <w:r>
        <w:rPr>
          <w:sz w:val="20"/>
          <w:szCs w:val="20"/>
          <w:highlight w:val="none"/>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pPr>
        <w:adjustRightInd w:val="0"/>
        <w:ind w:right="-81" w:firstLine="709"/>
        <w:jc w:val="both"/>
        <w:rPr>
          <w:sz w:val="20"/>
          <w:szCs w:val="20"/>
          <w:highlight w:val="none"/>
        </w:rPr>
      </w:pPr>
      <w:r>
        <w:rPr>
          <w:sz w:val="20"/>
          <w:szCs w:val="20"/>
          <w:highlight w:val="none"/>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pPr>
        <w:adjustRightInd w:val="0"/>
        <w:ind w:right="-81" w:firstLine="709"/>
        <w:jc w:val="both"/>
        <w:rPr>
          <w:sz w:val="20"/>
          <w:szCs w:val="20"/>
          <w:highlight w:val="none"/>
        </w:rPr>
      </w:pPr>
      <w:bookmarkStart w:id="6" w:name="p293"/>
      <w:bookmarkEnd w:id="6"/>
      <w:bookmarkStart w:id="7" w:name="p340"/>
      <w:bookmarkEnd w:id="7"/>
      <w:r>
        <w:rPr>
          <w:sz w:val="20"/>
          <w:szCs w:val="20"/>
          <w:highlight w:val="none"/>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pPr>
        <w:adjustRightInd w:val="0"/>
        <w:ind w:right="-81" w:firstLine="709"/>
        <w:jc w:val="both"/>
        <w:rPr>
          <w:sz w:val="20"/>
          <w:szCs w:val="20"/>
          <w:highlight w:val="none"/>
        </w:rPr>
      </w:pPr>
    </w:p>
    <w:p w14:paraId="280689C7">
      <w:pPr>
        <w:suppressAutoHyphens w:val="0"/>
        <w:ind w:firstLine="709"/>
        <w:jc w:val="center"/>
        <w:rPr>
          <w:b/>
          <w:sz w:val="20"/>
          <w:szCs w:val="20"/>
          <w:highlight w:val="none"/>
          <w:lang w:eastAsia="ru-RU"/>
        </w:rPr>
      </w:pPr>
      <w:r>
        <w:rPr>
          <w:b/>
          <w:sz w:val="20"/>
          <w:szCs w:val="20"/>
          <w:highlight w:val="none"/>
          <w:lang w:eastAsia="ru-RU"/>
        </w:rPr>
        <w:t>8. Обстоятельства непреодолимой силы</w:t>
      </w:r>
    </w:p>
    <w:p w14:paraId="1DE05F3A">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3B1F5E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D349EB4">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8.5. Если одна из Сторон не направит или несвоевременно направит документы, указанные в пунктах 8.3. и 8.4.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8DD32D7">
      <w:pPr>
        <w:widowControl w:val="0"/>
        <w:suppressAutoHyphens w:val="0"/>
        <w:autoSpaceDE w:val="0"/>
        <w:autoSpaceDN w:val="0"/>
        <w:ind w:firstLine="540"/>
        <w:jc w:val="both"/>
        <w:rPr>
          <w:sz w:val="20"/>
          <w:szCs w:val="20"/>
          <w:highlight w:val="none"/>
          <w:lang w:eastAsia="ru-RU"/>
        </w:rPr>
      </w:pPr>
      <w:r>
        <w:rPr>
          <w:sz w:val="20"/>
          <w:szCs w:val="20"/>
          <w:highlight w:val="none"/>
          <w:lang w:eastAsia="ru-RU"/>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8F44FA6">
      <w:pPr>
        <w:jc w:val="both"/>
        <w:rPr>
          <w:sz w:val="20"/>
          <w:szCs w:val="20"/>
          <w:highlight w:val="none"/>
        </w:rPr>
      </w:pPr>
    </w:p>
    <w:p w14:paraId="7FA08292">
      <w:pPr>
        <w:ind w:firstLine="540"/>
        <w:jc w:val="center"/>
        <w:rPr>
          <w:b/>
          <w:bCs/>
          <w:sz w:val="20"/>
          <w:szCs w:val="20"/>
          <w:highlight w:val="none"/>
        </w:rPr>
      </w:pPr>
      <w:r>
        <w:rPr>
          <w:b/>
          <w:bCs/>
          <w:sz w:val="20"/>
          <w:szCs w:val="20"/>
          <w:highlight w:val="none"/>
        </w:rPr>
        <w:t>9. Срок действия Контракта, порядок изменения и расторжения Контракта</w:t>
      </w:r>
    </w:p>
    <w:p w14:paraId="3FF476EA">
      <w:pPr>
        <w:ind w:firstLine="540"/>
        <w:jc w:val="both"/>
        <w:rPr>
          <w:sz w:val="20"/>
          <w:szCs w:val="20"/>
          <w:highlight w:val="none"/>
        </w:rPr>
      </w:pPr>
      <w:r>
        <w:rPr>
          <w:sz w:val="20"/>
          <w:szCs w:val="20"/>
          <w:highlight w:val="none"/>
        </w:rPr>
        <w:t>9.1.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pPr>
        <w:ind w:firstLine="540"/>
        <w:jc w:val="both"/>
        <w:rPr>
          <w:sz w:val="20"/>
          <w:szCs w:val="20"/>
          <w:highlight w:val="none"/>
        </w:rPr>
      </w:pPr>
      <w:r>
        <w:rPr>
          <w:sz w:val="20"/>
          <w:szCs w:val="20"/>
          <w:highlight w:val="none"/>
        </w:rPr>
        <w:t xml:space="preserve">9.2. Настоящий Контракт вступает в силу с момента подписания Сторонами и </w:t>
      </w:r>
      <w:r>
        <w:rPr>
          <w:sz w:val="20"/>
          <w:szCs w:val="20"/>
          <w:highlight w:val="none"/>
        </w:rPr>
        <w:t>действует до 31.12.2026 г</w:t>
      </w:r>
      <w:r>
        <w:rPr>
          <w:sz w:val="20"/>
          <w:szCs w:val="20"/>
          <w:highlight w:val="none"/>
        </w:rPr>
        <w:t>. (включительно), а в части взаиморасчетов – до полного их исполнения, в части действия гарантийных обязательств – в пределах гарантийных сроков, указанных в разделе 6 настоящего Контракта.</w:t>
      </w:r>
    </w:p>
    <w:p w14:paraId="139AD80A">
      <w:pPr>
        <w:ind w:firstLine="540"/>
        <w:jc w:val="both"/>
        <w:rPr>
          <w:sz w:val="20"/>
          <w:szCs w:val="20"/>
          <w:highlight w:val="none"/>
        </w:rPr>
      </w:pPr>
      <w:r>
        <w:rPr>
          <w:sz w:val="20"/>
          <w:szCs w:val="20"/>
          <w:highlight w:val="none"/>
        </w:rPr>
        <w:t>Окончание срока действия Контракта или его досрочное расторжение не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настоящему  Контракту.</w:t>
      </w:r>
    </w:p>
    <w:p w14:paraId="689F8370">
      <w:pPr>
        <w:ind w:firstLine="540"/>
        <w:jc w:val="both"/>
        <w:rPr>
          <w:sz w:val="20"/>
          <w:szCs w:val="20"/>
          <w:highlight w:val="none"/>
        </w:rPr>
      </w:pPr>
      <w:r>
        <w:rPr>
          <w:sz w:val="20"/>
          <w:szCs w:val="20"/>
          <w:highlight w:val="none"/>
        </w:rPr>
        <w:t>9.3.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pPr>
        <w:ind w:firstLine="540"/>
        <w:jc w:val="both"/>
        <w:rPr>
          <w:sz w:val="20"/>
          <w:szCs w:val="20"/>
          <w:highlight w:val="none"/>
        </w:rPr>
      </w:pPr>
      <w:r>
        <w:rPr>
          <w:sz w:val="20"/>
          <w:szCs w:val="20"/>
          <w:highlight w:val="none"/>
        </w:rPr>
        <w:t>9.4. Заказчиком как получателем бюджетных средств предусмотренные пунктом 9.3.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pPr>
        <w:ind w:firstLine="540"/>
        <w:jc w:val="both"/>
        <w:rPr>
          <w:sz w:val="20"/>
          <w:szCs w:val="20"/>
          <w:highlight w:val="none"/>
        </w:rPr>
      </w:pPr>
      <w:r>
        <w:rPr>
          <w:sz w:val="20"/>
          <w:szCs w:val="20"/>
          <w:highlight w:val="none"/>
        </w:rPr>
        <w:t>9.5.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pPr>
        <w:ind w:firstLine="540"/>
        <w:jc w:val="both"/>
        <w:rPr>
          <w:sz w:val="20"/>
          <w:szCs w:val="20"/>
          <w:highlight w:val="none"/>
        </w:rPr>
      </w:pPr>
      <w:r>
        <w:rPr>
          <w:sz w:val="20"/>
          <w:szCs w:val="20"/>
          <w:highlight w:val="none"/>
        </w:rPr>
        <w:t>9.6.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pPr>
        <w:ind w:firstLine="540"/>
        <w:jc w:val="both"/>
        <w:rPr>
          <w:sz w:val="20"/>
          <w:szCs w:val="20"/>
          <w:highlight w:val="none"/>
        </w:rPr>
      </w:pPr>
      <w:r>
        <w:rPr>
          <w:sz w:val="20"/>
          <w:szCs w:val="20"/>
          <w:highlight w:val="none"/>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pPr>
        <w:ind w:firstLine="540"/>
        <w:jc w:val="both"/>
        <w:rPr>
          <w:sz w:val="20"/>
          <w:szCs w:val="20"/>
          <w:highlight w:val="none"/>
        </w:rPr>
      </w:pPr>
      <w:r>
        <w:rPr>
          <w:sz w:val="20"/>
          <w:szCs w:val="20"/>
          <w:highlight w:val="none"/>
        </w:rPr>
        <w:t>9.7.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pPr>
        <w:ind w:firstLine="540"/>
        <w:jc w:val="both"/>
        <w:rPr>
          <w:sz w:val="20"/>
          <w:szCs w:val="20"/>
          <w:highlight w:val="none"/>
        </w:rPr>
      </w:pPr>
      <w:r>
        <w:rPr>
          <w:sz w:val="20"/>
          <w:szCs w:val="20"/>
          <w:highlight w:val="none"/>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35F307B">
      <w:pPr>
        <w:ind w:firstLine="540"/>
        <w:jc w:val="both"/>
        <w:rPr>
          <w:sz w:val="20"/>
          <w:szCs w:val="20"/>
          <w:highlight w:val="none"/>
        </w:rPr>
      </w:pPr>
      <w:r>
        <w:rPr>
          <w:sz w:val="20"/>
          <w:szCs w:val="20"/>
          <w:highlight w:val="none"/>
        </w:rPr>
        <w:t>9.9.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pPr>
        <w:ind w:firstLine="540"/>
        <w:jc w:val="both"/>
        <w:rPr>
          <w:sz w:val="20"/>
          <w:szCs w:val="20"/>
          <w:highlight w:val="none"/>
        </w:rPr>
      </w:pPr>
      <w:r>
        <w:rPr>
          <w:sz w:val="20"/>
          <w:szCs w:val="20"/>
          <w:highlight w:val="none"/>
        </w:rPr>
        <w:t>9.10.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pPr>
        <w:jc w:val="both"/>
        <w:rPr>
          <w:sz w:val="20"/>
          <w:szCs w:val="20"/>
          <w:highlight w:val="none"/>
        </w:rPr>
      </w:pPr>
    </w:p>
    <w:p w14:paraId="75F0136D">
      <w:pPr>
        <w:widowControl w:val="0"/>
        <w:suppressAutoHyphens w:val="0"/>
        <w:autoSpaceDE w:val="0"/>
        <w:autoSpaceDN w:val="0"/>
        <w:ind w:firstLine="709"/>
        <w:jc w:val="center"/>
        <w:rPr>
          <w:b/>
          <w:bCs/>
          <w:sz w:val="20"/>
          <w:szCs w:val="20"/>
          <w:highlight w:val="none"/>
          <w:lang w:eastAsia="ru-RU"/>
        </w:rPr>
      </w:pPr>
      <w:r>
        <w:rPr>
          <w:b/>
          <w:bCs/>
          <w:sz w:val="20"/>
          <w:szCs w:val="20"/>
          <w:highlight w:val="none"/>
          <w:lang w:eastAsia="ru-RU"/>
        </w:rPr>
        <w:t>10. Порядок рассмотрения споров</w:t>
      </w:r>
    </w:p>
    <w:p w14:paraId="162623C7">
      <w:pPr>
        <w:suppressAutoHyphens w:val="0"/>
        <w:ind w:firstLine="708"/>
        <w:contextualSpacing/>
        <w:jc w:val="both"/>
        <w:rPr>
          <w:spacing w:val="-1"/>
          <w:sz w:val="20"/>
          <w:szCs w:val="20"/>
          <w:highlight w:val="none"/>
          <w:lang w:eastAsia="ru-RU"/>
        </w:rPr>
      </w:pPr>
      <w:r>
        <w:rPr>
          <w:spacing w:val="-1"/>
          <w:sz w:val="20"/>
          <w:szCs w:val="20"/>
          <w:highlight w:val="none"/>
          <w:lang w:eastAsia="ru-RU"/>
        </w:rPr>
        <w:t>10.1. Возникающие по настоящему Контракту споры, Стороны могут разрешать путем переговоров.</w:t>
      </w:r>
    </w:p>
    <w:p w14:paraId="5037416A">
      <w:pPr>
        <w:suppressAutoHyphens w:val="0"/>
        <w:ind w:firstLine="709"/>
        <w:contextualSpacing/>
        <w:jc w:val="both"/>
        <w:rPr>
          <w:spacing w:val="-1"/>
          <w:sz w:val="20"/>
          <w:szCs w:val="20"/>
          <w:highlight w:val="none"/>
          <w:lang w:eastAsia="ru-RU"/>
        </w:rPr>
      </w:pPr>
      <w:r>
        <w:rPr>
          <w:spacing w:val="-1"/>
          <w:sz w:val="20"/>
          <w:szCs w:val="20"/>
          <w:highlight w:val="none"/>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D55B38">
      <w:pPr>
        <w:suppressAutoHyphens w:val="0"/>
        <w:ind w:firstLine="709"/>
        <w:contextualSpacing/>
        <w:jc w:val="both"/>
        <w:rPr>
          <w:spacing w:val="-1"/>
          <w:sz w:val="20"/>
          <w:szCs w:val="20"/>
          <w:highlight w:val="none"/>
          <w:lang w:eastAsia="ru-RU"/>
        </w:rPr>
      </w:pPr>
      <w:r>
        <w:rPr>
          <w:spacing w:val="-1"/>
          <w:sz w:val="20"/>
          <w:szCs w:val="20"/>
          <w:highlight w:val="none"/>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2D95C018">
      <w:pPr>
        <w:suppressAutoHyphens w:val="0"/>
        <w:ind w:firstLine="709"/>
        <w:contextualSpacing/>
        <w:jc w:val="both"/>
        <w:rPr>
          <w:spacing w:val="-1"/>
          <w:sz w:val="20"/>
          <w:szCs w:val="20"/>
          <w:highlight w:val="none"/>
          <w:lang w:eastAsia="ru-RU"/>
        </w:rPr>
      </w:pPr>
      <w:r>
        <w:rPr>
          <w:spacing w:val="-1"/>
          <w:sz w:val="20"/>
          <w:szCs w:val="20"/>
          <w:highlight w:val="none"/>
          <w:lang w:eastAsia="ru-RU"/>
        </w:rPr>
        <w:t>10.4. Сторона должна дать ответ на претензию по существу в срок не позднее 10 (десяти) календарных дней с даты получения претензии.</w:t>
      </w:r>
    </w:p>
    <w:p w14:paraId="64F7375A">
      <w:pPr>
        <w:suppressAutoHyphens w:val="0"/>
        <w:ind w:firstLine="709"/>
        <w:contextualSpacing/>
        <w:jc w:val="both"/>
        <w:rPr>
          <w:spacing w:val="-1"/>
          <w:sz w:val="20"/>
          <w:szCs w:val="20"/>
          <w:highlight w:val="none"/>
          <w:lang w:eastAsia="ru-RU"/>
        </w:rPr>
      </w:pPr>
      <w:r>
        <w:rPr>
          <w:spacing w:val="-1"/>
          <w:sz w:val="20"/>
          <w:szCs w:val="20"/>
          <w:highlight w:val="none"/>
          <w:lang w:eastAsia="ru-RU"/>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pPr>
        <w:suppressAutoHyphens w:val="0"/>
        <w:ind w:firstLine="709"/>
        <w:contextualSpacing/>
        <w:jc w:val="both"/>
        <w:rPr>
          <w:spacing w:val="-1"/>
          <w:sz w:val="20"/>
          <w:szCs w:val="20"/>
          <w:highlight w:val="none"/>
          <w:lang w:eastAsia="ru-RU"/>
        </w:rPr>
      </w:pPr>
      <w:r>
        <w:rPr>
          <w:spacing w:val="-1"/>
          <w:sz w:val="20"/>
          <w:szCs w:val="20"/>
          <w:highlight w:val="none"/>
          <w:lang w:eastAsia="ru-RU"/>
        </w:rPr>
        <w:t>10.6.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pPr>
        <w:suppressAutoHyphens w:val="0"/>
        <w:ind w:firstLine="709"/>
        <w:contextualSpacing/>
        <w:jc w:val="both"/>
        <w:rPr>
          <w:spacing w:val="-1"/>
          <w:sz w:val="20"/>
          <w:szCs w:val="20"/>
          <w:highlight w:val="none"/>
          <w:lang w:eastAsia="ru-RU"/>
        </w:rPr>
      </w:pPr>
      <w:r>
        <w:rPr>
          <w:spacing w:val="-1"/>
          <w:sz w:val="20"/>
          <w:szCs w:val="20"/>
          <w:highlight w:val="none"/>
          <w:lang w:eastAsia="ru-RU"/>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pPr>
        <w:suppressAutoHyphens w:val="0"/>
        <w:ind w:firstLine="709"/>
        <w:contextualSpacing/>
        <w:jc w:val="both"/>
        <w:rPr>
          <w:spacing w:val="-1"/>
          <w:sz w:val="20"/>
          <w:szCs w:val="20"/>
          <w:highlight w:val="none"/>
          <w:lang w:eastAsia="ru-RU"/>
        </w:rPr>
      </w:pPr>
      <w:r>
        <w:rPr>
          <w:spacing w:val="-1"/>
          <w:sz w:val="20"/>
          <w:szCs w:val="20"/>
          <w:highlight w:val="none"/>
          <w:lang w:eastAsia="ru-RU"/>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pPr>
        <w:suppressAutoHyphens w:val="0"/>
        <w:ind w:firstLine="709"/>
        <w:contextualSpacing/>
        <w:jc w:val="both"/>
        <w:rPr>
          <w:spacing w:val="-1"/>
          <w:sz w:val="20"/>
          <w:szCs w:val="20"/>
          <w:highlight w:val="none"/>
          <w:lang w:eastAsia="ru-RU"/>
        </w:rPr>
      </w:pPr>
      <w:r>
        <w:rPr>
          <w:spacing w:val="-1"/>
          <w:sz w:val="20"/>
          <w:szCs w:val="20"/>
          <w:highlight w:val="none"/>
          <w:lang w:eastAsia="ru-RU"/>
        </w:rPr>
        <w:t>10.9.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pPr>
        <w:suppressAutoHyphens w:val="0"/>
        <w:ind w:firstLine="709"/>
        <w:contextualSpacing/>
        <w:jc w:val="both"/>
        <w:rPr>
          <w:spacing w:val="-1"/>
          <w:sz w:val="20"/>
          <w:szCs w:val="20"/>
          <w:highlight w:val="none"/>
          <w:lang w:eastAsia="ru-RU"/>
        </w:rPr>
      </w:pPr>
      <w:r>
        <w:rPr>
          <w:spacing w:val="-1"/>
          <w:sz w:val="20"/>
          <w:szCs w:val="20"/>
          <w:highlight w:val="none"/>
          <w:lang w:eastAsia="ru-RU"/>
        </w:rPr>
        <w:t>10.10.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pPr>
        <w:widowControl w:val="0"/>
        <w:suppressAutoHyphens w:val="0"/>
        <w:autoSpaceDE w:val="0"/>
        <w:autoSpaceDN w:val="0"/>
        <w:jc w:val="both"/>
        <w:rPr>
          <w:sz w:val="20"/>
          <w:szCs w:val="20"/>
          <w:highlight w:val="none"/>
          <w:lang w:eastAsia="ru-RU"/>
        </w:rPr>
      </w:pPr>
    </w:p>
    <w:p w14:paraId="63DD8695">
      <w:pPr>
        <w:tabs>
          <w:tab w:val="left" w:pos="360"/>
        </w:tabs>
        <w:suppressAutoHyphens w:val="0"/>
        <w:jc w:val="center"/>
        <w:rPr>
          <w:b/>
          <w:sz w:val="20"/>
          <w:szCs w:val="20"/>
          <w:highlight w:val="none"/>
          <w:lang w:eastAsia="ru-RU"/>
        </w:rPr>
      </w:pPr>
      <w:bookmarkStart w:id="8" w:name="_Hlk192180581"/>
      <w:r>
        <w:rPr>
          <w:b/>
          <w:sz w:val="20"/>
          <w:szCs w:val="20"/>
          <w:highlight w:val="none"/>
          <w:lang w:eastAsia="ru-RU"/>
        </w:rPr>
        <w:t>11. Заверение об обстоятельствах</w:t>
      </w:r>
    </w:p>
    <w:bookmarkEnd w:id="8"/>
    <w:p w14:paraId="4480EE53">
      <w:pPr>
        <w:shd w:val="clear" w:color="auto" w:fill="FFFFFF"/>
        <w:ind w:firstLine="539"/>
        <w:jc w:val="both"/>
        <w:rPr>
          <w:sz w:val="20"/>
          <w:szCs w:val="20"/>
          <w:highlight w:val="none"/>
        </w:rPr>
      </w:pPr>
      <w:r>
        <w:rPr>
          <w:sz w:val="20"/>
          <w:szCs w:val="20"/>
          <w:highlight w:val="none"/>
        </w:rPr>
        <w:t>11.1. Поставщик заверяет и гарантирует, что:</w:t>
      </w:r>
    </w:p>
    <w:p w14:paraId="2143CB15">
      <w:pPr>
        <w:shd w:val="clear" w:color="auto" w:fill="FFFFFF"/>
        <w:ind w:firstLine="539"/>
        <w:jc w:val="both"/>
        <w:rPr>
          <w:sz w:val="20"/>
          <w:szCs w:val="20"/>
          <w:highlight w:val="none"/>
        </w:rPr>
      </w:pPr>
      <w:r>
        <w:rPr>
          <w:sz w:val="20"/>
          <w:szCs w:val="20"/>
          <w:highlight w:val="none"/>
        </w:rPr>
        <w:t>11.1.1. Имеет производственные, материальные и трудовые ресурсы, необходимые для исполнения обязательств по Контракту;</w:t>
      </w:r>
    </w:p>
    <w:p w14:paraId="40D2B1CE">
      <w:pPr>
        <w:shd w:val="clear" w:color="auto" w:fill="FFFFFF"/>
        <w:ind w:firstLine="539"/>
        <w:jc w:val="both"/>
        <w:rPr>
          <w:sz w:val="20"/>
          <w:szCs w:val="20"/>
          <w:highlight w:val="none"/>
        </w:rPr>
      </w:pPr>
      <w:r>
        <w:rPr>
          <w:sz w:val="20"/>
          <w:szCs w:val="20"/>
          <w:highlight w:val="none"/>
        </w:rPr>
        <w:t>11.1.2. Имеет полный комплект сопроводительной документации к поставляемому Товару;</w:t>
      </w:r>
    </w:p>
    <w:p w14:paraId="42A9104E">
      <w:pPr>
        <w:shd w:val="clear" w:color="auto" w:fill="FFFFFF"/>
        <w:ind w:firstLine="539"/>
        <w:jc w:val="both"/>
        <w:rPr>
          <w:sz w:val="20"/>
          <w:szCs w:val="20"/>
          <w:highlight w:val="none"/>
        </w:rPr>
      </w:pPr>
      <w:r>
        <w:rPr>
          <w:sz w:val="20"/>
          <w:szCs w:val="20"/>
          <w:highlight w:val="none"/>
        </w:rPr>
        <w:t>11.1.3. Поставляемый Товар не заложен, не является предметом ареста, свободен от прав третьих лиц, произведен на территории РФ или ввезен на территорию РФ с соблюдением всех установленных законодательством РФ правил, и прошел все необходимые испытания;</w:t>
      </w:r>
    </w:p>
    <w:p w14:paraId="6DFC091F">
      <w:pPr>
        <w:shd w:val="clear" w:color="auto" w:fill="FFFFFF"/>
        <w:ind w:firstLine="539"/>
        <w:jc w:val="both"/>
        <w:rPr>
          <w:sz w:val="20"/>
          <w:szCs w:val="20"/>
          <w:highlight w:val="none"/>
        </w:rPr>
      </w:pPr>
      <w:r>
        <w:rPr>
          <w:sz w:val="20"/>
          <w:szCs w:val="20"/>
          <w:highlight w:val="none"/>
        </w:rPr>
        <w:t>11.1.4.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pPr>
        <w:shd w:val="clear" w:color="auto" w:fill="FFFFFF"/>
        <w:ind w:firstLine="539"/>
        <w:jc w:val="both"/>
        <w:rPr>
          <w:sz w:val="20"/>
          <w:szCs w:val="20"/>
          <w:highlight w:val="none"/>
        </w:rPr>
      </w:pPr>
      <w:r>
        <w:rPr>
          <w:sz w:val="20"/>
          <w:szCs w:val="20"/>
          <w:highlight w:val="none"/>
        </w:rPr>
        <w:t>11.1.5.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Поставщика по Контракту (включая срок гарантийных обязательств);</w:t>
      </w:r>
    </w:p>
    <w:p w14:paraId="41D5E962">
      <w:pPr>
        <w:shd w:val="clear" w:color="auto" w:fill="FFFFFF"/>
        <w:ind w:firstLine="539"/>
        <w:jc w:val="both"/>
        <w:rPr>
          <w:sz w:val="20"/>
          <w:szCs w:val="20"/>
          <w:highlight w:val="none"/>
        </w:rPr>
      </w:pPr>
      <w:r>
        <w:rPr>
          <w:sz w:val="20"/>
          <w:szCs w:val="20"/>
          <w:highlight w:val="none"/>
        </w:rPr>
        <w:t>11.1.6. Осуществляется уплата всех налогов и сборов, своевременно подается налоговая и иная отчетность, все операции Поставщика полностью отражены в налоговом и бухгалтерском учете;</w:t>
      </w:r>
    </w:p>
    <w:p w14:paraId="46671EC8">
      <w:pPr>
        <w:shd w:val="clear" w:color="auto" w:fill="FFFFFF"/>
        <w:ind w:firstLine="539"/>
        <w:jc w:val="both"/>
        <w:rPr>
          <w:sz w:val="20"/>
          <w:szCs w:val="20"/>
          <w:highlight w:val="none"/>
        </w:rPr>
      </w:pPr>
      <w:r>
        <w:rPr>
          <w:sz w:val="20"/>
          <w:szCs w:val="20"/>
          <w:highlight w:val="none"/>
        </w:rPr>
        <w:t>11.1.7.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Поставщик гарантирует своевременное их исправление и повторное направление Заказчику.</w:t>
      </w:r>
    </w:p>
    <w:p w14:paraId="7D14B1C0">
      <w:pPr>
        <w:shd w:val="clear" w:color="auto" w:fill="FFFFFF"/>
        <w:ind w:firstLine="539"/>
        <w:jc w:val="both"/>
        <w:rPr>
          <w:sz w:val="20"/>
          <w:szCs w:val="20"/>
          <w:highlight w:val="none"/>
        </w:rPr>
      </w:pPr>
      <w:r>
        <w:rPr>
          <w:sz w:val="20"/>
          <w:szCs w:val="20"/>
          <w:highlight w:val="none"/>
        </w:rPr>
        <w:t>Поставщик обязан возместить Заказчику убытки (в том числе, в размере административных штрафов, налоговых пеней и недоимок), понесенные вследствие нарушения Поставщиком указанных в Контракте гарантий и заверений, или уплатить предусмотренную Контрактом неустойку.</w:t>
      </w:r>
    </w:p>
    <w:p w14:paraId="1DF3FD73">
      <w:pPr>
        <w:suppressAutoHyphens w:val="0"/>
        <w:autoSpaceDE w:val="0"/>
        <w:autoSpaceDN w:val="0"/>
        <w:rPr>
          <w:sz w:val="20"/>
          <w:szCs w:val="20"/>
          <w:highlight w:val="none"/>
        </w:rPr>
      </w:pPr>
    </w:p>
    <w:p w14:paraId="344EF16E">
      <w:pPr>
        <w:tabs>
          <w:tab w:val="left" w:pos="360"/>
        </w:tabs>
        <w:suppressAutoHyphens w:val="0"/>
        <w:jc w:val="center"/>
        <w:rPr>
          <w:b/>
          <w:sz w:val="20"/>
          <w:szCs w:val="20"/>
          <w:highlight w:val="none"/>
          <w:lang w:eastAsia="ru-RU"/>
        </w:rPr>
      </w:pPr>
      <w:r>
        <w:rPr>
          <w:b/>
          <w:sz w:val="20"/>
          <w:szCs w:val="20"/>
          <w:highlight w:val="none"/>
          <w:lang w:eastAsia="ru-RU"/>
        </w:rPr>
        <w:t>12. Антикоррупционная оговорка</w:t>
      </w:r>
    </w:p>
    <w:p w14:paraId="5390DBD5">
      <w:pPr>
        <w:widowControl w:val="0"/>
        <w:autoSpaceDE w:val="0"/>
        <w:autoSpaceDN w:val="0"/>
        <w:adjustRightInd w:val="0"/>
        <w:ind w:firstLine="567"/>
        <w:jc w:val="both"/>
        <w:rPr>
          <w:bCs/>
          <w:sz w:val="20"/>
          <w:szCs w:val="20"/>
          <w:highlight w:val="none"/>
          <w:lang w:eastAsia="ru-RU"/>
        </w:rPr>
      </w:pPr>
      <w:r>
        <w:rPr>
          <w:sz w:val="20"/>
          <w:szCs w:val="20"/>
          <w:highlight w:val="none"/>
          <w:lang w:eastAsia="ru-RU"/>
        </w:rPr>
        <w:t xml:space="preserve">12.1. </w:t>
      </w:r>
      <w:r>
        <w:rPr>
          <w:bCs/>
          <w:sz w:val="20"/>
          <w:szCs w:val="20"/>
          <w:highlight w:val="none"/>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pPr>
        <w:widowControl w:val="0"/>
        <w:tabs>
          <w:tab w:val="left" w:pos="1276"/>
        </w:tabs>
        <w:autoSpaceDE w:val="0"/>
        <w:autoSpaceDN w:val="0"/>
        <w:adjustRightInd w:val="0"/>
        <w:ind w:firstLine="567"/>
        <w:jc w:val="both"/>
        <w:rPr>
          <w:bCs/>
          <w:sz w:val="20"/>
          <w:szCs w:val="20"/>
          <w:highlight w:val="none"/>
          <w:lang w:eastAsia="ru-RU"/>
        </w:rPr>
      </w:pPr>
      <w:r>
        <w:rPr>
          <w:bCs/>
          <w:sz w:val="20"/>
          <w:szCs w:val="20"/>
          <w:highlight w:val="none"/>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pPr>
        <w:widowControl w:val="0"/>
        <w:autoSpaceDE w:val="0"/>
        <w:autoSpaceDN w:val="0"/>
        <w:adjustRightInd w:val="0"/>
        <w:ind w:firstLine="567"/>
        <w:jc w:val="both"/>
        <w:rPr>
          <w:bCs/>
          <w:sz w:val="20"/>
          <w:szCs w:val="20"/>
          <w:highlight w:val="none"/>
          <w:lang w:eastAsia="ru-RU"/>
        </w:rPr>
      </w:pPr>
      <w:r>
        <w:rPr>
          <w:bCs/>
          <w:sz w:val="20"/>
          <w:szCs w:val="20"/>
          <w:highlight w:val="none"/>
          <w:lang w:eastAsia="ru-RU"/>
        </w:rPr>
        <w:t>- не совершать иных действий, нарушающих антикоррупционное законодательство Российской Федерации.</w:t>
      </w:r>
    </w:p>
    <w:p w14:paraId="348FB5BF">
      <w:pPr>
        <w:suppressAutoHyphens w:val="0"/>
        <w:autoSpaceDE w:val="0"/>
        <w:autoSpaceDN w:val="0"/>
        <w:rPr>
          <w:b/>
          <w:bCs/>
          <w:sz w:val="20"/>
          <w:szCs w:val="20"/>
          <w:highlight w:val="none"/>
          <w:lang w:eastAsia="ru-RU"/>
        </w:rPr>
      </w:pPr>
    </w:p>
    <w:p w14:paraId="083C2A7F">
      <w:pPr>
        <w:suppressAutoHyphens w:val="0"/>
        <w:autoSpaceDE w:val="0"/>
        <w:autoSpaceDN w:val="0"/>
        <w:ind w:firstLine="540"/>
        <w:jc w:val="center"/>
        <w:rPr>
          <w:b/>
          <w:bCs/>
          <w:sz w:val="20"/>
          <w:szCs w:val="20"/>
          <w:highlight w:val="none"/>
          <w:lang w:eastAsia="ru-RU"/>
        </w:rPr>
      </w:pPr>
      <w:bookmarkStart w:id="9" w:name="_Hlk192180788"/>
      <w:r>
        <w:rPr>
          <w:b/>
          <w:bCs/>
          <w:sz w:val="20"/>
          <w:szCs w:val="20"/>
          <w:highlight w:val="none"/>
          <w:lang w:eastAsia="ru-RU"/>
        </w:rPr>
        <w:t>13. Прочие условия</w:t>
      </w:r>
    </w:p>
    <w:bookmarkEnd w:id="9"/>
    <w:p w14:paraId="0736FB68">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57758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D44625F">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BD398A7">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BDAA5D1">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397955E">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4A1FAD">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13.5. В случае перемены Заказчика права и обязанности Заказчика, предусмотренные Контрактом, переходят к новому Заказчику.</w:t>
      </w:r>
    </w:p>
    <w:p w14:paraId="6B359EF5">
      <w:pPr>
        <w:shd w:val="clear" w:color="auto" w:fill="FFFFFF"/>
        <w:suppressAutoHyphens w:val="0"/>
        <w:autoSpaceDE w:val="0"/>
        <w:autoSpaceDN w:val="0"/>
        <w:ind w:firstLine="540"/>
        <w:jc w:val="both"/>
        <w:rPr>
          <w:sz w:val="20"/>
          <w:szCs w:val="20"/>
          <w:highlight w:val="none"/>
          <w:lang w:eastAsia="ru-RU"/>
        </w:rPr>
      </w:pPr>
      <w:r>
        <w:rPr>
          <w:sz w:val="20"/>
          <w:szCs w:val="20"/>
          <w:highlight w:val="none"/>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94C6C21">
      <w:pPr>
        <w:shd w:val="clear" w:color="auto" w:fill="FFFFFF"/>
        <w:suppressAutoHyphens w:val="0"/>
        <w:autoSpaceDE w:val="0"/>
        <w:autoSpaceDN w:val="0"/>
        <w:ind w:firstLine="540"/>
        <w:jc w:val="both"/>
        <w:rPr>
          <w:rFonts w:hint="default"/>
          <w:sz w:val="20"/>
          <w:szCs w:val="20"/>
          <w:highlight w:val="none"/>
          <w:lang w:val="en-US" w:eastAsia="ru-RU"/>
        </w:rPr>
      </w:pPr>
      <w:r>
        <w:rPr>
          <w:sz w:val="20"/>
          <w:szCs w:val="20"/>
          <w:highlight w:val="none"/>
          <w:lang w:eastAsia="ru-RU"/>
        </w:rPr>
        <w:t xml:space="preserve">13.7. Должностное лицо Заказчика, ответственное за исполнение настоящего Контракта: </w:t>
      </w:r>
      <w:r>
        <w:rPr>
          <w:sz w:val="20"/>
          <w:szCs w:val="20"/>
          <w:highlight w:val="none"/>
          <w:lang w:eastAsia="ru-RU"/>
        </w:rPr>
        <w:t>заведующий</w:t>
      </w:r>
      <w:r>
        <w:rPr>
          <w:rFonts w:hint="default"/>
          <w:sz w:val="20"/>
          <w:szCs w:val="20"/>
          <w:highlight w:val="none"/>
          <w:lang w:val="en-US" w:eastAsia="ru-RU"/>
        </w:rPr>
        <w:t xml:space="preserve"> Смирнова Наталья Викторовна, +7 (812) 251-06-37, dou133@adm-edu.spb.ru</w:t>
      </w:r>
    </w:p>
    <w:p w14:paraId="174D9D8A">
      <w:pPr>
        <w:shd w:val="clear" w:color="auto" w:fill="FFFFFF"/>
        <w:suppressAutoHyphens w:val="0"/>
        <w:autoSpaceDE w:val="0"/>
        <w:autoSpaceDN w:val="0"/>
        <w:ind w:firstLine="540"/>
        <w:jc w:val="both"/>
        <w:rPr>
          <w:sz w:val="20"/>
          <w:szCs w:val="20"/>
          <w:highlight w:val="none"/>
          <w:lang w:eastAsia="ru-RU"/>
        </w:rPr>
      </w:pPr>
    </w:p>
    <w:p w14:paraId="33DD231A">
      <w:pPr>
        <w:shd w:val="clear" w:color="auto" w:fill="FFFFFF"/>
        <w:suppressAutoHyphens w:val="0"/>
        <w:autoSpaceDE w:val="0"/>
        <w:autoSpaceDN w:val="0"/>
        <w:ind w:firstLine="540"/>
        <w:jc w:val="center"/>
        <w:rPr>
          <w:b/>
          <w:bCs/>
          <w:sz w:val="20"/>
          <w:szCs w:val="20"/>
          <w:highlight w:val="none"/>
          <w:lang w:eastAsia="ru-RU"/>
        </w:rPr>
      </w:pPr>
      <w:r>
        <w:rPr>
          <w:b/>
          <w:bCs/>
          <w:sz w:val="20"/>
          <w:szCs w:val="20"/>
          <w:highlight w:val="none"/>
          <w:lang w:eastAsia="ru-RU"/>
        </w:rPr>
        <w:t>14. Перечень приложений</w:t>
      </w:r>
    </w:p>
    <w:p w14:paraId="4598729D">
      <w:pPr>
        <w:tabs>
          <w:tab w:val="left" w:pos="9355"/>
        </w:tabs>
        <w:adjustRightInd w:val="0"/>
        <w:ind w:right="-1" w:firstLine="426"/>
        <w:jc w:val="both"/>
        <w:rPr>
          <w:sz w:val="20"/>
          <w:szCs w:val="20"/>
          <w:highlight w:val="none"/>
        </w:rPr>
      </w:pPr>
      <w:r>
        <w:rPr>
          <w:sz w:val="20"/>
          <w:szCs w:val="20"/>
          <w:highlight w:val="none"/>
        </w:rPr>
        <w:t>14.1. К настоящему Контракту прилагаются и являются его неотъемлемой частью:</w:t>
      </w:r>
    </w:p>
    <w:p w14:paraId="0471C688">
      <w:pPr>
        <w:tabs>
          <w:tab w:val="left" w:pos="9355"/>
        </w:tabs>
        <w:adjustRightInd w:val="0"/>
        <w:ind w:right="-1" w:firstLine="426"/>
        <w:jc w:val="both"/>
        <w:rPr>
          <w:sz w:val="20"/>
          <w:szCs w:val="20"/>
          <w:highlight w:val="none"/>
        </w:rPr>
      </w:pPr>
      <w:r>
        <w:rPr>
          <w:sz w:val="20"/>
          <w:szCs w:val="20"/>
          <w:highlight w:val="none"/>
        </w:rPr>
        <w:t>- Приложение № 1 – Спецификация;</w:t>
      </w:r>
    </w:p>
    <w:p w14:paraId="1BDA0C8D">
      <w:pPr>
        <w:tabs>
          <w:tab w:val="left" w:pos="9355"/>
        </w:tabs>
        <w:adjustRightInd w:val="0"/>
        <w:ind w:right="-1" w:firstLine="426"/>
        <w:jc w:val="both"/>
        <w:rPr>
          <w:sz w:val="20"/>
          <w:szCs w:val="20"/>
          <w:highlight w:val="none"/>
        </w:rPr>
      </w:pPr>
      <w:r>
        <w:rPr>
          <w:sz w:val="20"/>
          <w:szCs w:val="20"/>
          <w:highlight w:val="none"/>
        </w:rPr>
        <w:t>- Приложение № 2 – Акт приемки ТРУ по форме ОКУД 0510452 (Приказ Минфина России от 15.04.2021г. № 61н).</w:t>
      </w:r>
    </w:p>
    <w:p w14:paraId="65B5B1AA">
      <w:pPr>
        <w:rPr>
          <w:b/>
          <w:bCs/>
          <w:sz w:val="20"/>
          <w:szCs w:val="20"/>
          <w:highlight w:val="none"/>
        </w:rPr>
      </w:pPr>
    </w:p>
    <w:p w14:paraId="4A3B0637">
      <w:pPr>
        <w:shd w:val="clear" w:color="auto" w:fill="FFFFFF"/>
        <w:ind w:firstLine="283"/>
        <w:jc w:val="center"/>
        <w:rPr>
          <w:sz w:val="20"/>
          <w:szCs w:val="20"/>
          <w:highlight w:val="none"/>
        </w:rPr>
      </w:pPr>
      <w:r>
        <w:rPr>
          <w:b/>
          <w:bCs/>
          <w:sz w:val="20"/>
          <w:szCs w:val="20"/>
          <w:highlight w:val="none"/>
        </w:rPr>
        <w:t>15. Адреса, реквизиты и подписи Сторон</w:t>
      </w:r>
    </w:p>
    <w:tbl>
      <w:tblPr>
        <w:tblStyle w:val="3"/>
        <w:tblpPr w:leftFromText="180" w:rightFromText="180" w:vertAnchor="text" w:horzAnchor="margin" w:tblpXSpec="center" w:tblpY="90"/>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gridCol w:w="4917"/>
      </w:tblGrid>
      <w:tr w14:paraId="7E6E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7" w:hRule="atLeast"/>
        </w:trPr>
        <w:tc>
          <w:tcPr>
            <w:tcW w:w="5328" w:type="dxa"/>
            <w:tcBorders>
              <w:bottom w:val="single" w:color="auto" w:sz="4" w:space="0"/>
            </w:tcBorders>
          </w:tcPr>
          <w:p w14:paraId="556A442C">
            <w:pPr>
              <w:suppressAutoHyphens w:val="0"/>
              <w:rPr>
                <w:b/>
                <w:sz w:val="20"/>
                <w:szCs w:val="20"/>
                <w:highlight w:val="none"/>
                <w:lang w:eastAsia="ru-RU" w:bidi="ru-RU"/>
              </w:rPr>
            </w:pPr>
            <w:r>
              <w:rPr>
                <w:b/>
                <w:sz w:val="20"/>
                <w:szCs w:val="20"/>
                <w:highlight w:val="none"/>
                <w:lang w:eastAsia="ru-RU" w:bidi="ru-RU"/>
              </w:rPr>
              <w:t>«Заказчик»</w:t>
            </w:r>
          </w:p>
          <w:p w14:paraId="586F493F">
            <w:pPr>
              <w:pStyle w:val="22"/>
              <w:ind w:firstLine="0"/>
              <w:jc w:val="both"/>
              <w:rPr>
                <w:rFonts w:ascii="Times New Roman" w:hAnsi="Times New Roman" w:cs="Times New Roman"/>
                <w:sz w:val="18"/>
                <w:szCs w:val="18"/>
                <w:highlight w:val="none"/>
              </w:rPr>
            </w:pPr>
            <w:r>
              <w:rPr>
                <w:rFonts w:ascii="Times New Roman" w:hAnsi="Times New Roman" w:cs="Times New Roman"/>
                <w:sz w:val="18"/>
                <w:szCs w:val="18"/>
                <w:highlight w:val="none"/>
              </w:rPr>
              <w:t>«Заказчик»</w:t>
            </w:r>
          </w:p>
          <w:p w14:paraId="6C2297D5">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Государственное бюджетное дошкольное образовательное учреждение детский сад № 133 Адмиралтейского района Санкт-Петербурга</w:t>
            </w:r>
          </w:p>
          <w:p w14:paraId="0DAF4CFC">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Адрес: 190103, Санкт-Петербург, 8-я Красноармейская, д. 13, литер А ИНН – 7826049813</w:t>
            </w:r>
          </w:p>
          <w:p w14:paraId="53A62544">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КПП - 783901001</w:t>
            </w:r>
          </w:p>
          <w:p w14:paraId="17E29E8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Лиц. счет-0481119в Комитете финансов СПб</w:t>
            </w:r>
          </w:p>
          <w:p w14:paraId="7E003880">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Тел: 8 (812) 251-06-37</w:t>
            </w:r>
          </w:p>
          <w:p w14:paraId="0C0CAFD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Факс: 8 (812) 251-06-37</w:t>
            </w:r>
          </w:p>
          <w:p w14:paraId="5B938BED">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 xml:space="preserve">e-mail: </w:t>
            </w:r>
            <w:r>
              <w:rPr>
                <w:rFonts w:ascii="Times New Roman" w:hAnsi="Times New Roman" w:cs="Times New Roman"/>
                <w:color w:val="auto"/>
                <w:sz w:val="20"/>
                <w:szCs w:val="20"/>
                <w:highlight w:val="none"/>
                <w:lang w:val="en-US"/>
              </w:rPr>
              <w:t>dou</w:t>
            </w:r>
            <w:r>
              <w:rPr>
                <w:rFonts w:ascii="Times New Roman" w:hAnsi="Times New Roman" w:cs="Times New Roman"/>
                <w:color w:val="auto"/>
                <w:sz w:val="20"/>
                <w:szCs w:val="20"/>
                <w:highlight w:val="none"/>
              </w:rPr>
              <w:t>133@</w:t>
            </w:r>
            <w:r>
              <w:rPr>
                <w:rFonts w:ascii="Times New Roman" w:hAnsi="Times New Roman" w:cs="Times New Roman"/>
                <w:color w:val="auto"/>
                <w:sz w:val="20"/>
                <w:szCs w:val="20"/>
                <w:highlight w:val="none"/>
                <w:lang w:val="en-US"/>
              </w:rPr>
              <w:t>adm</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edu</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spb</w:t>
            </w:r>
            <w:r>
              <w:rPr>
                <w:rFonts w:ascii="Times New Roman" w:hAnsi="Times New Roman" w:cs="Times New Roman"/>
                <w:color w:val="auto"/>
                <w:sz w:val="20"/>
                <w:szCs w:val="20"/>
                <w:highlight w:val="none"/>
              </w:rPr>
              <w:t>.</w:t>
            </w:r>
            <w:r>
              <w:rPr>
                <w:rFonts w:ascii="Times New Roman" w:hAnsi="Times New Roman" w:cs="Times New Roman"/>
                <w:color w:val="auto"/>
                <w:sz w:val="20"/>
                <w:szCs w:val="20"/>
                <w:highlight w:val="none"/>
                <w:lang w:val="en-US"/>
              </w:rPr>
              <w:t>ru</w:t>
            </w:r>
            <w:r>
              <w:rPr>
                <w:rFonts w:ascii="Times New Roman" w:hAnsi="Times New Roman" w:cs="Times New Roman"/>
                <w:color w:val="auto"/>
                <w:sz w:val="20"/>
                <w:szCs w:val="20"/>
                <w:highlight w:val="none"/>
              </w:rPr>
              <w:t xml:space="preserve"> </w:t>
            </w:r>
          </w:p>
          <w:p w14:paraId="371ABDB8">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Заведующий ГБДОУ детский сад № 133 Адмиралтейского района СПб</w:t>
            </w:r>
          </w:p>
          <w:p w14:paraId="4197964F">
            <w:pPr>
              <w:shd w:val="clear" w:color="000000" w:fill="FFFFFF"/>
              <w:spacing w:line="20" w:lineRule="atLeast"/>
              <w:rPr>
                <w:rFonts w:ascii="Times New Roman" w:hAnsi="Times New Roman" w:cs="Times New Roman"/>
                <w:color w:val="auto"/>
                <w:sz w:val="20"/>
                <w:szCs w:val="20"/>
                <w:highlight w:val="none"/>
              </w:rPr>
            </w:pPr>
            <w:r>
              <w:rPr>
                <w:rFonts w:ascii="Times New Roman" w:hAnsi="Times New Roman" w:cs="Times New Roman"/>
                <w:color w:val="auto"/>
                <w:sz w:val="20"/>
                <w:szCs w:val="20"/>
                <w:highlight w:val="none"/>
              </w:rPr>
              <w:t>_______________ /Н.В. Смирнова/</w:t>
            </w:r>
          </w:p>
          <w:p w14:paraId="4071E92D">
            <w:pPr>
              <w:suppressAutoHyphens w:val="0"/>
              <w:rPr>
                <w:sz w:val="20"/>
                <w:szCs w:val="20"/>
                <w:highlight w:val="none"/>
                <w:lang w:eastAsia="ru-RU" w:bidi="ru-RU"/>
              </w:rPr>
            </w:pPr>
            <w:r>
              <w:rPr>
                <w:rFonts w:ascii="Times New Roman" w:hAnsi="Times New Roman" w:cs="Times New Roman"/>
                <w:color w:val="auto"/>
                <w:highlight w:val="none"/>
              </w:rPr>
              <w:t>Подписано ЭЦП</w:t>
            </w:r>
          </w:p>
        </w:tc>
        <w:tc>
          <w:tcPr>
            <w:tcW w:w="4917" w:type="dxa"/>
            <w:tcBorders>
              <w:bottom w:val="single" w:color="auto" w:sz="4" w:space="0"/>
            </w:tcBorders>
          </w:tcPr>
          <w:p w14:paraId="195045BA">
            <w:pPr>
              <w:suppressAutoHyphens w:val="0"/>
              <w:rPr>
                <w:b/>
                <w:sz w:val="20"/>
                <w:szCs w:val="20"/>
                <w:highlight w:val="none"/>
                <w:lang w:eastAsia="ru-RU" w:bidi="ru-RU"/>
              </w:rPr>
            </w:pPr>
            <w:r>
              <w:rPr>
                <w:b/>
                <w:sz w:val="20"/>
                <w:szCs w:val="20"/>
                <w:highlight w:val="none"/>
                <w:lang w:eastAsia="ru-RU" w:bidi="ru-RU"/>
              </w:rPr>
              <w:t>«Поставщик»</w:t>
            </w:r>
          </w:p>
          <w:p w14:paraId="378FAFBC">
            <w:pPr>
              <w:suppressAutoHyphens w:val="0"/>
              <w:rPr>
                <w:sz w:val="20"/>
                <w:szCs w:val="20"/>
                <w:highlight w:val="none"/>
                <w:lang w:eastAsia="ru-RU" w:bidi="ru-RU"/>
              </w:rPr>
            </w:pPr>
          </w:p>
          <w:p w14:paraId="1E559DDC">
            <w:pPr>
              <w:suppressAutoHyphens w:val="0"/>
              <w:rPr>
                <w:sz w:val="20"/>
                <w:szCs w:val="20"/>
                <w:highlight w:val="none"/>
                <w:lang w:eastAsia="ru-RU" w:bidi="ru-RU"/>
              </w:rPr>
            </w:pPr>
          </w:p>
          <w:p w14:paraId="5595BD3D">
            <w:pPr>
              <w:suppressAutoHyphens w:val="0"/>
              <w:rPr>
                <w:sz w:val="20"/>
                <w:szCs w:val="20"/>
                <w:highlight w:val="none"/>
                <w:lang w:eastAsia="ru-RU" w:bidi="ru-RU"/>
              </w:rPr>
            </w:pPr>
          </w:p>
          <w:p w14:paraId="6C89AF77">
            <w:pPr>
              <w:suppressAutoHyphens w:val="0"/>
              <w:rPr>
                <w:sz w:val="20"/>
                <w:szCs w:val="20"/>
                <w:highlight w:val="none"/>
                <w:lang w:eastAsia="ru-RU" w:bidi="ru-RU"/>
              </w:rPr>
            </w:pPr>
          </w:p>
          <w:p w14:paraId="791D4E0E">
            <w:pPr>
              <w:suppressAutoHyphens w:val="0"/>
              <w:rPr>
                <w:sz w:val="20"/>
                <w:szCs w:val="20"/>
                <w:highlight w:val="none"/>
                <w:lang w:eastAsia="ru-RU" w:bidi="ru-RU"/>
              </w:rPr>
            </w:pPr>
          </w:p>
          <w:p w14:paraId="74486997">
            <w:pPr>
              <w:suppressAutoHyphens w:val="0"/>
              <w:rPr>
                <w:sz w:val="20"/>
                <w:szCs w:val="20"/>
                <w:highlight w:val="none"/>
                <w:lang w:eastAsia="ru-RU" w:bidi="ru-RU"/>
              </w:rPr>
            </w:pPr>
          </w:p>
          <w:p w14:paraId="1907C576">
            <w:pPr>
              <w:suppressAutoHyphens w:val="0"/>
              <w:rPr>
                <w:sz w:val="20"/>
                <w:szCs w:val="20"/>
                <w:highlight w:val="none"/>
                <w:lang w:eastAsia="ru-RU" w:bidi="ru-RU"/>
              </w:rPr>
            </w:pPr>
          </w:p>
          <w:p w14:paraId="5A2F003B">
            <w:pPr>
              <w:suppressAutoHyphens w:val="0"/>
              <w:rPr>
                <w:sz w:val="20"/>
                <w:szCs w:val="20"/>
                <w:highlight w:val="none"/>
                <w:lang w:eastAsia="ru-RU" w:bidi="ru-RU"/>
              </w:rPr>
            </w:pPr>
          </w:p>
          <w:p w14:paraId="5828B265">
            <w:pPr>
              <w:suppressAutoHyphens w:val="0"/>
              <w:rPr>
                <w:sz w:val="20"/>
                <w:szCs w:val="20"/>
                <w:highlight w:val="none"/>
                <w:lang w:eastAsia="ru-RU" w:bidi="ru-RU"/>
              </w:rPr>
            </w:pPr>
          </w:p>
          <w:p w14:paraId="2C50BA2A">
            <w:pPr>
              <w:suppressAutoHyphens w:val="0"/>
              <w:rPr>
                <w:sz w:val="20"/>
                <w:szCs w:val="20"/>
                <w:highlight w:val="none"/>
                <w:lang w:eastAsia="ru-RU" w:bidi="ru-RU"/>
              </w:rPr>
            </w:pPr>
          </w:p>
          <w:p w14:paraId="30029F32">
            <w:pPr>
              <w:suppressAutoHyphens w:val="0"/>
              <w:rPr>
                <w:sz w:val="20"/>
                <w:szCs w:val="20"/>
                <w:highlight w:val="none"/>
                <w:lang w:eastAsia="ru-RU" w:bidi="ru-RU"/>
              </w:rPr>
            </w:pPr>
          </w:p>
          <w:p w14:paraId="6FA21502">
            <w:pPr>
              <w:suppressAutoHyphens w:val="0"/>
              <w:rPr>
                <w:sz w:val="20"/>
                <w:szCs w:val="20"/>
                <w:highlight w:val="none"/>
                <w:lang w:eastAsia="ru-RU" w:bidi="ru-RU"/>
              </w:rPr>
            </w:pPr>
          </w:p>
          <w:p w14:paraId="380CD162">
            <w:pPr>
              <w:suppressAutoHyphens w:val="0"/>
              <w:rPr>
                <w:sz w:val="20"/>
                <w:szCs w:val="20"/>
                <w:highlight w:val="none"/>
                <w:lang w:eastAsia="ru-RU" w:bidi="ru-RU"/>
              </w:rPr>
            </w:pPr>
          </w:p>
          <w:p w14:paraId="5EC9668E">
            <w:pPr>
              <w:suppressAutoHyphens w:val="0"/>
              <w:rPr>
                <w:sz w:val="20"/>
                <w:szCs w:val="20"/>
                <w:highlight w:val="none"/>
                <w:lang w:eastAsia="ru-RU" w:bidi="ru-RU"/>
              </w:rPr>
            </w:pPr>
          </w:p>
          <w:p w14:paraId="6F703A23">
            <w:pPr>
              <w:suppressAutoHyphens w:val="0"/>
              <w:rPr>
                <w:sz w:val="20"/>
                <w:szCs w:val="20"/>
                <w:highlight w:val="none"/>
                <w:lang w:eastAsia="ru-RU" w:bidi="ru-RU"/>
              </w:rPr>
            </w:pPr>
          </w:p>
          <w:p w14:paraId="3F7347C7">
            <w:pPr>
              <w:suppressAutoHyphens w:val="0"/>
              <w:rPr>
                <w:sz w:val="20"/>
                <w:szCs w:val="20"/>
                <w:highlight w:val="none"/>
                <w:lang w:eastAsia="ru-RU" w:bidi="ru-RU"/>
              </w:rPr>
            </w:pPr>
          </w:p>
          <w:p w14:paraId="449568E5">
            <w:pPr>
              <w:suppressAutoHyphens w:val="0"/>
              <w:rPr>
                <w:sz w:val="20"/>
                <w:szCs w:val="20"/>
                <w:highlight w:val="none"/>
                <w:lang w:eastAsia="ru-RU" w:bidi="ru-RU"/>
              </w:rPr>
            </w:pPr>
          </w:p>
          <w:p w14:paraId="32E5FD99">
            <w:pPr>
              <w:suppressAutoHyphens w:val="0"/>
              <w:rPr>
                <w:sz w:val="20"/>
                <w:szCs w:val="20"/>
                <w:highlight w:val="none"/>
                <w:lang w:eastAsia="ru-RU" w:bidi="ru-RU"/>
              </w:rPr>
            </w:pPr>
          </w:p>
          <w:p w14:paraId="3C3E9958">
            <w:pPr>
              <w:suppressAutoHyphens w:val="0"/>
              <w:rPr>
                <w:sz w:val="20"/>
                <w:szCs w:val="20"/>
                <w:highlight w:val="none"/>
                <w:lang w:eastAsia="ru-RU" w:bidi="ru-RU"/>
              </w:rPr>
            </w:pPr>
          </w:p>
          <w:p w14:paraId="488D98BD">
            <w:pPr>
              <w:suppressAutoHyphens w:val="0"/>
              <w:rPr>
                <w:sz w:val="20"/>
                <w:szCs w:val="20"/>
                <w:highlight w:val="none"/>
                <w:lang w:eastAsia="ru-RU" w:bidi="ru-RU"/>
              </w:rPr>
            </w:pPr>
            <w:r>
              <w:rPr>
                <w:sz w:val="20"/>
                <w:szCs w:val="20"/>
                <w:highlight w:val="none"/>
                <w:lang w:eastAsia="ru-RU" w:bidi="ru-RU"/>
              </w:rPr>
              <w:t>_______________/_______________/</w:t>
            </w:r>
          </w:p>
          <w:p w14:paraId="7B296758">
            <w:pPr>
              <w:suppressAutoHyphens w:val="0"/>
              <w:rPr>
                <w:sz w:val="20"/>
                <w:szCs w:val="20"/>
                <w:highlight w:val="none"/>
                <w:lang w:eastAsia="ru-RU" w:bidi="ru-RU"/>
              </w:rPr>
            </w:pPr>
            <w:r>
              <w:rPr>
                <w:sz w:val="20"/>
                <w:szCs w:val="20"/>
                <w:highlight w:val="none"/>
                <w:lang w:eastAsia="ru-RU" w:bidi="ru-RU"/>
              </w:rPr>
              <w:t>Подписано ЭЦП</w:t>
            </w:r>
          </w:p>
        </w:tc>
      </w:tr>
    </w:tbl>
    <w:p w14:paraId="727AAD37">
      <w:pPr>
        <w:shd w:val="clear" w:color="auto" w:fill="FFFFFF"/>
        <w:suppressAutoHyphens w:val="0"/>
        <w:ind w:right="-284"/>
        <w:jc w:val="both"/>
        <w:rPr>
          <w:sz w:val="20"/>
          <w:szCs w:val="20"/>
          <w:highlight w:val="none"/>
          <w:lang w:eastAsia="ru-RU"/>
        </w:rPr>
      </w:pPr>
    </w:p>
    <w:p w14:paraId="675419E1">
      <w:pPr>
        <w:widowControl w:val="0"/>
        <w:tabs>
          <w:tab w:val="left" w:pos="8080"/>
        </w:tabs>
        <w:suppressAutoHyphens w:val="0"/>
        <w:autoSpaceDE w:val="0"/>
        <w:autoSpaceDN w:val="0"/>
        <w:spacing w:after="160" w:line="259" w:lineRule="auto"/>
        <w:jc w:val="center"/>
        <w:outlineLvl w:val="1"/>
        <w:rPr>
          <w:sz w:val="20"/>
          <w:szCs w:val="20"/>
          <w:highlight w:val="none"/>
          <w:lang w:eastAsia="ru-RU"/>
        </w:rPr>
      </w:pPr>
      <w:r>
        <w:rPr>
          <w:sz w:val="20"/>
          <w:szCs w:val="20"/>
          <w:highlight w:val="none"/>
          <w:lang w:eastAsia="ru-RU"/>
        </w:rPr>
        <w:t>Контракт подписан усиленными электронными подписями лиц, имеющих право действовать от имени Заказчика и Поставщика</w:t>
      </w:r>
    </w:p>
    <w:p w14:paraId="2071B32B">
      <w:pPr>
        <w:shd w:val="clear" w:color="auto" w:fill="FFFFFF"/>
        <w:suppressAutoHyphens w:val="0"/>
        <w:ind w:right="-284"/>
        <w:jc w:val="both"/>
        <w:rPr>
          <w:sz w:val="20"/>
          <w:szCs w:val="20"/>
          <w:highlight w:val="none"/>
          <w:lang w:eastAsia="ru-RU"/>
        </w:rPr>
      </w:pPr>
    </w:p>
    <w:p w14:paraId="44F337B6">
      <w:pPr>
        <w:shd w:val="clear" w:color="auto" w:fill="FFFFFF"/>
        <w:suppressAutoHyphens w:val="0"/>
        <w:ind w:right="-284"/>
        <w:jc w:val="both"/>
        <w:rPr>
          <w:sz w:val="20"/>
          <w:szCs w:val="20"/>
          <w:highlight w:val="none"/>
          <w:lang w:eastAsia="ru-RU"/>
        </w:rPr>
      </w:pPr>
    </w:p>
    <w:p w14:paraId="41AD18B5">
      <w:pPr>
        <w:shd w:val="clear" w:color="auto" w:fill="FFFFFF"/>
        <w:suppressAutoHyphens w:val="0"/>
        <w:ind w:right="-284"/>
        <w:jc w:val="both"/>
        <w:rPr>
          <w:sz w:val="20"/>
          <w:szCs w:val="20"/>
          <w:highlight w:val="none"/>
          <w:lang w:eastAsia="ru-RU"/>
        </w:rPr>
      </w:pPr>
    </w:p>
    <w:p w14:paraId="2899BE8F">
      <w:pPr>
        <w:shd w:val="clear" w:color="auto" w:fill="FFFFFF"/>
        <w:suppressAutoHyphens w:val="0"/>
        <w:ind w:right="-284"/>
        <w:jc w:val="both"/>
        <w:rPr>
          <w:sz w:val="20"/>
          <w:szCs w:val="20"/>
          <w:highlight w:val="none"/>
          <w:lang w:eastAsia="ru-RU"/>
        </w:rPr>
      </w:pPr>
    </w:p>
    <w:p w14:paraId="2D302F85">
      <w:pPr>
        <w:shd w:val="clear" w:color="auto" w:fill="FFFFFF"/>
        <w:suppressAutoHyphens w:val="0"/>
        <w:ind w:right="-284"/>
        <w:jc w:val="both"/>
        <w:rPr>
          <w:sz w:val="20"/>
          <w:szCs w:val="20"/>
          <w:highlight w:val="none"/>
          <w:lang w:eastAsia="ru-RU"/>
        </w:rPr>
      </w:pPr>
    </w:p>
    <w:p w14:paraId="2C9BC44E">
      <w:pPr>
        <w:shd w:val="clear" w:color="auto" w:fill="FFFFFF"/>
        <w:suppressAutoHyphens w:val="0"/>
        <w:ind w:right="-284"/>
        <w:jc w:val="both"/>
        <w:rPr>
          <w:sz w:val="20"/>
          <w:szCs w:val="20"/>
          <w:highlight w:val="none"/>
          <w:lang w:eastAsia="ru-RU"/>
        </w:rPr>
      </w:pPr>
    </w:p>
    <w:p w14:paraId="6EC6A6A5">
      <w:pPr>
        <w:shd w:val="clear" w:color="auto" w:fill="FFFFFF"/>
        <w:suppressAutoHyphens w:val="0"/>
        <w:ind w:right="-284"/>
        <w:jc w:val="right"/>
        <w:rPr>
          <w:b/>
          <w:sz w:val="20"/>
          <w:szCs w:val="20"/>
          <w:highlight w:val="none"/>
          <w:lang w:eastAsia="ru-RU"/>
        </w:rPr>
        <w:sectPr>
          <w:footerReference r:id="rId6" w:type="default"/>
          <w:headerReference r:id="rId5" w:type="even"/>
          <w:footerReference r:id="rId7" w:type="even"/>
          <w:pgSz w:w="11906" w:h="16838"/>
          <w:pgMar w:top="426" w:right="851" w:bottom="1134" w:left="993" w:header="709" w:footer="709" w:gutter="0"/>
          <w:cols w:space="708" w:num="1"/>
          <w:docGrid w:linePitch="360" w:charSpace="0"/>
        </w:sectPr>
      </w:pPr>
    </w:p>
    <w:p w14:paraId="55F3FEA0">
      <w:pPr>
        <w:shd w:val="clear" w:color="auto" w:fill="FFFFFF"/>
        <w:suppressAutoHyphens w:val="0"/>
        <w:ind w:right="-284"/>
        <w:jc w:val="right"/>
        <w:rPr>
          <w:bCs/>
          <w:sz w:val="20"/>
          <w:szCs w:val="20"/>
          <w:highlight w:val="none"/>
          <w:lang w:eastAsia="ru-RU"/>
        </w:rPr>
      </w:pPr>
      <w:bookmarkStart w:id="10" w:name="_Hlk196210653"/>
      <w:r>
        <w:rPr>
          <w:bCs/>
          <w:sz w:val="20"/>
          <w:szCs w:val="20"/>
          <w:highlight w:val="none"/>
          <w:lang w:eastAsia="ru-RU"/>
        </w:rPr>
        <w:t>Приложение № 1</w:t>
      </w:r>
    </w:p>
    <w:p w14:paraId="0C7C358B">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w:t>
      </w:r>
      <w:bookmarkStart w:id="11" w:name="_Hlk193388814"/>
      <w:r>
        <w:rPr>
          <w:bCs/>
          <w:sz w:val="20"/>
          <w:szCs w:val="20"/>
          <w:highlight w:val="none"/>
          <w:lang w:eastAsia="ru-RU"/>
        </w:rPr>
        <w:t xml:space="preserve">Контракту № </w:t>
      </w:r>
      <w:r>
        <w:rPr>
          <w:bCs/>
          <w:sz w:val="20"/>
          <w:szCs w:val="20"/>
          <w:highlight w:val="none"/>
          <w:lang w:eastAsia="ru-RU"/>
        </w:rPr>
        <w:t>___________ от «___» _________</w:t>
      </w:r>
      <w:r>
        <w:rPr>
          <w:bCs/>
          <w:sz w:val="20"/>
          <w:szCs w:val="20"/>
          <w:highlight w:val="none"/>
          <w:lang w:eastAsia="ru-RU"/>
        </w:rPr>
        <w:t xml:space="preserve"> 2026 г.</w:t>
      </w:r>
      <w:bookmarkEnd w:id="11"/>
    </w:p>
    <w:bookmarkEnd w:id="10"/>
    <w:p w14:paraId="141EBAD0">
      <w:pPr>
        <w:suppressAutoHyphens w:val="0"/>
        <w:ind w:left="5670"/>
        <w:jc w:val="right"/>
        <w:rPr>
          <w:sz w:val="20"/>
          <w:szCs w:val="20"/>
          <w:highlight w:val="none"/>
          <w:lang w:eastAsia="ru-RU"/>
        </w:rPr>
      </w:pPr>
    </w:p>
    <w:p w14:paraId="79F18291">
      <w:pPr>
        <w:suppressAutoHyphens w:val="0"/>
        <w:ind w:left="5670"/>
        <w:jc w:val="right"/>
        <w:rPr>
          <w:bCs/>
          <w:sz w:val="20"/>
          <w:szCs w:val="20"/>
          <w:highlight w:val="none"/>
          <w:lang w:eastAsia="ru-RU"/>
        </w:rPr>
      </w:pPr>
    </w:p>
    <w:p w14:paraId="412B000B">
      <w:pPr>
        <w:suppressAutoHyphens w:val="0"/>
        <w:ind w:left="5670"/>
        <w:jc w:val="right"/>
        <w:rPr>
          <w:bCs/>
          <w:sz w:val="20"/>
          <w:szCs w:val="20"/>
          <w:highlight w:val="none"/>
          <w:lang w:eastAsia="ru-RU"/>
        </w:rPr>
      </w:pPr>
    </w:p>
    <w:p w14:paraId="29AD7A24">
      <w:pPr>
        <w:suppressAutoHyphens w:val="0"/>
        <w:jc w:val="center"/>
        <w:rPr>
          <w:b/>
          <w:sz w:val="20"/>
          <w:szCs w:val="20"/>
          <w:highlight w:val="none"/>
          <w:lang w:eastAsia="ru-RU"/>
        </w:rPr>
      </w:pPr>
      <w:r>
        <w:rPr>
          <w:b/>
          <w:sz w:val="20"/>
          <w:szCs w:val="20"/>
          <w:highlight w:val="none"/>
          <w:lang w:eastAsia="ru-RU"/>
        </w:rPr>
        <w:t>СПЕЦИФИКАЦИЯ</w:t>
      </w:r>
    </w:p>
    <w:p w14:paraId="071A116D">
      <w:pPr>
        <w:tabs>
          <w:tab w:val="left" w:pos="720"/>
          <w:tab w:val="left" w:pos="900"/>
          <w:tab w:val="left" w:pos="1080"/>
          <w:tab w:val="left" w:pos="1260"/>
        </w:tabs>
        <w:suppressAutoHyphens w:val="0"/>
        <w:rPr>
          <w:b/>
          <w:sz w:val="20"/>
          <w:szCs w:val="20"/>
          <w:highlight w:val="none"/>
          <w:lang w:eastAsia="ru-RU"/>
        </w:rPr>
      </w:pPr>
    </w:p>
    <w:tbl>
      <w:tblPr>
        <w:tblStyle w:val="3"/>
        <w:tblW w:w="154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2742"/>
        <w:gridCol w:w="5095"/>
        <w:gridCol w:w="1568"/>
        <w:gridCol w:w="992"/>
        <w:gridCol w:w="908"/>
        <w:gridCol w:w="1856"/>
        <w:gridCol w:w="1769"/>
      </w:tblGrid>
      <w:tr w14:paraId="3ACD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46" w:type="dxa"/>
            <w:shd w:val="clear" w:color="auto" w:fill="auto"/>
            <w:noWrap/>
            <w:vAlign w:val="center"/>
          </w:tcPr>
          <w:p w14:paraId="0E1B42F7">
            <w:pPr>
              <w:suppressAutoHyphens w:val="0"/>
              <w:spacing w:after="60"/>
              <w:jc w:val="center"/>
              <w:rPr>
                <w:b/>
                <w:bCs/>
                <w:sz w:val="20"/>
                <w:szCs w:val="20"/>
                <w:highlight w:val="none"/>
                <w:lang w:eastAsia="ru-RU"/>
              </w:rPr>
            </w:pPr>
            <w:r>
              <w:rPr>
                <w:b/>
                <w:bCs/>
                <w:sz w:val="20"/>
                <w:szCs w:val="20"/>
                <w:highlight w:val="none"/>
                <w:lang w:eastAsia="ru-RU"/>
              </w:rPr>
              <w:t>№</w:t>
            </w:r>
          </w:p>
        </w:tc>
        <w:tc>
          <w:tcPr>
            <w:tcW w:w="2742" w:type="dxa"/>
            <w:vAlign w:val="center"/>
          </w:tcPr>
          <w:p w14:paraId="46E4B254">
            <w:pPr>
              <w:suppressAutoHyphens w:val="0"/>
              <w:spacing w:after="60"/>
              <w:jc w:val="center"/>
              <w:rPr>
                <w:b/>
                <w:bCs/>
                <w:sz w:val="20"/>
                <w:szCs w:val="20"/>
                <w:highlight w:val="none"/>
                <w:lang w:eastAsia="ru-RU"/>
              </w:rPr>
            </w:pPr>
            <w:r>
              <w:rPr>
                <w:b/>
                <w:bCs/>
                <w:sz w:val="20"/>
                <w:szCs w:val="20"/>
                <w:highlight w:val="none"/>
                <w:lang w:eastAsia="ru-RU"/>
              </w:rPr>
              <w:t>Наименование товара</w:t>
            </w:r>
          </w:p>
        </w:tc>
        <w:tc>
          <w:tcPr>
            <w:tcW w:w="5095" w:type="dxa"/>
            <w:shd w:val="clear" w:color="auto" w:fill="auto"/>
            <w:noWrap/>
            <w:vAlign w:val="center"/>
          </w:tcPr>
          <w:p w14:paraId="4E9A2DFC">
            <w:pPr>
              <w:suppressAutoHyphens w:val="0"/>
              <w:spacing w:after="60"/>
              <w:jc w:val="center"/>
              <w:rPr>
                <w:rFonts w:hint="default"/>
                <w:b/>
                <w:bCs/>
                <w:sz w:val="20"/>
                <w:szCs w:val="20"/>
                <w:highlight w:val="none"/>
                <w:lang w:val="en-US" w:eastAsia="ru-RU"/>
              </w:rPr>
            </w:pPr>
            <w:r>
              <w:rPr>
                <w:b/>
                <w:bCs/>
                <w:sz w:val="20"/>
                <w:szCs w:val="20"/>
                <w:highlight w:val="none"/>
                <w:lang w:eastAsia="ru-RU"/>
              </w:rPr>
              <w:t>Характеристики</w:t>
            </w:r>
            <w:r>
              <w:rPr>
                <w:rFonts w:hint="default"/>
                <w:b/>
                <w:bCs/>
                <w:sz w:val="20"/>
                <w:szCs w:val="20"/>
                <w:highlight w:val="none"/>
                <w:lang w:val="en-US" w:eastAsia="ru-RU"/>
              </w:rPr>
              <w:t xml:space="preserve"> </w:t>
            </w:r>
          </w:p>
        </w:tc>
        <w:tc>
          <w:tcPr>
            <w:tcW w:w="1568" w:type="dxa"/>
            <w:vAlign w:val="center"/>
          </w:tcPr>
          <w:p w14:paraId="0BE304DA">
            <w:pPr>
              <w:suppressAutoHyphens w:val="0"/>
              <w:spacing w:after="60"/>
              <w:jc w:val="center"/>
              <w:rPr>
                <w:b/>
                <w:bCs/>
                <w:sz w:val="20"/>
                <w:szCs w:val="20"/>
                <w:highlight w:val="none"/>
                <w:lang w:eastAsia="ru-RU"/>
              </w:rPr>
            </w:pPr>
            <w:r>
              <w:rPr>
                <w:b/>
                <w:bCs/>
                <w:sz w:val="20"/>
                <w:szCs w:val="20"/>
                <w:highlight w:val="none"/>
                <w:lang w:eastAsia="ru-RU"/>
              </w:rPr>
              <w:t>Страна производитель</w:t>
            </w:r>
          </w:p>
        </w:tc>
        <w:tc>
          <w:tcPr>
            <w:tcW w:w="992" w:type="dxa"/>
            <w:shd w:val="clear" w:color="auto" w:fill="auto"/>
            <w:noWrap/>
            <w:vAlign w:val="center"/>
          </w:tcPr>
          <w:p w14:paraId="1F3DCCAE">
            <w:pPr>
              <w:suppressAutoHyphens w:val="0"/>
              <w:spacing w:after="60"/>
              <w:jc w:val="center"/>
              <w:rPr>
                <w:b/>
                <w:bCs/>
                <w:sz w:val="20"/>
                <w:szCs w:val="20"/>
                <w:highlight w:val="none"/>
                <w:lang w:eastAsia="ru-RU"/>
              </w:rPr>
            </w:pPr>
            <w:r>
              <w:rPr>
                <w:b/>
                <w:bCs/>
                <w:sz w:val="20"/>
                <w:szCs w:val="20"/>
                <w:highlight w:val="none"/>
                <w:lang w:eastAsia="ru-RU"/>
              </w:rPr>
              <w:t>Кол-во</w:t>
            </w:r>
          </w:p>
        </w:tc>
        <w:tc>
          <w:tcPr>
            <w:tcW w:w="908" w:type="dxa"/>
            <w:shd w:val="clear" w:color="auto" w:fill="auto"/>
            <w:noWrap/>
            <w:vAlign w:val="center"/>
          </w:tcPr>
          <w:p w14:paraId="20E1EC81">
            <w:pPr>
              <w:suppressAutoHyphens w:val="0"/>
              <w:spacing w:after="60"/>
              <w:jc w:val="center"/>
              <w:rPr>
                <w:b/>
                <w:bCs/>
                <w:sz w:val="20"/>
                <w:szCs w:val="20"/>
                <w:highlight w:val="none"/>
                <w:lang w:eastAsia="ru-RU"/>
              </w:rPr>
            </w:pPr>
            <w:r>
              <w:rPr>
                <w:b/>
                <w:bCs/>
                <w:sz w:val="20"/>
                <w:szCs w:val="20"/>
                <w:highlight w:val="none"/>
                <w:lang w:eastAsia="ru-RU"/>
              </w:rPr>
              <w:t>Ед. изм.</w:t>
            </w:r>
          </w:p>
        </w:tc>
        <w:tc>
          <w:tcPr>
            <w:tcW w:w="1856" w:type="dxa"/>
            <w:shd w:val="clear" w:color="auto" w:fill="auto"/>
            <w:noWrap/>
            <w:vAlign w:val="center"/>
          </w:tcPr>
          <w:p w14:paraId="163ADAAC">
            <w:pPr>
              <w:suppressAutoHyphens w:val="0"/>
              <w:spacing w:after="60"/>
              <w:jc w:val="center"/>
              <w:rPr>
                <w:b/>
                <w:bCs/>
                <w:sz w:val="20"/>
                <w:szCs w:val="20"/>
                <w:highlight w:val="none"/>
                <w:lang w:eastAsia="ru-RU"/>
              </w:rPr>
            </w:pPr>
            <w:r>
              <w:rPr>
                <w:b/>
                <w:bCs/>
                <w:sz w:val="20"/>
                <w:szCs w:val="20"/>
                <w:highlight w:val="none"/>
                <w:lang w:eastAsia="ru-RU"/>
              </w:rPr>
              <w:t xml:space="preserve">Цена за ед., в руб., </w:t>
            </w:r>
            <w:r>
              <w:rPr>
                <w:b/>
                <w:bCs/>
                <w:sz w:val="20"/>
                <w:szCs w:val="20"/>
                <w:highlight w:val="none"/>
                <w:lang w:eastAsia="ru-RU"/>
              </w:rPr>
              <w:t>в т. ч. НДС/ без НДС</w:t>
            </w:r>
          </w:p>
        </w:tc>
        <w:tc>
          <w:tcPr>
            <w:tcW w:w="1769" w:type="dxa"/>
            <w:shd w:val="clear" w:color="auto" w:fill="auto"/>
            <w:noWrap/>
            <w:vAlign w:val="center"/>
          </w:tcPr>
          <w:p w14:paraId="6AE3A8BC">
            <w:pPr>
              <w:suppressAutoHyphens w:val="0"/>
              <w:spacing w:after="60"/>
              <w:jc w:val="center"/>
              <w:rPr>
                <w:b/>
                <w:bCs/>
                <w:sz w:val="20"/>
                <w:szCs w:val="20"/>
                <w:highlight w:val="none"/>
                <w:lang w:eastAsia="ru-RU"/>
              </w:rPr>
            </w:pPr>
            <w:r>
              <w:rPr>
                <w:b/>
                <w:bCs/>
                <w:sz w:val="20"/>
                <w:szCs w:val="20"/>
                <w:highlight w:val="none"/>
                <w:lang w:eastAsia="ru-RU"/>
              </w:rPr>
              <w:t xml:space="preserve">Общая сумма в руб., </w:t>
            </w:r>
            <w:r>
              <w:rPr>
                <w:b/>
                <w:bCs/>
                <w:sz w:val="20"/>
                <w:szCs w:val="20"/>
                <w:highlight w:val="none"/>
                <w:lang w:eastAsia="ru-RU"/>
              </w:rPr>
              <w:t>в т. ч. НДС/ без НДС</w:t>
            </w:r>
          </w:p>
        </w:tc>
      </w:tr>
      <w:tr w14:paraId="3356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6" w:type="dxa"/>
            <w:shd w:val="clear" w:color="auto" w:fill="auto"/>
            <w:noWrap/>
            <w:vAlign w:val="center"/>
          </w:tcPr>
          <w:p w14:paraId="6D4165CC">
            <w:pPr>
              <w:suppressAutoHyphens w:val="0"/>
              <w:spacing w:after="60"/>
              <w:jc w:val="center"/>
              <w:rPr>
                <w:sz w:val="20"/>
                <w:szCs w:val="20"/>
                <w:highlight w:val="none"/>
                <w:lang w:eastAsia="ru-RU"/>
              </w:rPr>
            </w:pPr>
            <w:r>
              <w:rPr>
                <w:sz w:val="20"/>
                <w:szCs w:val="20"/>
                <w:highlight w:val="none"/>
                <w:lang w:eastAsia="ru-RU"/>
              </w:rPr>
              <w:t>1</w:t>
            </w:r>
          </w:p>
        </w:tc>
        <w:tc>
          <w:tcPr>
            <w:tcW w:w="2742" w:type="dxa"/>
            <w:vAlign w:val="center"/>
          </w:tcPr>
          <w:p w14:paraId="00EB2E90">
            <w:pPr>
              <w:suppressAutoHyphens w:val="0"/>
              <w:spacing w:after="60"/>
              <w:jc w:val="center"/>
              <w:rPr>
                <w:rFonts w:hint="default"/>
                <w:sz w:val="20"/>
                <w:szCs w:val="20"/>
                <w:highlight w:val="none"/>
                <w:lang w:val="en-US" w:eastAsia="ru-RU"/>
              </w:rPr>
            </w:pPr>
            <w:r>
              <w:rPr>
                <w:rFonts w:hint="default"/>
                <w:sz w:val="20"/>
                <w:szCs w:val="20"/>
                <w:highlight w:val="none"/>
                <w:lang w:val="en-US" w:eastAsia="ru-RU"/>
              </w:rPr>
              <w:t>Аккумуляторные батареи</w:t>
            </w:r>
          </w:p>
        </w:tc>
        <w:tc>
          <w:tcPr>
            <w:tcW w:w="5095" w:type="dxa"/>
            <w:tcBorders>
              <w:top w:val="single" w:color="auto" w:sz="4" w:space="0"/>
              <w:left w:val="single" w:color="auto" w:sz="4" w:space="0"/>
              <w:right w:val="single" w:color="auto" w:sz="4" w:space="0"/>
            </w:tcBorders>
            <w:vAlign w:val="center"/>
          </w:tcPr>
          <w:p w14:paraId="68BD001C">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Технические характеристики:</w:t>
            </w:r>
          </w:p>
          <w:p w14:paraId="0A6CED58">
            <w:pPr>
              <w:suppressAutoHyphens w:val="0"/>
              <w:spacing w:after="60" w:line="0" w:lineRule="atLeast"/>
              <w:jc w:val="left"/>
              <w:rPr>
                <w:rFonts w:hint="default"/>
                <w:sz w:val="20"/>
                <w:szCs w:val="20"/>
                <w:highlight w:val="none"/>
                <w:lang w:val="en-US" w:eastAsia="ru-RU"/>
              </w:rPr>
            </w:pPr>
          </w:p>
          <w:p w14:paraId="6009E0EE">
            <w:pPr>
              <w:suppressAutoHyphens w:val="0"/>
              <w:spacing w:after="60" w:line="0" w:lineRule="atLeast"/>
              <w:jc w:val="left"/>
              <w:rPr>
                <w:rFonts w:hint="default"/>
                <w:sz w:val="20"/>
                <w:szCs w:val="20"/>
                <w:highlight w:val="none"/>
                <w:lang w:val="en-US" w:eastAsia="ru-RU"/>
              </w:rPr>
            </w:pPr>
            <w:r>
              <w:rPr>
                <w:rFonts w:hint="default"/>
                <w:sz w:val="20"/>
                <w:szCs w:val="20"/>
                <w:highlight w:val="none"/>
                <w:lang w:val="en-US" w:eastAsia="ru-RU"/>
              </w:rPr>
              <w:t>Номинальное напряжение 12 В (значение характеристики не меняется участником закупки</w:t>
            </w:r>
          </w:p>
          <w:p w14:paraId="55826DC3">
            <w:pPr>
              <w:suppressAutoHyphens w:val="0"/>
              <w:spacing w:after="60" w:line="0" w:lineRule="atLeast"/>
              <w:jc w:val="left"/>
              <w:rPr>
                <w:rFonts w:hint="default" w:cs="Times New Roman"/>
                <w:sz w:val="20"/>
                <w:szCs w:val="20"/>
                <w:highlight w:val="none"/>
                <w:lang w:val="en-US" w:eastAsia="ru-RU"/>
              </w:rPr>
            </w:pPr>
            <w:r>
              <w:rPr>
                <w:rFonts w:hint="default"/>
                <w:sz w:val="20"/>
                <w:szCs w:val="20"/>
                <w:highlight w:val="none"/>
                <w:lang w:val="en-US" w:eastAsia="ru-RU"/>
              </w:rPr>
              <w:t>Номинальная емкость 25 Ач ( значение характеристики не меняется участником закупки)</w:t>
            </w:r>
          </w:p>
        </w:tc>
        <w:tc>
          <w:tcPr>
            <w:tcW w:w="1568" w:type="dxa"/>
            <w:tcBorders>
              <w:top w:val="single" w:color="auto" w:sz="4" w:space="0"/>
              <w:left w:val="single" w:color="auto" w:sz="4" w:space="0"/>
              <w:right w:val="single" w:color="auto" w:sz="4" w:space="0"/>
            </w:tcBorders>
            <w:vAlign w:val="center"/>
          </w:tcPr>
          <w:p w14:paraId="35C3A2B7">
            <w:pPr>
              <w:suppressAutoHyphens w:val="0"/>
              <w:spacing w:after="60"/>
              <w:jc w:val="center"/>
              <w:rPr>
                <w:sz w:val="20"/>
                <w:szCs w:val="20"/>
                <w:highlight w:val="none"/>
                <w:lang w:eastAsia="ru-RU"/>
              </w:rPr>
            </w:pPr>
            <w:r>
              <w:rPr>
                <w:sz w:val="20"/>
                <w:szCs w:val="20"/>
                <w:highlight w:val="none"/>
                <w:lang w:eastAsia="ru-RU"/>
              </w:rPr>
              <w:t>*</w:t>
            </w:r>
          </w:p>
        </w:tc>
        <w:tc>
          <w:tcPr>
            <w:tcW w:w="992" w:type="dxa"/>
            <w:tcBorders>
              <w:top w:val="single" w:color="auto" w:sz="4" w:space="0"/>
              <w:left w:val="single" w:color="auto" w:sz="4" w:space="0"/>
              <w:right w:val="single" w:color="auto" w:sz="4" w:space="0"/>
            </w:tcBorders>
            <w:noWrap/>
            <w:vAlign w:val="center"/>
          </w:tcPr>
          <w:p w14:paraId="2D46233E">
            <w:pPr>
              <w:keepNext w:val="0"/>
              <w:keepLines w:val="0"/>
              <w:widowControl/>
              <w:suppressLineNumbers w:val="0"/>
              <w:jc w:val="center"/>
              <w:textAlignment w:val="center"/>
              <w:rPr>
                <w:sz w:val="20"/>
                <w:szCs w:val="20"/>
                <w:highlight w:val="none"/>
                <w:lang w:eastAsia="ru-RU"/>
              </w:rPr>
            </w:pPr>
            <w:r>
              <w:rPr>
                <w:rFonts w:hint="default" w:ascii="Times New Roman" w:hAnsi="Times New Roman" w:eastAsia="SimSun" w:cs="Times New Roman"/>
                <w:i w:val="0"/>
                <w:iCs w:val="0"/>
                <w:color w:val="000000"/>
                <w:kern w:val="0"/>
                <w:sz w:val="24"/>
                <w:szCs w:val="24"/>
                <w:highlight w:val="none"/>
                <w:u w:val="none"/>
                <w:lang w:val="en-US" w:eastAsia="zh-CN" w:bidi="ar"/>
              </w:rPr>
              <w:t xml:space="preserve"> 4</w:t>
            </w:r>
          </w:p>
        </w:tc>
        <w:tc>
          <w:tcPr>
            <w:tcW w:w="908" w:type="dxa"/>
            <w:tcBorders>
              <w:top w:val="single" w:color="auto" w:sz="4" w:space="0"/>
              <w:left w:val="single" w:color="auto" w:sz="4" w:space="0"/>
              <w:right w:val="single" w:color="auto" w:sz="4" w:space="0"/>
            </w:tcBorders>
            <w:noWrap/>
            <w:vAlign w:val="center"/>
          </w:tcPr>
          <w:p w14:paraId="76C2D66A">
            <w:pPr>
              <w:suppressAutoHyphens w:val="0"/>
              <w:spacing w:after="60"/>
              <w:jc w:val="center"/>
              <w:rPr>
                <w:sz w:val="20"/>
                <w:szCs w:val="20"/>
                <w:highlight w:val="none"/>
                <w:lang w:eastAsia="ru-RU"/>
              </w:rPr>
            </w:pPr>
            <w:r>
              <w:rPr>
                <w:sz w:val="20"/>
                <w:szCs w:val="20"/>
                <w:highlight w:val="none"/>
                <w:lang w:eastAsia="ru-RU"/>
              </w:rPr>
              <w:t>шт</w:t>
            </w:r>
          </w:p>
        </w:tc>
        <w:tc>
          <w:tcPr>
            <w:tcW w:w="1856" w:type="dxa"/>
            <w:tcBorders>
              <w:top w:val="single" w:color="auto" w:sz="4" w:space="0"/>
              <w:left w:val="single" w:color="auto" w:sz="4" w:space="0"/>
              <w:right w:val="single" w:color="auto" w:sz="4" w:space="0"/>
            </w:tcBorders>
            <w:noWrap/>
            <w:vAlign w:val="center"/>
          </w:tcPr>
          <w:p w14:paraId="2BA898FE">
            <w:pPr>
              <w:suppressAutoHyphens w:val="0"/>
              <w:spacing w:after="60"/>
              <w:jc w:val="center"/>
              <w:rPr>
                <w:color w:val="000000"/>
                <w:sz w:val="20"/>
                <w:szCs w:val="20"/>
                <w:highlight w:val="none"/>
                <w:lang w:eastAsia="ru-RU"/>
              </w:rPr>
            </w:pPr>
            <w:r>
              <w:rPr>
                <w:sz w:val="20"/>
                <w:szCs w:val="20"/>
                <w:highlight w:val="none"/>
                <w:lang w:eastAsia="ru-RU"/>
              </w:rPr>
              <w:t>*</w:t>
            </w:r>
          </w:p>
        </w:tc>
        <w:tc>
          <w:tcPr>
            <w:tcW w:w="1769" w:type="dxa"/>
            <w:tcBorders>
              <w:top w:val="single" w:color="auto" w:sz="4" w:space="0"/>
              <w:left w:val="single" w:color="auto" w:sz="4" w:space="0"/>
              <w:right w:val="single" w:color="auto" w:sz="4" w:space="0"/>
            </w:tcBorders>
            <w:noWrap/>
            <w:vAlign w:val="center"/>
          </w:tcPr>
          <w:p w14:paraId="7E02251B">
            <w:pPr>
              <w:suppressAutoHyphens w:val="0"/>
              <w:spacing w:after="60"/>
              <w:jc w:val="center"/>
              <w:rPr>
                <w:color w:val="000000"/>
                <w:sz w:val="20"/>
                <w:szCs w:val="20"/>
                <w:highlight w:val="none"/>
                <w:lang w:eastAsia="ru-RU"/>
              </w:rPr>
            </w:pPr>
            <w:r>
              <w:rPr>
                <w:sz w:val="20"/>
                <w:szCs w:val="20"/>
                <w:highlight w:val="none"/>
                <w:lang w:eastAsia="ru-RU"/>
              </w:rPr>
              <w:t>*</w:t>
            </w:r>
          </w:p>
        </w:tc>
      </w:tr>
      <w:tr w14:paraId="4B9A4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13707" w:type="dxa"/>
            <w:gridSpan w:val="7"/>
          </w:tcPr>
          <w:p w14:paraId="18544A6C">
            <w:pPr>
              <w:suppressAutoHyphens w:val="0"/>
              <w:spacing w:after="60"/>
              <w:jc w:val="right"/>
              <w:rPr>
                <w:b/>
                <w:sz w:val="20"/>
                <w:szCs w:val="20"/>
                <w:highlight w:val="none"/>
                <w:lang w:eastAsia="ru-RU"/>
              </w:rPr>
            </w:pPr>
            <w:r>
              <w:rPr>
                <w:b/>
                <w:sz w:val="20"/>
                <w:szCs w:val="20"/>
                <w:highlight w:val="none"/>
                <w:lang w:eastAsia="ru-RU"/>
              </w:rPr>
              <w:t>Итого:</w:t>
            </w:r>
          </w:p>
        </w:tc>
        <w:tc>
          <w:tcPr>
            <w:tcW w:w="1769" w:type="dxa"/>
            <w:shd w:val="clear" w:color="auto" w:fill="auto"/>
            <w:noWrap/>
            <w:vAlign w:val="center"/>
          </w:tcPr>
          <w:p w14:paraId="74B7D604">
            <w:pPr>
              <w:suppressAutoHyphens w:val="0"/>
              <w:spacing w:after="60"/>
              <w:jc w:val="center"/>
              <w:rPr>
                <w:b/>
                <w:sz w:val="20"/>
                <w:szCs w:val="20"/>
                <w:highlight w:val="none"/>
                <w:lang w:eastAsia="ru-RU"/>
              </w:rPr>
            </w:pPr>
          </w:p>
        </w:tc>
      </w:tr>
    </w:tbl>
    <w:p w14:paraId="79ABEA96">
      <w:pPr>
        <w:tabs>
          <w:tab w:val="left" w:pos="720"/>
          <w:tab w:val="left" w:pos="900"/>
          <w:tab w:val="left" w:pos="1080"/>
          <w:tab w:val="left" w:pos="1260"/>
        </w:tabs>
        <w:suppressAutoHyphens w:val="0"/>
        <w:jc w:val="center"/>
        <w:rPr>
          <w:b/>
          <w:sz w:val="20"/>
          <w:szCs w:val="20"/>
          <w:highlight w:val="none"/>
          <w:lang w:eastAsia="ru-RU"/>
        </w:rPr>
      </w:pPr>
    </w:p>
    <w:p w14:paraId="535381DD">
      <w:pPr>
        <w:tabs>
          <w:tab w:val="left" w:pos="720"/>
          <w:tab w:val="left" w:pos="900"/>
          <w:tab w:val="left" w:pos="1080"/>
          <w:tab w:val="left" w:pos="1260"/>
        </w:tabs>
        <w:suppressAutoHyphens w:val="0"/>
        <w:jc w:val="center"/>
        <w:rPr>
          <w:b/>
          <w:sz w:val="20"/>
          <w:szCs w:val="20"/>
          <w:highlight w:val="none"/>
          <w:lang w:eastAsia="ru-RU"/>
        </w:rPr>
      </w:pPr>
    </w:p>
    <w:p w14:paraId="45A9E16A">
      <w:pPr>
        <w:tabs>
          <w:tab w:val="left" w:pos="720"/>
          <w:tab w:val="left" w:pos="900"/>
          <w:tab w:val="left" w:pos="1080"/>
          <w:tab w:val="left" w:pos="1260"/>
        </w:tabs>
        <w:suppressAutoHyphens w:val="0"/>
        <w:jc w:val="both"/>
        <w:rPr>
          <w:sz w:val="20"/>
          <w:szCs w:val="20"/>
          <w:highlight w:val="none"/>
          <w:lang w:eastAsia="ru-RU"/>
        </w:rPr>
      </w:pPr>
    </w:p>
    <w:p w14:paraId="21396917">
      <w:pPr>
        <w:suppressAutoHyphens w:val="0"/>
        <w:ind w:firstLine="426"/>
        <w:jc w:val="both"/>
        <w:rPr>
          <w:sz w:val="20"/>
          <w:szCs w:val="20"/>
          <w:highlight w:val="none"/>
          <w:lang w:eastAsia="ru-RU"/>
        </w:rPr>
      </w:pPr>
      <w:r>
        <w:rPr>
          <w:sz w:val="20"/>
          <w:szCs w:val="20"/>
          <w:highlight w:val="none"/>
          <w:lang w:eastAsia="ru-RU"/>
        </w:rPr>
        <w:t xml:space="preserve"> *Заполняется по итогам проведения закупки в Электронном магазине </w:t>
      </w:r>
    </w:p>
    <w:p w14:paraId="32815912">
      <w:pPr>
        <w:suppressAutoHyphens w:val="0"/>
        <w:ind w:firstLine="426"/>
        <w:jc w:val="both"/>
        <w:rPr>
          <w:sz w:val="20"/>
          <w:szCs w:val="20"/>
          <w:highlight w:val="none"/>
          <w:lang w:eastAsia="ru-RU"/>
        </w:rPr>
      </w:pPr>
    </w:p>
    <w:tbl>
      <w:tblPr>
        <w:tblStyle w:val="3"/>
        <w:tblpPr w:leftFromText="180" w:rightFromText="180" w:bottomFromText="200" w:vertAnchor="text" w:horzAnchor="margin" w:tblpXSpec="center" w:tblpY="90"/>
        <w:tblW w:w="10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1"/>
        <w:gridCol w:w="5103"/>
      </w:tblGrid>
      <w:tr w14:paraId="6094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70" w:hRule="atLeast"/>
        </w:trPr>
        <w:tc>
          <w:tcPr>
            <w:tcW w:w="5211" w:type="dxa"/>
            <w:tcBorders>
              <w:top w:val="single" w:color="auto" w:sz="4" w:space="0"/>
              <w:left w:val="single" w:color="auto" w:sz="4" w:space="0"/>
              <w:bottom w:val="single" w:color="auto" w:sz="4" w:space="0"/>
              <w:right w:val="single" w:color="auto" w:sz="4" w:space="0"/>
            </w:tcBorders>
          </w:tcPr>
          <w:p w14:paraId="7AD68AB5">
            <w:pPr>
              <w:suppressAutoHyphens w:val="0"/>
              <w:spacing w:line="0" w:lineRule="atLeast"/>
              <w:jc w:val="both"/>
              <w:rPr>
                <w:sz w:val="20"/>
                <w:szCs w:val="20"/>
                <w:highlight w:val="none"/>
                <w:lang w:eastAsia="ru-RU"/>
              </w:rPr>
            </w:pPr>
            <w:r>
              <w:rPr>
                <w:sz w:val="20"/>
                <w:szCs w:val="20"/>
                <w:highlight w:val="none"/>
                <w:lang w:eastAsia="ru-RU"/>
              </w:rPr>
              <w:t>«Заказчик»</w:t>
            </w:r>
          </w:p>
          <w:p w14:paraId="597D833E">
            <w:pPr>
              <w:suppressAutoHyphens w:val="0"/>
              <w:spacing w:line="0" w:lineRule="atLeast"/>
              <w:jc w:val="both"/>
              <w:rPr>
                <w:rFonts w:hint="default"/>
                <w:bCs/>
                <w:sz w:val="20"/>
                <w:szCs w:val="20"/>
                <w:highlight w:val="none"/>
                <w:lang w:val="en-US" w:eastAsia="ru-RU" w:bidi="ru-RU"/>
              </w:rPr>
            </w:pPr>
            <w:r>
              <w:rPr>
                <w:bCs/>
                <w:sz w:val="20"/>
                <w:szCs w:val="20"/>
                <w:highlight w:val="none"/>
                <w:lang w:eastAsia="ru-RU" w:bidi="ru-RU"/>
              </w:rPr>
              <w:t>Заведующий</w:t>
            </w:r>
            <w:r>
              <w:rPr>
                <w:rFonts w:hint="default"/>
                <w:bCs/>
                <w:sz w:val="20"/>
                <w:szCs w:val="20"/>
                <w:highlight w:val="none"/>
                <w:lang w:val="en-US" w:eastAsia="ru-RU" w:bidi="ru-RU"/>
              </w:rPr>
              <w:t xml:space="preserve"> ГБДОУ детский сад №133 Адмиралтейского района Санкт-Петербурга</w:t>
            </w:r>
          </w:p>
          <w:p w14:paraId="362C6954">
            <w:pPr>
              <w:suppressAutoHyphens w:val="0"/>
              <w:spacing w:line="0" w:lineRule="atLeast"/>
              <w:jc w:val="both"/>
              <w:rPr>
                <w:rFonts w:hint="default"/>
                <w:bCs/>
                <w:sz w:val="20"/>
                <w:szCs w:val="20"/>
                <w:highlight w:val="none"/>
                <w:lang w:val="en-US" w:eastAsia="ru-RU" w:bidi="ru-RU"/>
              </w:rPr>
            </w:pPr>
          </w:p>
          <w:p w14:paraId="0D63BAC1">
            <w:pPr>
              <w:suppressAutoHyphens w:val="0"/>
              <w:spacing w:line="0" w:lineRule="atLeast"/>
              <w:jc w:val="both"/>
              <w:rPr>
                <w:bCs/>
                <w:sz w:val="20"/>
                <w:szCs w:val="20"/>
                <w:highlight w:val="none"/>
                <w:lang w:eastAsia="ru-RU" w:bidi="ru-RU"/>
              </w:rPr>
            </w:pPr>
            <w:r>
              <w:rPr>
                <w:bCs/>
                <w:sz w:val="20"/>
                <w:szCs w:val="20"/>
                <w:highlight w:val="none"/>
                <w:lang w:eastAsia="ru-RU" w:bidi="ru-RU"/>
              </w:rPr>
              <w:t>_______________/Смирнова</w:t>
            </w:r>
            <w:r>
              <w:rPr>
                <w:rFonts w:hint="default"/>
                <w:bCs/>
                <w:sz w:val="20"/>
                <w:szCs w:val="20"/>
                <w:highlight w:val="none"/>
                <w:lang w:val="en-US" w:eastAsia="ru-RU" w:bidi="ru-RU"/>
              </w:rPr>
              <w:t xml:space="preserve"> Н.В.</w:t>
            </w:r>
            <w:r>
              <w:rPr>
                <w:bCs/>
                <w:sz w:val="20"/>
                <w:szCs w:val="20"/>
                <w:highlight w:val="none"/>
                <w:lang w:eastAsia="ru-RU" w:bidi="ru-RU"/>
              </w:rPr>
              <w:t>./</w:t>
            </w:r>
          </w:p>
          <w:p w14:paraId="0806C6C4">
            <w:pPr>
              <w:suppressAutoHyphens w:val="0"/>
              <w:spacing w:line="0" w:lineRule="atLeast"/>
              <w:jc w:val="both"/>
              <w:rPr>
                <w:bCs/>
                <w:sz w:val="20"/>
                <w:szCs w:val="20"/>
                <w:highlight w:val="none"/>
                <w:lang w:eastAsia="ru-RU"/>
              </w:rPr>
            </w:pPr>
            <w:r>
              <w:rPr>
                <w:bCs/>
                <w:sz w:val="20"/>
                <w:szCs w:val="20"/>
                <w:highlight w:val="none"/>
                <w:lang w:eastAsia="ru-RU" w:bidi="ru-RU"/>
              </w:rPr>
              <w:t>Подписано ЭЦП</w:t>
            </w:r>
          </w:p>
        </w:tc>
        <w:tc>
          <w:tcPr>
            <w:tcW w:w="5103" w:type="dxa"/>
            <w:tcBorders>
              <w:top w:val="single" w:color="auto" w:sz="4" w:space="0"/>
              <w:left w:val="single" w:color="auto" w:sz="4" w:space="0"/>
              <w:bottom w:val="single" w:color="auto" w:sz="4" w:space="0"/>
              <w:right w:val="single" w:color="auto" w:sz="4" w:space="0"/>
            </w:tcBorders>
          </w:tcPr>
          <w:p w14:paraId="1D52E444">
            <w:pPr>
              <w:suppressAutoHyphens w:val="0"/>
              <w:spacing w:line="0" w:lineRule="atLeast"/>
              <w:jc w:val="both"/>
              <w:rPr>
                <w:sz w:val="20"/>
                <w:szCs w:val="20"/>
                <w:highlight w:val="none"/>
                <w:lang w:eastAsia="ru-RU"/>
              </w:rPr>
            </w:pPr>
            <w:r>
              <w:rPr>
                <w:sz w:val="20"/>
                <w:szCs w:val="20"/>
                <w:highlight w:val="none"/>
                <w:lang w:eastAsia="ru-RU"/>
              </w:rPr>
              <w:t>«Поставщик»</w:t>
            </w:r>
          </w:p>
          <w:p w14:paraId="100BCD29">
            <w:pPr>
              <w:suppressAutoHyphens w:val="0"/>
              <w:spacing w:line="0" w:lineRule="atLeast"/>
              <w:jc w:val="both"/>
              <w:rPr>
                <w:sz w:val="20"/>
                <w:szCs w:val="20"/>
                <w:highlight w:val="none"/>
                <w:lang w:eastAsia="ru-RU"/>
              </w:rPr>
            </w:pPr>
          </w:p>
          <w:p w14:paraId="2FCA6A2C">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w:t>
            </w:r>
          </w:p>
          <w:p w14:paraId="0357F061">
            <w:pPr>
              <w:shd w:val="clear" w:color="auto" w:fill="FFFFFF"/>
              <w:suppressAutoHyphens w:val="0"/>
              <w:spacing w:line="0" w:lineRule="atLeast"/>
              <w:ind w:right="33"/>
              <w:jc w:val="both"/>
              <w:rPr>
                <w:sz w:val="20"/>
                <w:szCs w:val="20"/>
                <w:highlight w:val="none"/>
                <w:lang w:eastAsia="ru-RU"/>
              </w:rPr>
            </w:pPr>
          </w:p>
          <w:p w14:paraId="5FAD7D46">
            <w:pPr>
              <w:shd w:val="clear" w:color="auto" w:fill="FFFFFF"/>
              <w:suppressAutoHyphens w:val="0"/>
              <w:spacing w:line="0" w:lineRule="atLeast"/>
              <w:ind w:right="33"/>
              <w:jc w:val="both"/>
              <w:rPr>
                <w:sz w:val="20"/>
                <w:szCs w:val="20"/>
                <w:highlight w:val="none"/>
                <w:lang w:eastAsia="ru-RU"/>
              </w:rPr>
            </w:pPr>
            <w:r>
              <w:rPr>
                <w:sz w:val="20"/>
                <w:szCs w:val="20"/>
                <w:highlight w:val="none"/>
                <w:lang w:eastAsia="ru-RU"/>
              </w:rPr>
              <w:t>_______________ /_______________/</w:t>
            </w:r>
          </w:p>
          <w:p w14:paraId="1DABBD93">
            <w:pPr>
              <w:suppressAutoHyphens w:val="0"/>
              <w:spacing w:line="0" w:lineRule="atLeast"/>
              <w:jc w:val="both"/>
              <w:rPr>
                <w:sz w:val="20"/>
                <w:szCs w:val="20"/>
                <w:highlight w:val="none"/>
                <w:lang w:eastAsia="ru-RU"/>
              </w:rPr>
            </w:pPr>
            <w:r>
              <w:rPr>
                <w:sz w:val="20"/>
                <w:szCs w:val="20"/>
                <w:highlight w:val="none"/>
                <w:lang w:eastAsia="ru-RU"/>
              </w:rPr>
              <w:t>Подписано ЭЦП</w:t>
            </w:r>
          </w:p>
        </w:tc>
      </w:tr>
    </w:tbl>
    <w:p w14:paraId="78317A34">
      <w:pPr>
        <w:suppressAutoHyphens w:val="0"/>
        <w:autoSpaceDE w:val="0"/>
        <w:autoSpaceDN w:val="0"/>
        <w:adjustRightInd w:val="0"/>
        <w:ind w:firstLine="709"/>
        <w:jc w:val="both"/>
        <w:rPr>
          <w:rFonts w:eastAsia="Calibri"/>
          <w:b/>
          <w:bCs/>
          <w:sz w:val="20"/>
          <w:szCs w:val="20"/>
          <w:highlight w:val="none"/>
          <w:lang w:eastAsia="en-US"/>
        </w:rPr>
      </w:pPr>
    </w:p>
    <w:p w14:paraId="1D2A1B72">
      <w:pPr>
        <w:suppressAutoHyphens w:val="0"/>
        <w:autoSpaceDE w:val="0"/>
        <w:autoSpaceDN w:val="0"/>
        <w:adjustRightInd w:val="0"/>
        <w:ind w:firstLine="709"/>
        <w:jc w:val="both"/>
        <w:rPr>
          <w:rFonts w:eastAsia="Calibri"/>
          <w:b/>
          <w:bCs/>
          <w:sz w:val="20"/>
          <w:szCs w:val="20"/>
          <w:highlight w:val="none"/>
          <w:lang w:eastAsia="en-US"/>
        </w:rPr>
      </w:pPr>
    </w:p>
    <w:p w14:paraId="736BB64F">
      <w:pPr>
        <w:suppressAutoHyphens w:val="0"/>
        <w:autoSpaceDE w:val="0"/>
        <w:autoSpaceDN w:val="0"/>
        <w:adjustRightInd w:val="0"/>
        <w:jc w:val="both"/>
        <w:rPr>
          <w:rFonts w:eastAsia="Calibri"/>
          <w:b/>
          <w:bCs/>
          <w:sz w:val="20"/>
          <w:szCs w:val="20"/>
          <w:highlight w:val="none"/>
          <w:lang w:eastAsia="en-US"/>
        </w:rPr>
      </w:pPr>
    </w:p>
    <w:p w14:paraId="063DE2FF">
      <w:pPr>
        <w:suppressAutoHyphens w:val="0"/>
        <w:autoSpaceDE w:val="0"/>
        <w:autoSpaceDN w:val="0"/>
        <w:adjustRightInd w:val="0"/>
        <w:jc w:val="both"/>
        <w:rPr>
          <w:rFonts w:eastAsia="Calibri"/>
          <w:b/>
          <w:bCs/>
          <w:sz w:val="20"/>
          <w:szCs w:val="20"/>
          <w:highlight w:val="none"/>
          <w:lang w:eastAsia="en-US"/>
        </w:rPr>
      </w:pPr>
    </w:p>
    <w:p w14:paraId="364601EE">
      <w:pPr>
        <w:suppressAutoHyphens w:val="0"/>
        <w:autoSpaceDE w:val="0"/>
        <w:autoSpaceDN w:val="0"/>
        <w:adjustRightInd w:val="0"/>
        <w:jc w:val="both"/>
        <w:rPr>
          <w:rFonts w:eastAsia="Calibri"/>
          <w:b/>
          <w:bCs/>
          <w:sz w:val="20"/>
          <w:szCs w:val="20"/>
          <w:highlight w:val="none"/>
          <w:lang w:eastAsia="en-US"/>
        </w:rPr>
      </w:pPr>
    </w:p>
    <w:p w14:paraId="36C84C47">
      <w:pPr>
        <w:suppressAutoHyphens w:val="0"/>
        <w:autoSpaceDE w:val="0"/>
        <w:autoSpaceDN w:val="0"/>
        <w:adjustRightInd w:val="0"/>
        <w:jc w:val="both"/>
        <w:rPr>
          <w:rFonts w:eastAsia="Calibri"/>
          <w:b/>
          <w:bCs/>
          <w:sz w:val="20"/>
          <w:szCs w:val="20"/>
          <w:highlight w:val="none"/>
          <w:lang w:eastAsia="en-US"/>
        </w:rPr>
      </w:pPr>
    </w:p>
    <w:p w14:paraId="3D2311FD">
      <w:pPr>
        <w:suppressAutoHyphens w:val="0"/>
        <w:autoSpaceDE w:val="0"/>
        <w:autoSpaceDN w:val="0"/>
        <w:adjustRightInd w:val="0"/>
        <w:jc w:val="both"/>
        <w:rPr>
          <w:rFonts w:eastAsia="Calibri"/>
          <w:b/>
          <w:bCs/>
          <w:sz w:val="20"/>
          <w:szCs w:val="20"/>
          <w:highlight w:val="none"/>
          <w:lang w:eastAsia="en-US"/>
        </w:rPr>
      </w:pPr>
    </w:p>
    <w:p w14:paraId="0575FAB8">
      <w:pPr>
        <w:suppressAutoHyphens w:val="0"/>
        <w:autoSpaceDE w:val="0"/>
        <w:autoSpaceDN w:val="0"/>
        <w:adjustRightInd w:val="0"/>
        <w:jc w:val="both"/>
        <w:rPr>
          <w:rFonts w:eastAsia="Calibri"/>
          <w:b/>
          <w:bCs/>
          <w:sz w:val="20"/>
          <w:szCs w:val="20"/>
          <w:highlight w:val="none"/>
          <w:lang w:eastAsia="en-US"/>
        </w:rPr>
      </w:pPr>
    </w:p>
    <w:p w14:paraId="1A201639">
      <w:pPr>
        <w:suppressAutoHyphens w:val="0"/>
        <w:autoSpaceDE w:val="0"/>
        <w:autoSpaceDN w:val="0"/>
        <w:adjustRightInd w:val="0"/>
        <w:jc w:val="both"/>
        <w:rPr>
          <w:rFonts w:eastAsia="Calibri"/>
          <w:b/>
          <w:bCs/>
          <w:sz w:val="20"/>
          <w:szCs w:val="20"/>
          <w:highlight w:val="none"/>
          <w:lang w:eastAsia="en-US"/>
        </w:rPr>
      </w:pPr>
    </w:p>
    <w:p w14:paraId="5C015715">
      <w:pPr>
        <w:suppressAutoHyphens w:val="0"/>
        <w:autoSpaceDE w:val="0"/>
        <w:autoSpaceDN w:val="0"/>
        <w:adjustRightInd w:val="0"/>
        <w:jc w:val="both"/>
        <w:rPr>
          <w:rFonts w:eastAsia="Calibri"/>
          <w:b/>
          <w:bCs/>
          <w:sz w:val="20"/>
          <w:szCs w:val="20"/>
          <w:highlight w:val="none"/>
          <w:lang w:eastAsia="en-US"/>
        </w:rPr>
      </w:pPr>
    </w:p>
    <w:p w14:paraId="3A769A52">
      <w:pPr>
        <w:suppressAutoHyphens w:val="0"/>
        <w:autoSpaceDE w:val="0"/>
        <w:autoSpaceDN w:val="0"/>
        <w:adjustRightInd w:val="0"/>
        <w:jc w:val="both"/>
        <w:rPr>
          <w:rFonts w:eastAsia="Calibri"/>
          <w:b/>
          <w:bCs/>
          <w:sz w:val="20"/>
          <w:szCs w:val="20"/>
          <w:highlight w:val="none"/>
          <w:lang w:eastAsia="en-US"/>
        </w:rPr>
      </w:pPr>
    </w:p>
    <w:p w14:paraId="730AFF85">
      <w:pPr>
        <w:suppressAutoHyphens w:val="0"/>
        <w:autoSpaceDE w:val="0"/>
        <w:autoSpaceDN w:val="0"/>
        <w:adjustRightInd w:val="0"/>
        <w:jc w:val="both"/>
        <w:rPr>
          <w:rFonts w:eastAsia="Calibri"/>
          <w:b/>
          <w:bCs/>
          <w:sz w:val="20"/>
          <w:szCs w:val="20"/>
          <w:highlight w:val="none"/>
          <w:lang w:eastAsia="en-US"/>
        </w:rPr>
      </w:pPr>
    </w:p>
    <w:p w14:paraId="07F99951">
      <w:pPr>
        <w:suppressAutoHyphens w:val="0"/>
        <w:autoSpaceDE w:val="0"/>
        <w:autoSpaceDN w:val="0"/>
        <w:adjustRightInd w:val="0"/>
        <w:jc w:val="both"/>
        <w:rPr>
          <w:rFonts w:eastAsia="Calibri"/>
          <w:b/>
          <w:bCs/>
          <w:sz w:val="20"/>
          <w:szCs w:val="20"/>
          <w:highlight w:val="none"/>
          <w:lang w:eastAsia="en-US"/>
        </w:rPr>
      </w:pPr>
    </w:p>
    <w:p w14:paraId="0D7B5F9E">
      <w:pPr>
        <w:suppressAutoHyphens w:val="0"/>
        <w:autoSpaceDE w:val="0"/>
        <w:autoSpaceDN w:val="0"/>
        <w:adjustRightInd w:val="0"/>
        <w:jc w:val="both"/>
        <w:rPr>
          <w:rFonts w:eastAsia="Calibri"/>
          <w:b/>
          <w:bCs/>
          <w:sz w:val="20"/>
          <w:szCs w:val="20"/>
          <w:highlight w:val="none"/>
          <w:lang w:eastAsia="en-US"/>
        </w:rPr>
      </w:pPr>
    </w:p>
    <w:p w14:paraId="426DFAB7">
      <w:pPr>
        <w:shd w:val="clear" w:color="auto" w:fill="FFFFFF"/>
        <w:suppressAutoHyphens w:val="0"/>
        <w:ind w:right="-284"/>
        <w:jc w:val="both"/>
        <w:rPr>
          <w:sz w:val="20"/>
          <w:szCs w:val="20"/>
          <w:highlight w:val="none"/>
          <w:lang w:eastAsia="ru-RU"/>
        </w:rPr>
      </w:pPr>
    </w:p>
    <w:p w14:paraId="103805AA">
      <w:pPr>
        <w:shd w:val="clear" w:color="auto" w:fill="FFFFFF"/>
        <w:suppressAutoHyphens w:val="0"/>
        <w:ind w:right="-284"/>
        <w:rPr>
          <w:b/>
          <w:sz w:val="20"/>
          <w:szCs w:val="20"/>
          <w:highlight w:val="none"/>
          <w:lang w:eastAsia="ru-RU"/>
        </w:rPr>
        <w:sectPr>
          <w:footerReference r:id="rId9" w:type="default"/>
          <w:headerReference r:id="rId8" w:type="even"/>
          <w:footerReference r:id="rId10" w:type="even"/>
          <w:pgSz w:w="16838" w:h="11906" w:orient="landscape"/>
          <w:pgMar w:top="851" w:right="1134" w:bottom="1701" w:left="1134" w:header="709" w:footer="709" w:gutter="0"/>
          <w:cols w:space="708" w:num="1"/>
          <w:docGrid w:linePitch="360" w:charSpace="0"/>
        </w:sectPr>
      </w:pPr>
    </w:p>
    <w:p w14:paraId="3FF282C1">
      <w:pPr>
        <w:shd w:val="clear" w:color="auto" w:fill="FFFFFF"/>
        <w:suppressAutoHyphens w:val="0"/>
        <w:ind w:right="-284"/>
        <w:jc w:val="right"/>
        <w:rPr>
          <w:bCs/>
          <w:sz w:val="20"/>
          <w:szCs w:val="20"/>
          <w:highlight w:val="none"/>
          <w:lang w:eastAsia="ru-RU"/>
        </w:rPr>
      </w:pPr>
      <w:r>
        <w:rPr>
          <w:bCs/>
          <w:sz w:val="20"/>
          <w:szCs w:val="20"/>
          <w:highlight w:val="none"/>
          <w:lang w:eastAsia="ru-RU"/>
        </w:rPr>
        <w:t>Приложение № 2</w:t>
      </w:r>
    </w:p>
    <w:p w14:paraId="029CE617">
      <w:pPr>
        <w:shd w:val="clear" w:color="auto" w:fill="FFFFFF"/>
        <w:suppressAutoHyphens w:val="0"/>
        <w:ind w:right="-284"/>
        <w:jc w:val="right"/>
        <w:rPr>
          <w:bCs/>
          <w:sz w:val="20"/>
          <w:szCs w:val="20"/>
          <w:highlight w:val="none"/>
          <w:lang w:eastAsia="ru-RU"/>
        </w:rPr>
      </w:pPr>
      <w:r>
        <w:rPr>
          <w:bCs/>
          <w:sz w:val="20"/>
          <w:szCs w:val="20"/>
          <w:highlight w:val="none"/>
          <w:lang w:eastAsia="ru-RU"/>
        </w:rPr>
        <w:t xml:space="preserve">к Контракту № </w:t>
      </w:r>
      <w:r>
        <w:rPr>
          <w:bCs/>
          <w:sz w:val="20"/>
          <w:szCs w:val="20"/>
          <w:highlight w:val="none"/>
          <w:lang w:eastAsia="ru-RU"/>
        </w:rPr>
        <w:t>___________ от «___» _________ 2026</w:t>
      </w:r>
      <w:r>
        <w:rPr>
          <w:bCs/>
          <w:sz w:val="20"/>
          <w:szCs w:val="20"/>
          <w:highlight w:val="none"/>
          <w:lang w:eastAsia="ru-RU"/>
        </w:rPr>
        <w:t xml:space="preserve"> г.</w:t>
      </w:r>
    </w:p>
    <w:p w14:paraId="27526383">
      <w:pPr>
        <w:shd w:val="clear" w:color="auto" w:fill="FFFFFF"/>
        <w:suppressAutoHyphens w:val="0"/>
        <w:ind w:right="-284"/>
        <w:jc w:val="right"/>
        <w:rPr>
          <w:bCs/>
          <w:sz w:val="20"/>
          <w:szCs w:val="20"/>
          <w:highlight w:val="none"/>
          <w:lang w:eastAsia="ru-RU"/>
        </w:rPr>
      </w:pPr>
    </w:p>
    <w:p w14:paraId="53FEE528">
      <w:pPr>
        <w:shd w:val="clear" w:color="auto" w:fill="FFFFFF"/>
        <w:suppressAutoHyphens w:val="0"/>
        <w:ind w:right="-284"/>
        <w:jc w:val="right"/>
        <w:rPr>
          <w:bCs/>
          <w:sz w:val="20"/>
          <w:szCs w:val="20"/>
          <w:highlight w:val="none"/>
          <w:lang w:eastAsia="ru-RU"/>
        </w:rPr>
      </w:pPr>
    </w:p>
    <w:p w14:paraId="17C6FBA2">
      <w:pPr>
        <w:shd w:val="clear" w:color="auto" w:fill="FFFFFF"/>
        <w:suppressAutoHyphens w:val="0"/>
        <w:ind w:left="-284" w:right="-284"/>
        <w:jc w:val="center"/>
        <w:rPr>
          <w:b/>
          <w:sz w:val="20"/>
          <w:szCs w:val="20"/>
          <w:highlight w:val="none"/>
          <w:lang w:eastAsia="ru-RU"/>
        </w:rPr>
      </w:pPr>
    </w:p>
    <w:p w14:paraId="39112060">
      <w:pPr>
        <w:shd w:val="clear" w:color="auto" w:fill="FFFFFF"/>
        <w:suppressAutoHyphens w:val="0"/>
        <w:ind w:left="-142" w:right="-284"/>
        <w:jc w:val="center"/>
        <w:rPr>
          <w:b/>
          <w:sz w:val="20"/>
          <w:szCs w:val="20"/>
          <w:highlight w:val="none"/>
          <w:lang w:eastAsia="ru-RU"/>
        </w:rPr>
      </w:pPr>
    </w:p>
    <w:p w14:paraId="627BBD7F">
      <w:pPr>
        <w:shd w:val="clear" w:color="auto" w:fill="FFFFFF"/>
        <w:suppressAutoHyphens w:val="0"/>
        <w:ind w:left="-142" w:right="-284"/>
        <w:jc w:val="center"/>
        <w:rPr>
          <w:b/>
          <w:sz w:val="20"/>
          <w:szCs w:val="20"/>
          <w:highlight w:val="none"/>
          <w:lang w:eastAsia="ru-RU"/>
        </w:rPr>
      </w:pPr>
    </w:p>
    <w:p w14:paraId="6676D792">
      <w:pPr>
        <w:rPr>
          <w:sz w:val="20"/>
          <w:szCs w:val="20"/>
          <w:highlight w:val="none"/>
        </w:rPr>
      </w:pPr>
      <w:r>
        <w:rPr>
          <w:sz w:val="20"/>
          <w:szCs w:val="20"/>
          <w:highlight w:val="none"/>
        </w:rPr>
        <w:drawing>
          <wp:inline distT="0" distB="0" distL="0" distR="0">
            <wp:extent cx="9494520" cy="5391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12"/>
                    <a:srcRect l="1724" t="23902" r="31266" b="8454"/>
                    <a:stretch>
                      <a:fillRect/>
                    </a:stretch>
                  </pic:blipFill>
                  <pic:spPr>
                    <a:xfrm>
                      <a:off x="0" y="0"/>
                      <a:ext cx="9539920" cy="5417187"/>
                    </a:xfrm>
                    <a:prstGeom prst="rect">
                      <a:avLst/>
                    </a:prstGeom>
                    <a:ln>
                      <a:noFill/>
                    </a:ln>
                  </pic:spPr>
                </pic:pic>
              </a:graphicData>
            </a:graphic>
          </wp:inline>
        </w:drawing>
      </w:r>
    </w:p>
    <w:p w14:paraId="7838D92C">
      <w:pPr>
        <w:rPr>
          <w:sz w:val="20"/>
          <w:szCs w:val="20"/>
          <w:highlight w:val="none"/>
        </w:rPr>
      </w:pPr>
      <w:r>
        <w:rPr>
          <w:sz w:val="20"/>
          <w:szCs w:val="20"/>
          <w:highlight w:val="none"/>
        </w:rPr>
        <w:drawing>
          <wp:inline distT="0" distB="0" distL="0" distR="0">
            <wp:extent cx="9409430" cy="183578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13"/>
                    <a:srcRect l="1725" t="50053" r="31119" b="26654"/>
                    <a:stretch>
                      <a:fillRect/>
                    </a:stretch>
                  </pic:blipFill>
                  <pic:spPr>
                    <a:xfrm>
                      <a:off x="0" y="0"/>
                      <a:ext cx="9498869" cy="1853412"/>
                    </a:xfrm>
                    <a:prstGeom prst="rect">
                      <a:avLst/>
                    </a:prstGeom>
                    <a:ln>
                      <a:noFill/>
                    </a:ln>
                  </pic:spPr>
                </pic:pic>
              </a:graphicData>
            </a:graphic>
          </wp:inline>
        </w:drawing>
      </w:r>
    </w:p>
    <w:p w14:paraId="37F064B8">
      <w:pPr>
        <w:rPr>
          <w:sz w:val="20"/>
          <w:szCs w:val="20"/>
          <w:highlight w:val="none"/>
        </w:rPr>
      </w:pPr>
      <w:r>
        <w:rPr>
          <w:sz w:val="20"/>
          <w:szCs w:val="20"/>
          <w:highlight w:val="none"/>
        </w:rPr>
        <w:drawing>
          <wp:inline distT="0" distB="0" distL="0" distR="0">
            <wp:extent cx="9366885" cy="5010785"/>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pic:cNvPicPr>
                  </pic:nvPicPr>
                  <pic:blipFill>
                    <a:blip r:embed="rId14"/>
                    <a:srcRect l="1698" t="24516" r="31269" b="11737"/>
                    <a:stretch>
                      <a:fillRect/>
                    </a:stretch>
                  </pic:blipFill>
                  <pic:spPr>
                    <a:xfrm>
                      <a:off x="0" y="0"/>
                      <a:ext cx="9409019" cy="5033359"/>
                    </a:xfrm>
                    <a:prstGeom prst="rect">
                      <a:avLst/>
                    </a:prstGeom>
                    <a:ln>
                      <a:noFill/>
                    </a:ln>
                  </pic:spPr>
                </pic:pic>
              </a:graphicData>
            </a:graphic>
          </wp:inline>
        </w:drawing>
      </w:r>
    </w:p>
    <w:p w14:paraId="1C54CAE0">
      <w:pPr>
        <w:rPr>
          <w:sz w:val="20"/>
          <w:szCs w:val="20"/>
          <w:highlight w:val="none"/>
        </w:rPr>
      </w:pPr>
    </w:p>
    <w:p w14:paraId="7BF7B9A8">
      <w:pPr>
        <w:rPr>
          <w:sz w:val="20"/>
          <w:szCs w:val="20"/>
          <w:highlight w:val="none"/>
        </w:rPr>
      </w:pPr>
      <w:r>
        <w:rPr>
          <w:sz w:val="20"/>
          <w:szCs w:val="20"/>
          <w:highlight w:val="none"/>
        </w:rPr>
        <w:drawing>
          <wp:inline distT="0" distB="0" distL="0" distR="0">
            <wp:extent cx="9356090" cy="39985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5"/>
                    <a:srcRect l="1494" t="27580" r="31271" b="21339"/>
                    <a:stretch>
                      <a:fillRect/>
                    </a:stretch>
                  </pic:blipFill>
                  <pic:spPr>
                    <a:xfrm>
                      <a:off x="0" y="0"/>
                      <a:ext cx="9384667" cy="4010684"/>
                    </a:xfrm>
                    <a:prstGeom prst="rect">
                      <a:avLst/>
                    </a:prstGeom>
                    <a:ln>
                      <a:noFill/>
                    </a:ln>
                  </pic:spPr>
                </pic:pic>
              </a:graphicData>
            </a:graphic>
          </wp:inline>
        </w:drawing>
      </w:r>
    </w:p>
    <w:p w14:paraId="699A4A67">
      <w:pPr>
        <w:rPr>
          <w:sz w:val="20"/>
          <w:szCs w:val="20"/>
          <w:highlight w:val="none"/>
        </w:rPr>
      </w:pPr>
      <w:r>
        <w:rPr>
          <w:sz w:val="20"/>
          <w:szCs w:val="20"/>
          <w:highlight w:val="none"/>
        </w:rPr>
        <w:drawing>
          <wp:inline distT="0" distB="0" distL="0" distR="0">
            <wp:extent cx="9431020" cy="4925060"/>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6"/>
                    <a:srcRect l="1609" t="28806" r="31044" b="8667"/>
                    <a:stretch>
                      <a:fillRect/>
                    </a:stretch>
                  </pic:blipFill>
                  <pic:spPr>
                    <a:xfrm>
                      <a:off x="0" y="0"/>
                      <a:ext cx="9455320" cy="4938125"/>
                    </a:xfrm>
                    <a:prstGeom prst="rect">
                      <a:avLst/>
                    </a:prstGeom>
                    <a:ln>
                      <a:noFill/>
                    </a:ln>
                  </pic:spPr>
                </pic:pic>
              </a:graphicData>
            </a:graphic>
          </wp:inline>
        </w:drawing>
      </w:r>
    </w:p>
    <w:p w14:paraId="5F2552AB">
      <w:pPr>
        <w:rPr>
          <w:sz w:val="20"/>
          <w:szCs w:val="20"/>
          <w:highlight w:val="none"/>
        </w:rPr>
      </w:pPr>
    </w:p>
    <w:p w14:paraId="52E641CB">
      <w:pPr>
        <w:shd w:val="clear" w:color="auto" w:fill="FFFFFF"/>
        <w:suppressAutoHyphens w:val="0"/>
        <w:ind w:left="-142" w:right="-284"/>
        <w:jc w:val="center"/>
        <w:rPr>
          <w:b/>
          <w:sz w:val="20"/>
          <w:szCs w:val="20"/>
          <w:highlight w:val="none"/>
          <w:lang w:eastAsia="ru-RU"/>
        </w:rPr>
      </w:pPr>
    </w:p>
    <w:p w14:paraId="2F853EDB">
      <w:pPr>
        <w:shd w:val="clear" w:color="auto" w:fill="FFFFFF"/>
        <w:suppressAutoHyphens w:val="0"/>
        <w:ind w:right="-284"/>
        <w:rPr>
          <w:b/>
          <w:sz w:val="20"/>
          <w:szCs w:val="20"/>
          <w:highlight w:val="none"/>
          <w:lang w:eastAsia="ru-RU"/>
        </w:rPr>
        <w:sectPr>
          <w:pgSz w:w="16838" w:h="11906" w:orient="landscape"/>
          <w:pgMar w:top="426" w:right="1134" w:bottom="851" w:left="1134" w:header="709" w:footer="709" w:gutter="0"/>
          <w:cols w:space="708" w:num="1"/>
          <w:docGrid w:linePitch="360" w:charSpace="0"/>
        </w:sectPr>
      </w:pPr>
    </w:p>
    <w:p w14:paraId="1CCFDE50">
      <w:pPr>
        <w:rPr>
          <w:sz w:val="20"/>
          <w:szCs w:val="20"/>
          <w:highlight w:val="none"/>
        </w:rPr>
      </w:pPr>
    </w:p>
    <w:bookmarkEnd w:id="13"/>
    <w:sectPr>
      <w:pgSz w:w="11906" w:h="16838"/>
      <w:pgMar w:top="1701" w:right="1134"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4629076"/>
      <w:docPartObj>
        <w:docPartGallery w:val="autotext"/>
      </w:docPartObj>
    </w:sdtPr>
    <w:sdtContent>
      <w:p w14:paraId="3252E76E">
        <w:pPr>
          <w:pStyle w:val="12"/>
          <w:jc w:val="center"/>
        </w:pPr>
        <w:r>
          <w:fldChar w:fldCharType="begin"/>
        </w:r>
        <w:r>
          <w:instrText xml:space="preserve">PAGE   \* MERGEFORMAT</w:instrText>
        </w:r>
        <w:r>
          <w:fldChar w:fldCharType="separate"/>
        </w:r>
        <w:r>
          <w:t>12</w:t>
        </w:r>
        <w:r>
          <w:fldChar w:fldCharType="end"/>
        </w:r>
      </w:p>
    </w:sdtContent>
  </w:sdt>
  <w:p w14:paraId="31854765">
    <w:pPr>
      <w:pStyle w:val="12"/>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C1B16">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D57E16D">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248567"/>
      <w:docPartObj>
        <w:docPartGallery w:val="autotext"/>
      </w:docPartObj>
    </w:sdtPr>
    <w:sdtContent>
      <w:p w14:paraId="5C4E816E">
        <w:pPr>
          <w:pStyle w:val="12"/>
          <w:jc w:val="center"/>
        </w:pPr>
        <w:r>
          <w:fldChar w:fldCharType="begin"/>
        </w:r>
        <w:r>
          <w:instrText xml:space="preserve">PAGE   \* MERGEFORMAT</w:instrText>
        </w:r>
        <w:r>
          <w:fldChar w:fldCharType="separate"/>
        </w:r>
        <w:r>
          <w:t>13</w:t>
        </w:r>
        <w:r>
          <w:fldChar w:fldCharType="end"/>
        </w:r>
      </w:p>
    </w:sdtContent>
  </w:sdt>
  <w:p w14:paraId="4AC8363F">
    <w:pPr>
      <w:pStyle w:val="12"/>
      <w:rPr>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18BB0">
    <w:pPr>
      <w:pStyle w:val="1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4A18987C">
    <w:pPr>
      <w:pStyle w:val="1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pPr>
        <w:spacing w:before="0" w:after="0" w:line="240" w:lineRule="auto"/>
      </w:pPr>
      <w:r>
        <w:separator/>
      </w:r>
    </w:p>
  </w:footnote>
  <w:footnote w:type="continuationSeparator" w:id="19">
    <w:p>
      <w:pPr>
        <w:spacing w:before="0" w:after="0" w:line="240" w:lineRule="auto"/>
      </w:pPr>
      <w:r>
        <w:continuationSeparator/>
      </w:r>
    </w:p>
  </w:footnote>
  <w:footnote w:id="0">
    <w:p w14:paraId="5AAA778A">
      <w:pPr>
        <w:pStyle w:val="9"/>
        <w:rPr>
          <w:sz w:val="16"/>
          <w:szCs w:val="16"/>
          <w:lang w:val="ru-RU"/>
        </w:rPr>
      </w:pPr>
      <w:r>
        <w:rPr>
          <w:rStyle w:val="4"/>
          <w:sz w:val="16"/>
          <w:szCs w:val="16"/>
        </w:rPr>
        <w:footnoteRef/>
      </w:r>
      <w:r>
        <w:rPr>
          <w:sz w:val="16"/>
          <w:szCs w:val="16"/>
        </w:rPr>
        <w:t xml:space="preserve"> </w:t>
      </w:r>
      <w:r>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1">
    <w:p w14:paraId="48FDDF73">
      <w:pPr>
        <w:pStyle w:val="9"/>
        <w:rPr>
          <w:sz w:val="16"/>
          <w:szCs w:val="16"/>
          <w:lang w:val="ru-RU"/>
        </w:rPr>
      </w:pPr>
      <w:r>
        <w:rPr>
          <w:rStyle w:val="4"/>
          <w:sz w:val="16"/>
          <w:szCs w:val="16"/>
        </w:rPr>
        <w:footnoteRef/>
      </w:r>
      <w:r>
        <w:rPr>
          <w:sz w:val="16"/>
          <w:szCs w:val="16"/>
        </w:rPr>
        <w:t xml:space="preserve"> </w:t>
      </w:r>
      <w:bookmarkStart w:id="12" w:name="_Hlk195699919"/>
      <w:r>
        <w:rPr>
          <w:sz w:val="16"/>
          <w:szCs w:val="16"/>
          <w:lang w:val="ru-RU"/>
        </w:rPr>
        <w:t>Указывается в случае, если Контракт заключается с лицами, являющимися в соответствии с НК РФ плательщиками НДС.</w:t>
      </w:r>
    </w:p>
    <w:bookmarkEnd w:id="12"/>
  </w:footnote>
  <w:footnote w:id="2">
    <w:p w14:paraId="31FA18DA">
      <w:pPr>
        <w:pStyle w:val="9"/>
        <w:rPr>
          <w:sz w:val="16"/>
          <w:szCs w:val="16"/>
          <w:lang w:val="ru-RU"/>
        </w:rPr>
      </w:pPr>
      <w:r>
        <w:rPr>
          <w:rStyle w:val="4"/>
        </w:rPr>
        <w:footnoteRef/>
      </w:r>
      <w:r>
        <w:t xml:space="preserve"> </w:t>
      </w:r>
      <w:r>
        <w:rPr>
          <w:sz w:val="16"/>
          <w:szCs w:val="16"/>
          <w:lang w:val="ru-RU"/>
        </w:rPr>
        <w:t>Указывается в случае, если Контракт заключается с лицами, не являющимися в соответствии с НК РФ плательщиками НДС.</w:t>
      </w:r>
    </w:p>
    <w:p w14:paraId="77A9F302">
      <w:pPr>
        <w:pStyle w:val="9"/>
        <w:tabs>
          <w:tab w:val="left" w:pos="915"/>
        </w:tabs>
        <w:rPr>
          <w:lang w:val="ru-RU"/>
        </w:rPr>
      </w:pPr>
    </w:p>
  </w:footnote>
  <w:footnote w:id="3">
    <w:p w14:paraId="5A799BD3">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 некоммерческой организации, не являющейся казенным учреждением.</w:t>
      </w:r>
    </w:p>
  </w:footnote>
  <w:footnote w:id="4">
    <w:p w14:paraId="2A59426C">
      <w:pPr>
        <w:pStyle w:val="9"/>
        <w:rPr>
          <w:sz w:val="16"/>
          <w:szCs w:val="16"/>
          <w:lang w:val="ru-RU"/>
        </w:rPr>
      </w:pPr>
      <w:r>
        <w:rPr>
          <w:rStyle w:val="4"/>
          <w:sz w:val="16"/>
          <w:szCs w:val="16"/>
        </w:rPr>
        <w:footnoteRef/>
      </w:r>
      <w:r>
        <w:rPr>
          <w:sz w:val="16"/>
          <w:szCs w:val="16"/>
        </w:rPr>
        <w:t xml:space="preserve"> </w:t>
      </w:r>
      <w:r>
        <w:rPr>
          <w:sz w:val="16"/>
          <w:szCs w:val="16"/>
          <w:lang w:val="ru-RU"/>
        </w:rPr>
        <w:t>Применяется для Заказчика, являющегося казенным учреждением.</w:t>
      </w:r>
    </w:p>
  </w:footnote>
  <w:footnote w:id="5">
    <w:p w14:paraId="41543399">
      <w:pPr>
        <w:pStyle w:val="9"/>
        <w:rPr>
          <w:lang w:val="ru-RU"/>
        </w:rPr>
      </w:pPr>
      <w:r>
        <w:rPr>
          <w:rStyle w:val="4"/>
        </w:rPr>
        <w:footnoteRef/>
      </w:r>
      <w:r>
        <w:t xml:space="preserve"> </w:t>
      </w:r>
      <w:r>
        <w:rPr>
          <w:sz w:val="16"/>
          <w:szCs w:val="16"/>
          <w:lang w:val="ru-RU"/>
        </w:rPr>
        <w:t>Включается в Контракт, в зависимости от предмета Контракта.</w:t>
      </w:r>
    </w:p>
  </w:footnote>
  <w:footnote w:id="6">
    <w:p w14:paraId="36325119">
      <w:pPr>
        <w:pStyle w:val="9"/>
        <w:rPr>
          <w:lang w:val="ru-RU"/>
        </w:rPr>
      </w:pPr>
      <w:r>
        <w:rPr>
          <w:rStyle w:val="4"/>
        </w:rPr>
        <w:footnoteRef/>
      </w:r>
      <w:r>
        <w:t xml:space="preserve"> </w:t>
      </w:r>
      <w:r>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контрактом (за исключением просрочки исполнения обязательств заказчиком, поставщиком (подрядчиком, Поставщиком),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pPr>
        <w:pStyle w:val="9"/>
        <w:rPr>
          <w:lang w:val="ru-RU"/>
        </w:rPr>
      </w:pPr>
      <w:r>
        <w:rPr>
          <w:rStyle w:val="4"/>
        </w:rPr>
        <w:footnoteRef/>
      </w:r>
      <w:r>
        <w:t xml:space="preserve"> </w:t>
      </w:r>
      <w:r>
        <w:rPr>
          <w:sz w:val="16"/>
          <w:szCs w:val="16"/>
          <w:lang w:val="ru-RU"/>
        </w:rPr>
        <w:t>Применяется, если Контрактом предусмотрены этапы исполнения Контракта.</w:t>
      </w:r>
    </w:p>
  </w:footnote>
  <w:footnote w:id="8">
    <w:p w14:paraId="09FBF610">
      <w:pPr>
        <w:pStyle w:val="9"/>
        <w:rPr>
          <w:lang w:val="ru-RU"/>
        </w:rPr>
      </w:pPr>
      <w:r>
        <w:rPr>
          <w:rStyle w:val="4"/>
        </w:rPr>
        <w:footnoteRef/>
      </w:r>
      <w:r>
        <w:t xml:space="preserve"> </w:t>
      </w:r>
      <w:r>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sz w:val="16"/>
          <w:szCs w:val="16"/>
          <w:lang w:val="ru-RU"/>
        </w:rPr>
        <w:t xml:space="preserve"> </w:t>
      </w:r>
      <w:r>
        <w:rPr>
          <w:sz w:val="16"/>
          <w:szCs w:val="16"/>
        </w:rPr>
        <w:t>(утв. Президиумом Верховного Суда РФ 28.06.2017)</w:t>
      </w:r>
      <w:r>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C782">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3EC6877D">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1C2B7">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60B7ACD6">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140F39"/>
    <w:multiLevelType w:val="multilevel"/>
    <w:tmpl w:val="52140F39"/>
    <w:lvl w:ilvl="0" w:tentative="0">
      <w:start w:val="1"/>
      <w:numFmt w:val="decimal"/>
      <w:lvlText w:val="%1."/>
      <w:lvlJc w:val="left"/>
      <w:pPr>
        <w:ind w:left="1069" w:hanging="360"/>
      </w:pPr>
      <w:rPr>
        <w:rFonts w:cs="Times New Roman"/>
      </w:rPr>
    </w:lvl>
    <w:lvl w:ilvl="1" w:tentative="0">
      <w:start w:val="1"/>
      <w:numFmt w:val="lowerLetter"/>
      <w:lvlText w:val="%2."/>
      <w:lvlJc w:val="left"/>
      <w:pPr>
        <w:ind w:left="1789" w:hanging="360"/>
      </w:pPr>
      <w:rPr>
        <w:rFonts w:cs="Times New Roman"/>
      </w:rPr>
    </w:lvl>
    <w:lvl w:ilvl="2" w:tentative="0">
      <w:start w:val="1"/>
      <w:numFmt w:val="decimal"/>
      <w:lvlText w:val="%3."/>
      <w:lvlJc w:val="left"/>
      <w:pPr>
        <w:tabs>
          <w:tab w:val="left" w:pos="2160"/>
        </w:tabs>
        <w:ind w:left="2160" w:hanging="36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decimal"/>
      <w:lvlText w:val="%5."/>
      <w:lvlJc w:val="left"/>
      <w:pPr>
        <w:tabs>
          <w:tab w:val="left" w:pos="3600"/>
        </w:tabs>
        <w:ind w:left="3600" w:hanging="360"/>
      </w:pPr>
      <w:rPr>
        <w:rFonts w:cs="Times New Roman"/>
      </w:rPr>
    </w:lvl>
    <w:lvl w:ilvl="5" w:tentative="0">
      <w:start w:val="1"/>
      <w:numFmt w:val="decimal"/>
      <w:lvlText w:val="%6."/>
      <w:lvlJc w:val="left"/>
      <w:pPr>
        <w:tabs>
          <w:tab w:val="left" w:pos="4320"/>
        </w:tabs>
        <w:ind w:left="4320" w:hanging="36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decimal"/>
      <w:lvlText w:val="%8."/>
      <w:lvlJc w:val="left"/>
      <w:pPr>
        <w:tabs>
          <w:tab w:val="left" w:pos="5760"/>
        </w:tabs>
        <w:ind w:left="5760" w:hanging="360"/>
      </w:pPr>
      <w:rPr>
        <w:rFonts w:cs="Times New Roman"/>
      </w:rPr>
    </w:lvl>
    <w:lvl w:ilvl="8" w:tentative="0">
      <w:start w:val="1"/>
      <w:numFmt w:val="decimal"/>
      <w:lvlText w:val="%9."/>
      <w:lvlJc w:val="left"/>
      <w:pPr>
        <w:tabs>
          <w:tab w:val="left"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18"/>
    <w:footnote w:id="19"/>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 w:val="213A3D9F"/>
    <w:rsid w:val="378F77D2"/>
    <w:rsid w:val="3BCA3A00"/>
    <w:rsid w:val="5A5619A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qFormat/>
    <w:uiPriority w:val="99"/>
    <w:rPr>
      <w:vertAlign w:val="superscript"/>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character" w:styleId="6">
    <w:name w:val="page number"/>
    <w:qFormat/>
    <w:uiPriority w:val="0"/>
    <w:rPr>
      <w:rFonts w:cs="Times New Roman"/>
    </w:rPr>
  </w:style>
  <w:style w:type="character" w:styleId="7">
    <w:name w:val="Strong"/>
    <w:qFormat/>
    <w:uiPriority w:val="22"/>
    <w:rPr>
      <w:rFonts w:cs="Times New Roman"/>
      <w:b/>
      <w:bCs/>
    </w:rPr>
  </w:style>
  <w:style w:type="paragraph" w:styleId="8">
    <w:name w:val="Balloon Text"/>
    <w:basedOn w:val="1"/>
    <w:link w:val="19"/>
    <w:semiHidden/>
    <w:unhideWhenUsed/>
    <w:uiPriority w:val="99"/>
    <w:rPr>
      <w:rFonts w:ascii="Segoe UI" w:hAnsi="Segoe UI" w:cs="Segoe UI"/>
      <w:sz w:val="18"/>
      <w:szCs w:val="18"/>
    </w:rPr>
  </w:style>
  <w:style w:type="paragraph" w:styleId="9">
    <w:name w:val="footnote text"/>
    <w:basedOn w:val="1"/>
    <w:link w:val="15"/>
    <w:qFormat/>
    <w:uiPriority w:val="0"/>
    <w:pPr>
      <w:spacing w:after="60"/>
      <w:ind w:left="-426"/>
      <w:jc w:val="both"/>
    </w:pPr>
    <w:rPr>
      <w:sz w:val="18"/>
      <w:szCs w:val="18"/>
      <w:lang w:val="zh-CN"/>
    </w:rPr>
  </w:style>
  <w:style w:type="paragraph" w:styleId="10">
    <w:name w:val="header"/>
    <w:basedOn w:val="1"/>
    <w:link w:val="18"/>
    <w:unhideWhenUsed/>
    <w:qFormat/>
    <w:uiPriority w:val="99"/>
    <w:pPr>
      <w:tabs>
        <w:tab w:val="center" w:pos="4677"/>
        <w:tab w:val="right" w:pos="9355"/>
      </w:tabs>
    </w:pPr>
  </w:style>
  <w:style w:type="paragraph" w:styleId="11">
    <w:name w:val="Body Text"/>
    <w:basedOn w:val="1"/>
    <w:link w:val="26"/>
    <w:qFormat/>
    <w:uiPriority w:val="99"/>
    <w:pPr>
      <w:spacing w:after="120"/>
      <w:jc w:val="both"/>
    </w:pPr>
    <w:rPr>
      <w:rFonts w:ascii="Calibri" w:hAnsi="Calibri" w:eastAsia="Calibri"/>
      <w:sz w:val="20"/>
      <w:szCs w:val="20"/>
      <w:lang w:val="zh-CN" w:eastAsia="ar-SA"/>
    </w:rPr>
  </w:style>
  <w:style w:type="paragraph" w:styleId="12">
    <w:name w:val="footer"/>
    <w:basedOn w:val="1"/>
    <w:link w:val="17"/>
    <w:unhideWhenUsed/>
    <w:qFormat/>
    <w:uiPriority w:val="99"/>
    <w:pPr>
      <w:tabs>
        <w:tab w:val="center" w:pos="4677"/>
        <w:tab w:val="right" w:pos="9355"/>
      </w:tabs>
    </w:pPr>
  </w:style>
  <w:style w:type="table" w:styleId="13">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Текст сноски Знак"/>
    <w:basedOn w:val="2"/>
    <w:semiHidden/>
    <w:qFormat/>
    <w:uiPriority w:val="99"/>
    <w:rPr>
      <w:rFonts w:ascii="Times New Roman" w:hAnsi="Times New Roman" w:eastAsia="Times New Roman" w:cs="Times New Roman"/>
      <w:sz w:val="20"/>
      <w:szCs w:val="20"/>
      <w:lang w:eastAsia="zh-CN"/>
    </w:rPr>
  </w:style>
  <w:style w:type="character" w:customStyle="1" w:styleId="15">
    <w:name w:val="Текст сноски Знак1"/>
    <w:link w:val="9"/>
    <w:qFormat/>
    <w:uiPriority w:val="0"/>
    <w:rPr>
      <w:rFonts w:ascii="Times New Roman" w:hAnsi="Times New Roman" w:eastAsia="Times New Roman" w:cs="Times New Roman"/>
      <w:sz w:val="18"/>
      <w:szCs w:val="18"/>
      <w:lang w:val="zh-CN" w:eastAsia="zh-CN"/>
    </w:rPr>
  </w:style>
  <w:style w:type="paragraph" w:styleId="16">
    <w:name w:val="List Paragraph"/>
    <w:basedOn w:val="1"/>
    <w:qFormat/>
    <w:uiPriority w:val="34"/>
    <w:pPr>
      <w:ind w:left="720"/>
      <w:contextualSpacing/>
    </w:pPr>
  </w:style>
  <w:style w:type="character" w:customStyle="1" w:styleId="17">
    <w:name w:val="Нижний колонтитул Знак"/>
    <w:basedOn w:val="2"/>
    <w:link w:val="12"/>
    <w:qFormat/>
    <w:uiPriority w:val="99"/>
    <w:rPr>
      <w:rFonts w:ascii="Times New Roman" w:hAnsi="Times New Roman" w:eastAsia="Times New Roman" w:cs="Times New Roman"/>
      <w:sz w:val="24"/>
      <w:szCs w:val="24"/>
      <w:lang w:eastAsia="zh-CN"/>
    </w:rPr>
  </w:style>
  <w:style w:type="character" w:customStyle="1" w:styleId="18">
    <w:name w:val="Верхний колонтитул Знак"/>
    <w:basedOn w:val="2"/>
    <w:link w:val="10"/>
    <w:qFormat/>
    <w:uiPriority w:val="99"/>
    <w:rPr>
      <w:rFonts w:ascii="Times New Roman" w:hAnsi="Times New Roman" w:eastAsia="Times New Roman" w:cs="Times New Roman"/>
      <w:sz w:val="24"/>
      <w:szCs w:val="24"/>
      <w:lang w:eastAsia="zh-CN"/>
    </w:rPr>
  </w:style>
  <w:style w:type="character" w:customStyle="1" w:styleId="19">
    <w:name w:val="Текст выноски Знак"/>
    <w:basedOn w:val="2"/>
    <w:link w:val="8"/>
    <w:semiHidden/>
    <w:uiPriority w:val="99"/>
    <w:rPr>
      <w:rFonts w:ascii="Segoe UI" w:hAnsi="Segoe UI" w:eastAsia="Times New Roman" w:cs="Segoe UI"/>
      <w:sz w:val="18"/>
      <w:szCs w:val="18"/>
      <w:lang w:eastAsia="zh-CN"/>
    </w:rPr>
  </w:style>
  <w:style w:type="table" w:customStyle="1" w:styleId="20">
    <w:name w:val="Сетка таблицы1"/>
    <w:basedOn w:val="3"/>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Сетка таблицы11"/>
    <w:basedOn w:val="3"/>
    <w:qFormat/>
    <w:uiPriority w:val="3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ConsPlusNormal"/>
    <w:qFormat/>
    <w:uiPriority w:val="0"/>
    <w:pPr>
      <w:widowControl w:val="0"/>
      <w:suppressAutoHyphens/>
      <w:autoSpaceDE w:val="0"/>
      <w:spacing w:after="0" w:line="240" w:lineRule="auto"/>
      <w:ind w:firstLine="720"/>
    </w:pPr>
    <w:rPr>
      <w:rFonts w:ascii="Arial" w:hAnsi="Arial" w:eastAsia="Times New Roman" w:cs="Arial"/>
      <w:sz w:val="20"/>
      <w:szCs w:val="20"/>
      <w:lang w:val="ru-RU" w:eastAsia="zh-CN" w:bidi="ar-SA"/>
    </w:rPr>
  </w:style>
  <w:style w:type="paragraph" w:styleId="23">
    <w:name w:val="No Spacing"/>
    <w:qFormat/>
    <w:uiPriority w:val="1"/>
    <w:pPr>
      <w:spacing w:after="0" w:line="240" w:lineRule="auto"/>
    </w:pPr>
    <w:rPr>
      <w:rFonts w:ascii="Calibri" w:hAnsi="Calibri" w:eastAsia="Calibri" w:cs="Times New Roman"/>
      <w:sz w:val="22"/>
      <w:szCs w:val="22"/>
      <w:lang w:val="ru-RU" w:eastAsia="en-US" w:bidi="ar-SA"/>
    </w:rPr>
  </w:style>
  <w:style w:type="paragraph" w:customStyle="1" w:styleId="24">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25">
    <w:name w:val="ecattext"/>
    <w:qFormat/>
    <w:uiPriority w:val="0"/>
  </w:style>
  <w:style w:type="character" w:customStyle="1" w:styleId="26">
    <w:name w:val="Основной текст Знак"/>
    <w:basedOn w:val="2"/>
    <w:link w:val="11"/>
    <w:qFormat/>
    <w:uiPriority w:val="99"/>
    <w:rPr>
      <w:rFonts w:ascii="Calibri" w:hAnsi="Calibri" w:eastAsia="Calibri" w:cs="Times New Roman"/>
      <w:sz w:val="20"/>
      <w:szCs w:val="20"/>
      <w:lang w:val="zh-CN" w:eastAsia="ar-SA"/>
    </w:rPr>
  </w:style>
  <w:style w:type="paragraph" w:customStyle="1" w:styleId="27">
    <w:name w:val="Без интервала2"/>
    <w:qFormat/>
    <w:uiPriority w:val="0"/>
    <w:pPr>
      <w:spacing w:after="0" w:line="240" w:lineRule="auto"/>
    </w:pPr>
    <w:rPr>
      <w:rFonts w:ascii="Calibri" w:hAnsi="Calibri" w:eastAsia="Times New Roman" w:cs="Times New Roman"/>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9E77B-9056-4C4E-A20C-2106A6276130}">
  <ds:schemaRefs/>
</ds:datastoreItem>
</file>

<file path=docProps/app.xml><?xml version="1.0" encoding="utf-8"?>
<Properties xmlns="http://schemas.openxmlformats.org/officeDocument/2006/extended-properties" xmlns:vt="http://schemas.openxmlformats.org/officeDocument/2006/docPropsVTypes">
  <Template>Normal</Template>
  <Pages>15</Pages>
  <Words>5565</Words>
  <Characters>31721</Characters>
  <Lines>264</Lines>
  <Paragraphs>74</Paragraphs>
  <TotalTime>25</TotalTime>
  <ScaleCrop>false</ScaleCrop>
  <LinksUpToDate>false</LinksUpToDate>
  <CharactersWithSpaces>37212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2025-04-22T07:43:00Z</dcterms:created>
  <dc:creator>Жанна Шевелева</dc:creator>
  <cp:lastModifiedBy>user</cp:lastModifiedBy>
  <cp:lastPrinted>2026-02-24T06:00:27Z</cp:lastPrinted>
  <dcterms:modified xsi:type="dcterms:W3CDTF">2026-02-26T10:15:30Z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E5F69C5A81E946EBBE5184A0869E8CAD_13</vt:lpwstr>
  </property>
</Properties>
</file>