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commentsExtensible.xml" ContentType="application/vnd.openxmlformats-officedocument.wordprocessingml.commentsExtensi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67"/>
        <w:jc w:val="center"/>
        <w:pageBreakBefore/>
        <w:spacing w:line="276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3139391</wp:posOffset>
                </wp:positionH>
                <wp:positionV relativeFrom="paragraph">
                  <wp:posOffset>-482584</wp:posOffset>
                </wp:positionV>
                <wp:extent cx="201880" cy="344385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01880" cy="3443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9264;o:allowoverlap:true;o:allowincell:true;mso-position-horizontal-relative:text;margin-left:247.20pt;mso-position-horizontal:absolute;mso-position-vertical-relative:text;margin-top:-38.00pt;mso-position-vertical:absolute;width:15.90pt;height:27.12pt;mso-wrap-distance-left:9.00pt;mso-wrap-distance-top:0.00pt;mso-wrap-distance-right:9.00pt;mso-wrap-distance-bottom:0.00pt;visibility:visible;" fillcolor="#FFFFFF" stroked="f" strokeweight="2.00pt">
                <v:stroke dashstyle="solid"/>
              </v:shape>
            </w:pict>
          </mc:Fallback>
        </mc:AlternateContent>
      </w:r>
      <w:r>
        <w:rPr>
          <w:rFonts w:ascii="Times New Roman" w:hAnsi="Times New Roman"/>
          <w:b/>
          <w:bCs/>
          <w:sz w:val="24"/>
          <w:szCs w:val="24"/>
        </w:rPr>
        <w:t xml:space="preserve">ДОГОВОР </w:t>
      </w:r>
      <w:bookmarkStart w:id="0" w:name="CONTNO"/>
      <w:r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№ ________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1137"/>
        <w:ind w:righ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902"/>
        <w:gridCol w:w="5519"/>
      </w:tblGrid>
      <w:tr>
        <w:tblPrEx/>
        <w:trPr/>
        <w:tc>
          <w:tcPr>
            <w:shd w:val="clear" w:color="auto" w:fill="auto"/>
            <w:tcW w:w="2352" w:type="pct"/>
            <w:textDirection w:val="lrTb"/>
            <w:noWrap w:val="false"/>
          </w:tcPr>
          <w:p>
            <w:pPr>
              <w:pStyle w:val="1137"/>
              <w:ind w:right="0" w:firstLine="567"/>
              <w:jc w:val="both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Санкт-Петербург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648" w:type="pct"/>
            <w:textDirection w:val="lrTb"/>
            <w:noWrap w:val="false"/>
          </w:tcPr>
          <w:p>
            <w:pPr>
              <w:pStyle w:val="1137"/>
              <w:ind w:right="0" w:firstLine="567"/>
              <w:jc w:val="righ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1137"/>
        <w:ind w:righ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37"/>
        <w:ind w:right="0" w:firstLine="567"/>
        <w:jc w:val="both"/>
        <w:spacing w:line="276" w:lineRule="auto"/>
        <w:tabs>
          <w:tab w:val="clear" w:pos="354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Санкт-Петербургское государственное унитарное предприятие «Автоматическая телефонная станция Смольного» (СПб ГУП «АТС Смольного»)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именуемое в дальнейшем</w:t>
      </w:r>
      <w:r>
        <w:rPr>
          <w:rFonts w:ascii="Times New Roman" w:hAnsi="Times New Roman"/>
          <w:b/>
          <w:sz w:val="24"/>
          <w:szCs w:val="24"/>
        </w:rPr>
        <w:t xml:space="preserve"> «ЗАКАЗЧИК»,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лице ______________________________(</w:t>
      </w:r>
      <w:r>
        <w:rPr>
          <w:rFonts w:ascii="Times New Roman" w:hAnsi="Times New Roman"/>
          <w:i/>
          <w:sz w:val="24"/>
          <w:szCs w:val="24"/>
        </w:rPr>
        <w:t xml:space="preserve">указать полностью должность и Ф.И.О подписанта от Заказчика</w:t>
      </w:r>
      <w:r>
        <w:rPr>
          <w:rFonts w:ascii="Times New Roman" w:hAnsi="Times New Roman"/>
          <w:sz w:val="24"/>
          <w:szCs w:val="24"/>
        </w:rPr>
        <w:t xml:space="preserve">, действующего на основании Устава</w:t>
      </w:r>
      <w:r>
        <w:rPr>
          <w:rFonts w:ascii="Times New Roman" w:hAnsi="Times New Roman"/>
          <w:i/>
          <w:sz w:val="24"/>
          <w:szCs w:val="24"/>
        </w:rPr>
        <w:t xml:space="preserve">/иного документа (указать название, № и дату документа</w:t>
      </w:r>
      <w:r>
        <w:rPr>
          <w:rFonts w:ascii="Times New Roman" w:hAnsi="Times New Roman"/>
          <w:sz w:val="24"/>
          <w:szCs w:val="24"/>
        </w:rPr>
        <w:t xml:space="preserve">), с одной стороны, и (</w:t>
      </w:r>
      <w:r>
        <w:rPr>
          <w:rFonts w:ascii="Times New Roman" w:hAnsi="Times New Roman"/>
          <w:i/>
          <w:sz w:val="24"/>
          <w:szCs w:val="24"/>
        </w:rPr>
        <w:t xml:space="preserve">указать полное </w:t>
      </w:r>
      <w:r>
        <w:rPr>
          <w:rFonts w:ascii="Times New Roman" w:hAnsi="Times New Roman"/>
          <w:i/>
          <w:sz w:val="24"/>
          <w:szCs w:val="24"/>
        </w:rPr>
        <w:br/>
        <w:t xml:space="preserve">и сокращенное наименование Поставщика) </w:t>
      </w:r>
      <w:r>
        <w:rPr>
          <w:rFonts w:ascii="Times New Roman" w:hAnsi="Times New Roman"/>
          <w:iCs/>
          <w:sz w:val="24"/>
          <w:szCs w:val="24"/>
        </w:rPr>
        <w:t xml:space="preserve">______________________</w:t>
      </w:r>
      <w:r>
        <w:rPr>
          <w:rFonts w:ascii="Times New Roman" w:hAnsi="Times New Roman"/>
          <w:sz w:val="24"/>
          <w:szCs w:val="24"/>
        </w:rPr>
        <w:t xml:space="preserve">, именуемое в дальнейшем</w:t>
      </w:r>
      <w:r>
        <w:rPr>
          <w:rFonts w:ascii="Times New Roman" w:hAnsi="Times New Roman"/>
          <w:b/>
          <w:sz w:val="24"/>
          <w:szCs w:val="24"/>
        </w:rPr>
        <w:t xml:space="preserve"> «ПОСТАВЩИК», </w:t>
      </w:r>
      <w:r>
        <w:rPr>
          <w:rFonts w:ascii="Times New Roman" w:hAnsi="Times New Roman"/>
          <w:sz w:val="24"/>
          <w:szCs w:val="24"/>
        </w:rPr>
        <w:t xml:space="preserve">в лице </w:t>
      </w:r>
      <w:r>
        <w:rPr>
          <w:rFonts w:ascii="Times New Roman" w:hAnsi="Times New Roman"/>
          <w:i/>
          <w:sz w:val="24"/>
          <w:szCs w:val="24"/>
        </w:rPr>
        <w:t xml:space="preserve">(указать полностью должность и Ф.И.О подписанта </w:t>
      </w:r>
      <w:r>
        <w:rPr>
          <w:rFonts w:ascii="Times New Roman" w:hAnsi="Times New Roman"/>
          <w:i/>
          <w:sz w:val="24"/>
          <w:szCs w:val="24"/>
        </w:rPr>
        <w:br/>
        <w:t xml:space="preserve">от Поставщика)</w:t>
      </w:r>
      <w:r>
        <w:rPr>
          <w:rFonts w:ascii="Times New Roman" w:hAnsi="Times New Roman"/>
          <w:sz w:val="24"/>
          <w:szCs w:val="24"/>
        </w:rPr>
        <w:t xml:space="preserve">____________________________________, действующего на основании</w:t>
      </w:r>
      <w:r>
        <w:rPr>
          <w:rFonts w:ascii="Times New Roman" w:hAnsi="Times New Roman"/>
          <w:i/>
          <w:sz w:val="24"/>
          <w:szCs w:val="24"/>
        </w:rPr>
        <w:t xml:space="preserve"> Устава/иного документа </w:t>
      </w:r>
      <w:r>
        <w:rPr>
          <w:rFonts w:ascii="Times New Roman" w:hAnsi="Times New Roman"/>
          <w:sz w:val="24"/>
          <w:szCs w:val="24"/>
        </w:rPr>
        <w:t xml:space="preserve">(</w:t>
      </w:r>
      <w:r>
        <w:rPr>
          <w:rFonts w:ascii="Times New Roman" w:hAnsi="Times New Roman"/>
          <w:i/>
          <w:sz w:val="24"/>
          <w:szCs w:val="24"/>
        </w:rPr>
        <w:t xml:space="preserve">указать название, № и дату документа</w:t>
      </w:r>
      <w:r>
        <w:rPr>
          <w:rFonts w:ascii="Times New Roman" w:hAnsi="Times New Roman"/>
          <w:sz w:val="24"/>
          <w:szCs w:val="24"/>
        </w:rPr>
        <w:t xml:space="preserve">), с другой стороны, далее именуемые «Стороны», </w:t>
      </w:r>
      <w:r>
        <w:rPr>
          <w:rFonts w:ascii="Times New Roman" w:hAnsi="Times New Roman"/>
          <w:sz w:val="24"/>
          <w:szCs w:val="24"/>
        </w:rPr>
        <w:t xml:space="preserve">по результатам закупки </w:t>
      </w:r>
      <w:r>
        <w:rPr>
          <w:rFonts w:ascii="Times New Roman" w:hAnsi="Times New Roman"/>
          <w:i/>
          <w:sz w:val="24"/>
          <w:szCs w:val="24"/>
        </w:rPr>
        <w:t xml:space="preserve">№________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осуществленной посредством</w:t>
      </w:r>
      <w:r>
        <w:rPr>
          <w:rFonts w:hint="eastAsia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функционала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подсистемы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«Электронный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магазин»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Автоматизированной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информационной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системы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государственных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закупок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Санкт</w:t>
      </w: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hint="eastAsia" w:ascii="Times New Roman" w:hAnsi="Times New Roman"/>
          <w:sz w:val="24"/>
          <w:szCs w:val="24"/>
        </w:rPr>
        <w:t xml:space="preserve">Петербурга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заключили настоящий договор (далее – Договор) о нижеследующем.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37"/>
        <w:ind w:righ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 ДОГОВОРА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keepLines/>
        <w:keepNext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Предметом настоящего Договора является поставка </w:t>
      </w:r>
      <w:r>
        <w:rPr>
          <w:rFonts w:ascii="Times New Roman" w:hAnsi="Times New Roman"/>
          <w:bCs/>
          <w:sz w:val="24"/>
          <w:szCs w:val="24"/>
        </w:rPr>
        <w:t xml:space="preserve">KVM-переключателей</w:t>
      </w:r>
      <w:r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i/>
          <w:sz w:val="24"/>
          <w:szCs w:val="24"/>
        </w:rPr>
        <w:t xml:space="preserve">далее – Товар)</w:t>
      </w:r>
      <w:r>
        <w:rPr>
          <w:rFonts w:ascii="Times New Roman" w:hAnsi="Times New Roman"/>
          <w:bCs/>
          <w:sz w:val="24"/>
          <w:szCs w:val="24"/>
        </w:rPr>
        <w:t xml:space="preserve">. Поставщик обязуется передать Заказчику в обусловленные Договором сроки принадлежащий ему на праве собственности Товар, а Заказчик обязуется принять Товар </w:t>
      </w:r>
      <w:r>
        <w:rPr>
          <w:rFonts w:ascii="Times New Roman" w:hAnsi="Times New Roman"/>
          <w:bCs/>
          <w:sz w:val="24"/>
          <w:szCs w:val="24"/>
        </w:rPr>
        <w:t xml:space="preserve">и оплатить его на условиях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keepLines/>
        <w:keepNext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Количество, качество, технические характеристики, комплектность, ассортимент, место поставки Товара и другие сведения определены настоящим Договором и Спецификацией, являющейся Приложением № 1 к Договору (далее – Спецификация).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8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Договор заключается в соответствии с п. 6.8.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 Положения о закупке товаров, работ, услуг СПб ГУП «АТС Смольного»: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6.8.1. </w:t>
      </w:r>
      <w:r>
        <w:rPr>
          <w:rFonts w:ascii="Times New Roman" w:hAnsi="Times New Roman"/>
          <w:sz w:val="24"/>
          <w:szCs w:val="24"/>
          <w:lang w:eastAsia="en-US"/>
        </w:rPr>
        <w:t xml:space="preserve">Предприятию необходимо закупить товары, работы, услуги, стоимость которых не превышает 300 000,00 (триста тысяч) рублей (включая все расходы, в том числе налоги, сборы и другие обязательные платежи)</w:t>
      </w:r>
      <w:r>
        <w:rPr>
          <w:rFonts w:ascii="Times New Roman" w:hAnsi="Times New Roman"/>
          <w:sz w:val="24"/>
          <w:szCs w:val="24"/>
        </w:rPr>
        <w:t xml:space="preserve">» и п. 1 ч. 15 ст. 4 </w:t>
      </w:r>
      <w:r>
        <w:rPr>
          <w:rFonts w:hint="eastAsia" w:ascii="Times New Roman" w:hAnsi="Times New Roman"/>
          <w:sz w:val="24"/>
          <w:szCs w:val="24"/>
        </w:rPr>
        <w:t xml:space="preserve">Федеральн</w:t>
      </w:r>
      <w:r>
        <w:rPr>
          <w:rFonts w:hint="eastAsia"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закон</w:t>
      </w:r>
      <w:r>
        <w:rPr>
          <w:rFonts w:hint="eastAsia"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от</w:t>
      </w:r>
      <w:r>
        <w:rPr>
          <w:rFonts w:ascii="Times New Roman" w:hAnsi="Times New Roman"/>
          <w:sz w:val="24"/>
          <w:szCs w:val="24"/>
        </w:rPr>
        <w:t xml:space="preserve"> 18.07.2011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223-</w:t>
      </w:r>
      <w:r>
        <w:rPr>
          <w:rFonts w:hint="eastAsia" w:ascii="Times New Roman" w:hAnsi="Times New Roman"/>
          <w:sz w:val="24"/>
          <w:szCs w:val="24"/>
        </w:rPr>
        <w:t xml:space="preserve">ФЗ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hint="eastAsia"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закупках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товаров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hint="eastAsia" w:ascii="Times New Roman" w:hAnsi="Times New Roman"/>
          <w:sz w:val="24"/>
          <w:szCs w:val="24"/>
        </w:rPr>
        <w:t xml:space="preserve">работ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hint="eastAsia" w:ascii="Times New Roman" w:hAnsi="Times New Roman"/>
          <w:sz w:val="24"/>
          <w:szCs w:val="24"/>
        </w:rPr>
        <w:t xml:space="preserve">услуг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отдельными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видами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юридических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hint="eastAsia" w:ascii="Times New Roman" w:hAnsi="Times New Roman"/>
          <w:sz w:val="24"/>
          <w:szCs w:val="24"/>
        </w:rPr>
        <w:t xml:space="preserve">лиц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68"/>
        <w:ind w:firstLine="567"/>
        <w:jc w:val="both"/>
        <w:spacing w:after="0" w:line="276" w:lineRule="auto"/>
        <w:tabs>
          <w:tab w:val="left" w:pos="0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СРОКИ, МЕСТА И ПОРЯДОК ПОСТАВКИ ТОВАРА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Сроки поставки Товара: не позднее 2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none"/>
        </w:rPr>
        <w:t xml:space="preserve">0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white"/>
        </w:rPr>
        <w:t xml:space="preserve"> (Двадцати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white"/>
        </w:rPr>
        <w:t xml:space="preserve">)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рабочих дней с даты заключения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Место поставки Товара: </w:t>
      </w:r>
      <w:r>
        <w:rPr>
          <w:rFonts w:ascii="Times New Roman" w:hAnsi="Times New Roman"/>
          <w:bCs/>
          <w:sz w:val="24"/>
          <w:szCs w:val="24"/>
        </w:rPr>
        <w:t xml:space="preserve">Санкт-Петербург, ул. Репищева, д. 20, литера 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поставки товара: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Поставка товара осуществляется в рабочие дни с 8 до 17 часов по московскому времени (в пятницу, а также в предпраздничные дни – до 16 часов по московскому времени). Поставка товара в праздничные и нерабочие дни не осуществляется.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Въезд на территорию Заказчика для отгрузки товара осуществляется по пропускам.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Предварительно, за сутки до отгрузки товара, Поставщик предоставляет Заказчику данные транспортного средства для оформления пропуска.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Разгрузка осуществляется до помещения склада (помещение склада на 1 этаже).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Контактные лица: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39"/>
        <w:ind w:firstLine="567"/>
        <w:jc w:val="both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r>
      <w:r>
        <w:rPr>
          <w:rFonts w:ascii="Times New Roman" w:hAnsi="Times New Roman" w:cs="Times New Roman"/>
          <w:b/>
          <w:sz w:val="24"/>
          <w:szCs w:val="24"/>
        </w:rPr>
        <w:t xml:space="preserve">Лебедева Екатерина Валерьевна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тел. 576-75-00, доб. 668 (</w:t>
      </w:r>
      <w:r>
        <w:rPr>
          <w:rFonts w:ascii="Times New Roman" w:hAnsi="Times New Roman" w:cs="Times New Roman"/>
          <w:b/>
          <w:sz w:val="24"/>
          <w:szCs w:val="24"/>
        </w:rPr>
        <w:t xml:space="preserve">e.lebedeva@sats.spb.ru</w:t>
      </w:r>
      <w:r>
        <w:rPr>
          <w:rFonts w:ascii="Times New Roman" w:hAnsi="Times New Roman" w:cs="Times New Roman"/>
          <w:b/>
          <w:sz w:val="24"/>
          <w:szCs w:val="24"/>
        </w:rPr>
        <w:t xml:space="preserve">)</w:t>
      </w:r>
      <w:r>
        <w:rPr>
          <w:rFonts w:ascii="Times New Roman" w:hAnsi="Times New Roman" w:cs="Times New Roman"/>
          <w:b/>
          <w:sz w:val="24"/>
          <w:szCs w:val="24"/>
        </w:rPr>
        <w:t xml:space="preserve">;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139"/>
        <w:ind w:firstLine="567"/>
        <w:jc w:val="both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Руденко Полина Сергеевна (склад), тел. 576-75-00, доб. 664 (p.rudenko@sats.spb.ru).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139"/>
        <w:ind w:firstLine="567"/>
        <w:jc w:val="both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ЦЕНА ДОГОВОРА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Договора составляет </w:t>
      </w:r>
      <w:r>
        <w:rPr>
          <w:rFonts w:ascii="Times New Roman" w:hAnsi="Times New Roman"/>
          <w:b/>
          <w:sz w:val="24"/>
          <w:szCs w:val="24"/>
        </w:rPr>
        <w:t xml:space="preserve"> рублей  копеек ( рублей  копеек)</w:t>
      </w:r>
      <w:r>
        <w:rPr>
          <w:rFonts w:ascii="Times New Roman" w:hAnsi="Times New Roman"/>
          <w:b/>
          <w:sz w:val="24"/>
          <w:szCs w:val="24"/>
        </w:rPr>
        <w:t xml:space="preserve">, в том числе НДС (__%) - </w:t>
      </w:r>
      <w:r>
        <w:rPr>
          <w:rFonts w:ascii="Times New Roman" w:hAnsi="Times New Roman"/>
          <w:bCs/>
          <w:sz w:val="24"/>
          <w:szCs w:val="24"/>
          <w:vertAlign w:val="superscript"/>
        </w:rPr>
        <w:footnoteReference w:id="2"/>
      </w:r>
      <w:r>
        <w:rPr>
          <w:rFonts w:ascii="Times New Roman" w:hAnsi="Times New Roman"/>
          <w:b/>
          <w:sz w:val="24"/>
          <w:szCs w:val="24"/>
        </w:rPr>
        <w:t xml:space="preserve"> рубля  копейки (</w:t>
      </w:r>
      <w:r>
        <w:rPr>
          <w:rFonts w:ascii="Times New Roman" w:hAnsi="Times New Roman"/>
          <w:b/>
          <w:sz w:val="24"/>
          <w:szCs w:val="24"/>
        </w:rPr>
        <w:t xml:space="preserve"> рубля  копейки</w:t>
      </w:r>
      <w:r>
        <w:rPr>
          <w:rFonts w:ascii="Times New Roman" w:hAnsi="Times New Roman"/>
          <w:b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и определяется Спецификацией.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Финансирование производится за счет средств, полученных при осуществлении финансово-хозяйственной деятельности СПб ГУП «АТС Смольного».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Обоснование цены Договора осуществляется в порядке, предусмотренном Разделом 7 Положения о закупке товаров, работ, услуг СПб ГУП «АТС Смольного», посредством </w:t>
      </w:r>
      <w:r>
        <w:rPr>
          <w:rFonts w:ascii="Times New Roman" w:hAnsi="Times New Roman"/>
          <w:sz w:val="24"/>
          <w:szCs w:val="24"/>
          <w:lang w:eastAsia="ar-SA"/>
        </w:rPr>
        <w:t xml:space="preserve">применения метода сопоставимых рыночных цен (анализ рынка).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Цена Договора </w:t>
      </w:r>
      <w:r>
        <w:rPr>
          <w:rFonts w:ascii="Times New Roman" w:hAnsi="Times New Roman"/>
          <w:bCs/>
          <w:iCs/>
          <w:sz w:val="24"/>
          <w:szCs w:val="24"/>
        </w:rPr>
        <w:t xml:space="preserve">включает</w:t>
      </w:r>
      <w:r>
        <w:rPr>
          <w:rFonts w:ascii="Times New Roman" w:hAnsi="Times New Roman"/>
          <w:sz w:val="24"/>
          <w:szCs w:val="24"/>
        </w:rPr>
        <w:t xml:space="preserve"> в себя стоимость Товара, а также </w:t>
      </w:r>
      <w:r>
        <w:rPr>
          <w:rFonts w:ascii="Times New Roman" w:hAnsi="Times New Roman"/>
          <w:bCs/>
          <w:iCs/>
          <w:sz w:val="24"/>
          <w:szCs w:val="24"/>
        </w:rPr>
        <w:t xml:space="preserve">расходы на перевозку, страхование, погрузо-разгрузочные работы, уплату таможенных пошлин, налогов, сборов и других обязательных платежей, </w:t>
      </w:r>
      <w:r>
        <w:rPr>
          <w:rFonts w:ascii="Times New Roman" w:hAnsi="Times New Roman"/>
          <w:sz w:val="24"/>
          <w:szCs w:val="24"/>
        </w:rPr>
        <w:t xml:space="preserve">связанных с исполнением обязательств по Договору,</w:t>
      </w:r>
      <w:r>
        <w:rPr>
          <w:rFonts w:ascii="Times New Roman" w:hAnsi="Times New Roman"/>
          <w:bCs/>
          <w:iCs/>
          <w:sz w:val="24"/>
          <w:szCs w:val="24"/>
        </w:rPr>
        <w:t xml:space="preserve"> за исключением налога на добавленную стоимость, исчисляемого Поставщиком и перечисляемого Заказчиком в соответствии с действующим законодательством Российской Федерации и Договором.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ОПЛАТЫ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Сумма налога на добавленную стоимость, исчисляемая Поставщиком и предъявляемая к оплате Заказчику, перечисляется Заказчиком на расчетный счет Поставщика в случае выполнения условий пункта 4.2. Договора и при условии предоставления оригинала </w:t>
      </w:r>
      <w:r>
        <w:rPr>
          <w:rFonts w:ascii="Times New Roman" w:hAnsi="Times New Roman"/>
          <w:bCs/>
          <w:sz w:val="24"/>
          <w:szCs w:val="24"/>
        </w:rPr>
        <w:br/>
        <w:t xml:space="preserve">счета – фактуры.</w:t>
      </w:r>
      <w:r>
        <w:rPr>
          <w:rStyle w:val="1167"/>
          <w:rFonts w:ascii="Times New Roman" w:hAnsi="Times New Roman"/>
          <w:bCs/>
          <w:sz w:val="24"/>
          <w:szCs w:val="24"/>
        </w:rPr>
        <w:footnoteReference w:id="3"/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Заказчик осуществляет расчеты с Поставщиком путем безналичного перечисления, на основании оригиналов </w:t>
      </w:r>
      <w:r>
        <w:rPr>
          <w:rFonts w:ascii="Times New Roman" w:hAnsi="Times New Roman"/>
          <w:sz w:val="24"/>
          <w:szCs w:val="24"/>
        </w:rPr>
        <w:t xml:space="preserve">товарной накладной (форма № ТОРГ-12)</w:t>
      </w:r>
      <w:r>
        <w:rPr>
          <w:rFonts w:ascii="Times New Roman" w:hAnsi="Times New Roman"/>
          <w:bCs/>
          <w:sz w:val="24"/>
          <w:szCs w:val="24"/>
        </w:rPr>
        <w:t xml:space="preserve">, подписанной сторонами, </w:t>
      </w:r>
      <w:r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счета и </w:t>
      </w:r>
      <w:r>
        <w:rPr>
          <w:rFonts w:ascii="Times New Roman" w:hAnsi="Times New Roman"/>
          <w:bCs/>
          <w:sz w:val="24"/>
          <w:szCs w:val="24"/>
        </w:rPr>
        <w:t xml:space="preserve">оригинала счета-фактуры (в случае если Поставщик является плательщиком НДС)</w:t>
      </w:r>
      <w:r>
        <w:rPr>
          <w:rFonts w:ascii="Times New Roman" w:hAnsi="Times New Roman"/>
          <w:sz w:val="24"/>
          <w:szCs w:val="24"/>
        </w:rPr>
        <w:t xml:space="preserve"> не более чем в течение </w:t>
      </w:r>
      <w:r>
        <w:rPr>
          <w:rFonts w:ascii="Times New Roman" w:hAnsi="Times New Roman"/>
          <w:sz w:val="24"/>
          <w:szCs w:val="24"/>
        </w:rPr>
        <w:t xml:space="preserve">7 (Семи) рабочих </w:t>
      </w:r>
      <w:r>
        <w:rPr>
          <w:rFonts w:ascii="Times New Roman" w:hAnsi="Times New Roman"/>
          <w:sz w:val="24"/>
          <w:szCs w:val="24"/>
        </w:rPr>
        <w:t xml:space="preserve">дней с даты подписания</w:t>
      </w:r>
      <w:r>
        <w:rPr>
          <w:rFonts w:ascii="Times New Roman" w:hAnsi="Times New Roman"/>
          <w:bCs/>
          <w:sz w:val="24"/>
          <w:szCs w:val="24"/>
        </w:rPr>
        <w:t xml:space="preserve"> Заказчиком документа о приемке Товара в полном объеме (срок и порядок приемки установлен в Разделе 6 Договора).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Счет-фактура выставляется Поставщиком в сроки и порядке, предусмотренном действующим законодательством Российской Федерации (в случае если Поставщик является плательщиком НДС).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Датой оплаты считается дата списания денежных средств с расчетного счета Заказчика.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ПРАВА И ОБЯЗАННОСТИ СТОРОН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</w:t>
      </w:r>
      <w:r>
        <w:rPr>
          <w:rFonts w:ascii="Times New Roman" w:hAnsi="Times New Roman"/>
          <w:b/>
          <w:bCs/>
          <w:sz w:val="24"/>
          <w:szCs w:val="24"/>
        </w:rPr>
        <w:t xml:space="preserve">аказчик</w:t>
      </w:r>
      <w:r>
        <w:rPr>
          <w:rFonts w:ascii="Times New Roman" w:hAnsi="Times New Roman"/>
          <w:b/>
          <w:sz w:val="24"/>
          <w:szCs w:val="24"/>
        </w:rPr>
        <w:t xml:space="preserve"> обязан: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После поставки и выгрузки Товара Поставщиком провести проверку и приемку Товара (срок и порядок приемки установлен в Разделе 6 Договора).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Оплатить поставленный Поставщиком Товар на условиях Договора.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Поставщик обязан: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Передать Заказчику Товар </w:t>
      </w:r>
      <w:r>
        <w:rPr>
          <w:rFonts w:ascii="Times New Roman" w:hAnsi="Times New Roman"/>
          <w:sz w:val="24"/>
          <w:szCs w:val="24"/>
        </w:rPr>
        <w:t xml:space="preserve">в количестве, и в соответствии требованиями,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указанными в Договоре и Спецификации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Согласовать с Заказчиком дату (график) поставки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Произвести поставку и выгрузку Товара непосредственно по адресу, указанному </w:t>
      </w:r>
      <w:r>
        <w:rPr>
          <w:rFonts w:ascii="Times New Roman" w:hAnsi="Times New Roman"/>
          <w:bCs/>
          <w:sz w:val="24"/>
          <w:szCs w:val="24"/>
        </w:rPr>
        <w:br/>
        <w:t xml:space="preserve">в пункте 2.2.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выявлении недопоставки Товара восполнить недопоставленное количество Товара в течение 1 (Одного) рабочего дня, следующего за днем обнаружения недопоставки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Заменить Товар ненадлежащего качества своими силами и за свой счет в течение 1 (Одного) рабочего дня, следующего за днем обнаружения некачественного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установленный на поставку Товара Договором срок передать Заказчику сопроводительные документы или их заверенные на</w:t>
      </w:r>
      <w:r>
        <w:rPr>
          <w:rFonts w:ascii="Times New Roman" w:hAnsi="Times New Roman"/>
          <w:bCs/>
          <w:sz w:val="24"/>
          <w:szCs w:val="24"/>
        </w:rPr>
        <w:t xml:space="preserve">длежащим образом копии, подтверждающие соответствие Товара обязательным требованиям, установленным правовыми актами и предъявляемым к Товару (в случае наличия таких требований), требованиям к функциональным, техническим и качественным, эксплуатационным хар</w:t>
      </w:r>
      <w:r>
        <w:rPr>
          <w:rFonts w:ascii="Times New Roman" w:hAnsi="Times New Roman"/>
          <w:bCs/>
          <w:sz w:val="24"/>
          <w:szCs w:val="24"/>
        </w:rPr>
        <w:t xml:space="preserve">актеристикам Товара, установленным в Договоре, в том числе сертификаты (декларации) соответствия, удостоверения качества и безопасности, заключения уполномоченных органов и иные документы, предусмотренные Договором и законодательством Российской Федерации.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течение 1 (Одного) рабочего дня письменно информировать Заказчика </w:t>
      </w:r>
      <w:r>
        <w:rPr>
          <w:rFonts w:ascii="Times New Roman" w:hAnsi="Times New Roman"/>
          <w:bCs/>
          <w:sz w:val="24"/>
          <w:szCs w:val="24"/>
        </w:rPr>
        <w:br/>
        <w:t xml:space="preserve">об обнаружении независящих от Поставщика обстоятельств, которые создают невозможность поставки Товара в срок.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Строго соблюдать установленные правила пропускного режима и правила внутреннего распорядка, установленные на объекте поставки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Соблюдать конфиденциальность и не разглашать полученную в ходе поставки Товара информацию третьим лицам.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Выполнять иные обязательства, в том числе качественные, количественные и иные требования к поставке Товара, установленные Договором.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если Поставщик исчисляет НДС по пункту 4.1 настоящего Договора, Поставщик обязан сумму НДС прописать в первичных финансовых документах отдельной строкой, а также подвести итог с учетом </w:t>
      </w:r>
      <w:bookmarkStart w:id="1" w:name="_Hlk154580382"/>
      <w:r>
        <w:rPr>
          <w:rFonts w:ascii="Times New Roman" w:hAnsi="Times New Roman"/>
          <w:bCs/>
          <w:sz w:val="24"/>
          <w:szCs w:val="24"/>
        </w:rPr>
        <w:t xml:space="preserve">суммы НДС.</w:t>
      </w:r>
      <w:r>
        <w:rPr>
          <w:rStyle w:val="1167"/>
          <w:rFonts w:ascii="Times New Roman" w:hAnsi="Times New Roman"/>
          <w:bCs/>
          <w:sz w:val="24"/>
          <w:szCs w:val="24"/>
        </w:rPr>
        <w:footnoteReference w:id="4"/>
      </w:r>
      <w:bookmarkEnd w:id="1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Заказчик вправе: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Требовать надлежащего исполнения обязательств, предусмотренных Договором.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Отказаться принимать Товар, поставка которого совершена с нарушением требований Договора, а также в случае обнаружения недостатков, которые не могут быть устранены Поставщиком.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Осуществл</w:t>
      </w:r>
      <w:r>
        <w:rPr>
          <w:rFonts w:ascii="Times New Roman" w:hAnsi="Times New Roman"/>
          <w:bCs/>
          <w:sz w:val="24"/>
          <w:szCs w:val="24"/>
        </w:rPr>
        <w:t xml:space="preserve">ять контроль за исполнением Поставщиком условий Договора, в том числе за ходом и качеством поставки Товара, соблюдением сроков поставки и соответствием установленной Договором цене, не вмешиваясь при этом в оперативно-хозяйственную деятельность Поставщика.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Поставщик вправе: 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Досрочно по согласованию с Заказчиком поставить Товар.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Требовать оплаты по настоящему Договору в случае полного исполнения своих обязательств.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0"/>
          <w:numId w:val="24"/>
        </w:numPr>
        <w:ind w:left="0" w:firstLine="567"/>
        <w:jc w:val="center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СДАЧИ-ПРИЕМКИ ТОВАРА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После поставки и выгрузки Товара по адресу, указанному в Договоре, </w:t>
      </w:r>
      <w:r>
        <w:rPr>
          <w:rFonts w:ascii="Times New Roman" w:hAnsi="Times New Roman"/>
          <w:bCs/>
          <w:sz w:val="24"/>
          <w:szCs w:val="24"/>
        </w:rPr>
        <w:br/>
        <w:t xml:space="preserve">а также предоставления Поставщиком оригиналов Акта передачи Товара (по форме Приложения № 4 к Договору) в двух экземплярах и товарной накладной </w:t>
      </w:r>
      <w:r>
        <w:rPr>
          <w:rFonts w:ascii="Times New Roman" w:hAnsi="Times New Roman"/>
          <w:sz w:val="24"/>
          <w:szCs w:val="24"/>
        </w:rPr>
        <w:t xml:space="preserve">(по форме № ТОРГ-12) </w:t>
      </w:r>
      <w:r>
        <w:rPr>
          <w:rFonts w:ascii="Times New Roman" w:hAnsi="Times New Roman"/>
          <w:bCs/>
          <w:sz w:val="24"/>
          <w:szCs w:val="24"/>
        </w:rPr>
        <w:t xml:space="preserve">в двух экземплярах Заказчик осуществляет проверку и приемку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Заказчик обязан совершить все необходимые действия, обеспечивающие приемку Товара от Поставщика.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поставке Товара Заказчик проверяет его количество и ассортимент, указанный </w:t>
      </w:r>
      <w:r>
        <w:rPr>
          <w:rFonts w:ascii="Times New Roman" w:hAnsi="Times New Roman"/>
          <w:bCs/>
          <w:sz w:val="24"/>
          <w:szCs w:val="24"/>
        </w:rPr>
        <w:br/>
        <w:t xml:space="preserve">в Спецификации и, при отсутствии замечаний, подписывает Акт передачи Товара </w:t>
      </w:r>
      <w:r>
        <w:rPr>
          <w:rFonts w:ascii="Times New Roman" w:hAnsi="Times New Roman"/>
          <w:bCs/>
          <w:sz w:val="24"/>
          <w:szCs w:val="24"/>
        </w:rPr>
        <w:br/>
        <w:t xml:space="preserve">(по форм</w:t>
      </w:r>
      <w:r>
        <w:rPr>
          <w:rFonts w:ascii="Times New Roman" w:hAnsi="Times New Roman"/>
          <w:bCs/>
          <w:sz w:val="24"/>
          <w:szCs w:val="24"/>
        </w:rPr>
        <w:t xml:space="preserve">е Приложения № 4 к Договору), что означает подтверждение срока осуществления поставки Товара. Один экземпляр Акта передачи Товара возвращается Поставщику. При наличии замечаний, Акт передачи Товара не подписывается Заказчиком до их устранения Поставщиком, </w:t>
      </w:r>
      <w:r>
        <w:rPr>
          <w:rFonts w:ascii="Times New Roman" w:hAnsi="Times New Roman"/>
          <w:bCs/>
          <w:sz w:val="24"/>
          <w:szCs w:val="24"/>
        </w:rPr>
        <w:br/>
        <w:t xml:space="preserve">в соответствии с пунктом 5.2.4. и пунктом 5.2.5.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Приемка </w:t>
      </w:r>
      <w:r>
        <w:rPr>
          <w:rFonts w:ascii="Times New Roman" w:hAnsi="Times New Roman"/>
          <w:sz w:val="24"/>
          <w:szCs w:val="24"/>
        </w:rPr>
        <w:t xml:space="preserve">результатов поставки Товара осуществляется Заказчиком в течение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15 (Пятнадцати) </w:t>
      </w:r>
      <w:r>
        <w:rPr>
          <w:rFonts w:ascii="Times New Roman" w:hAnsi="Times New Roman"/>
          <w:sz w:val="24"/>
          <w:szCs w:val="24"/>
        </w:rPr>
        <w:t xml:space="preserve">рабочих дней с даты поставки Товара в полном объеме, предусмотренном Договором и предоставления Заказчику документов, предусмотренных пунктом 6.1. Договора, </w:t>
      </w:r>
      <w:r>
        <w:rPr>
          <w:rFonts w:ascii="Times New Roman" w:hAnsi="Times New Roman"/>
          <w:sz w:val="24"/>
          <w:szCs w:val="24"/>
        </w:rPr>
        <w:br/>
        <w:t xml:space="preserve">и включает в себя следующее: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номенклатуры поставленного Товара на соответствие Спецификации;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полноты и правильности оформления комплекта первичных документов </w:t>
      </w:r>
      <w:r>
        <w:rPr>
          <w:rFonts w:ascii="Times New Roman" w:hAnsi="Times New Roman"/>
          <w:bCs/>
          <w:sz w:val="24"/>
          <w:szCs w:val="24"/>
        </w:rPr>
        <w:br/>
        <w:t xml:space="preserve">в соответствии с условиями Договора;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соблюдения требований к маркировке и упаковке Товара (в случае установления таких требований в Договоре).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 наличия/отсутствия внешних повреждений оригинальной упаковки Товара;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комплектности и целостности поставленного Товара;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наличия необходимых документов (копий документов) на Товар, в том числе документов, подтверждающих соответствие Товара, выданных уполномоченными органами (организациями) (в соответствии с </w:t>
      </w:r>
      <w:hyperlink r:id="rId14" w:tooltip="consultantplus://offline/ref=04B12B5145ECB36337C50B5F301DFCCC538861F20AA77C3D40F328250AGC10N" w:history="1">
        <w:r>
          <w:rPr>
            <w:rFonts w:ascii="Times New Roman" w:hAnsi="Times New Roman"/>
            <w:bCs/>
            <w:sz w:val="24"/>
            <w:szCs w:val="24"/>
          </w:rPr>
          <w:t xml:space="preserve">постановлением</w:t>
        </w:r>
      </w:hyperlink>
      <w:r>
        <w:rPr>
          <w:rFonts w:ascii="Times New Roman" w:hAnsi="Times New Roman"/>
          <w:bCs/>
          <w:sz w:val="24"/>
          <w:szCs w:val="24"/>
        </w:rPr>
        <w:t xml:space="preserve"> Правительства Российской Федерации от 23.12.2021 № 2425 «Об утверждении </w:t>
      </w:r>
      <w:hyperlink r:id="rId15" w:tooltip="https://docs.cntd.ru/document/727708039#7DM0K8" w:anchor="7DM0K8" w:history="1">
        <w:r>
          <w:rPr>
            <w:rFonts w:ascii="Times New Roman" w:hAnsi="Times New Roman"/>
            <w:bCs/>
            <w:sz w:val="24"/>
            <w:szCs w:val="24"/>
          </w:rPr>
          <w:t xml:space="preserve">единого перечня продукции, подлежащей обязательной сертификации</w:t>
        </w:r>
      </w:hyperlink>
      <w:r>
        <w:rPr>
          <w:rFonts w:ascii="Times New Roman" w:hAnsi="Times New Roman"/>
          <w:bCs/>
          <w:sz w:val="24"/>
          <w:szCs w:val="24"/>
        </w:rPr>
        <w:t xml:space="preserve">, и </w:t>
      </w:r>
      <w:hyperlink r:id="rId16" w:tooltip="https://docs.cntd.ru/document/727708039#7DO0K9" w:anchor="7DO0K9" w:history="1">
        <w:r>
          <w:rPr>
            <w:rFonts w:ascii="Times New Roman" w:hAnsi="Times New Roman"/>
            <w:bCs/>
            <w:sz w:val="24"/>
            <w:szCs w:val="24"/>
          </w:rPr>
          <w:t xml:space="preserve">единого перечня продукции, подлежащей декларированию соответствия</w:t>
        </w:r>
      </w:hyperlink>
      <w:r>
        <w:rPr>
          <w:rFonts w:ascii="Times New Roman" w:hAnsi="Times New Roman"/>
          <w:bCs/>
          <w:sz w:val="24"/>
          <w:szCs w:val="24"/>
        </w:rPr>
        <w:t xml:space="preserve">, внесении изменений в </w:t>
      </w:r>
      <w:hyperlink r:id="rId17" w:tooltip="https://docs.cntd.ru/document/573319206#7D20K3" w:anchor="7D20K3" w:history="1">
        <w:r>
          <w:rPr>
            <w:rFonts w:ascii="Times New Roman" w:hAnsi="Times New Roman"/>
            <w:bCs/>
            <w:sz w:val="24"/>
            <w:szCs w:val="24"/>
          </w:rPr>
          <w:t xml:space="preserve">постановление Правительства Российской Федерации от 31 декабря 2020 г. N 2467</w:t>
        </w:r>
      </w:hyperlink>
      <w:r>
        <w:rPr>
          <w:rFonts w:ascii="Times New Roman" w:hAnsi="Times New Roman"/>
          <w:bCs/>
          <w:sz w:val="24"/>
          <w:szCs w:val="24"/>
        </w:rPr>
        <w:t xml:space="preserve"> и признании утратившими силу некоторых актов Правительства Российской Федерации»);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наличия технической и (или) эксплуатационной документации производителя (изготовителя) Товара на русском языке;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проверку сведений о функциональных, технических и качественных, эксплуатационных характеристиках Товара, стране происхождения Товара на предмет их соответствия Договору и предусмотренной им нормативной и технической документации.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факту приемки результатов поставки Товара Заказчик подписывает товарную накладную (по форме ТОРГ-12)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подписания Заказчиком товарной накладной (по форме ТОРГ-12) свидетельствует об отсутствии с его стороны претензий по видимым недостаткам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выявлении, в период гарантийного срока, скрытых недостатков в поставленном Товаре, которые не могли быть обнаружены при приемке, Заказчик обязан известить об этом Поставщика не позднее, чем через 5 (Пять) рабочих дней со дня их </w:t>
      </w:r>
      <w:bookmarkStart w:id="2" w:name="P141"/>
      <w:r/>
      <w:bookmarkStart w:id="3" w:name="P142"/>
      <w:r/>
      <w:bookmarkEnd w:id="2"/>
      <w:r/>
      <w:bookmarkEnd w:id="3"/>
      <w:r>
        <w:rPr>
          <w:rFonts w:ascii="Times New Roman" w:hAnsi="Times New Roman"/>
          <w:bCs/>
          <w:sz w:val="24"/>
          <w:szCs w:val="24"/>
        </w:rPr>
        <w:t xml:space="preserve">обнаружения.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обн</w:t>
      </w:r>
      <w:r>
        <w:rPr>
          <w:rFonts w:ascii="Times New Roman" w:hAnsi="Times New Roman"/>
          <w:bCs/>
          <w:sz w:val="24"/>
          <w:szCs w:val="24"/>
        </w:rPr>
        <w:t xml:space="preserve">аружении Заказчиком в ходе контроля за исполнением Поставщиком условий Договора, проверки и приемки Товара или его эксплуатации нарушений условий Договора и/или недостатков, составляется Рекламационный акт (по форме Приложения № 2 к Договору), в котором фи</w:t>
      </w:r>
      <w:r>
        <w:rPr>
          <w:rFonts w:ascii="Times New Roman" w:hAnsi="Times New Roman"/>
          <w:bCs/>
          <w:sz w:val="24"/>
          <w:szCs w:val="24"/>
        </w:rPr>
        <w:t xml:space="preserve">ксируется перечень нарушений и/или недостатков и сроки их устранения Поставщиком. При отказе (уклонении) Поставщика от подписания указанного акта, в нем делается отметка об этом и подписанный Заказчиком акт подтверждается третьим лицом по выбору Заказчика.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Поставщик обязан устранить все обнаруженные нарушения и/или недостатки своими силами и за свой счет (включая транспортировку от Заказчика и обратно) в сроки, указанные в Рекламационном акте.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Течение срока приемки прерывается на все время устранения Поставщиком всех выявленных нарушений и/или недостатков согласно составленному Рекла</w:t>
      </w:r>
      <w:r>
        <w:rPr>
          <w:rFonts w:ascii="Times New Roman" w:hAnsi="Times New Roman"/>
          <w:bCs/>
          <w:sz w:val="24"/>
          <w:szCs w:val="24"/>
        </w:rPr>
        <w:t xml:space="preserve">мационному акту. Повторная приемка Товара, предусмотренная Договором, после устранения Поставщиком всех выявленных нарушений и/или недостатков согласно составленному Рекламационному акту осуществляется в порядке, указанном в пункте 6.4. Договора в течение </w:t>
      </w:r>
      <w:r>
        <w:rPr>
          <w:rFonts w:ascii="Times New Roman" w:hAnsi="Times New Roman" w:cs="Times New Roman"/>
          <w:sz w:val="24"/>
          <w:szCs w:val="24"/>
        </w:rPr>
        <w:t xml:space="preserve">15 (Пятнадцати)</w:t>
      </w:r>
      <w:r>
        <w:rPr>
          <w:rFonts w:ascii="Times New Roman" w:hAnsi="Times New Roman"/>
          <w:bCs/>
          <w:sz w:val="24"/>
          <w:szCs w:val="24"/>
        </w:rPr>
        <w:t xml:space="preserve"> рабочих дней с даты уведомления</w:t>
      </w:r>
      <w:r>
        <w:rPr>
          <w:rFonts w:ascii="Times New Roman" w:hAnsi="Times New Roman"/>
          <w:sz w:val="24"/>
          <w:szCs w:val="24"/>
        </w:rPr>
        <w:t xml:space="preserve"> Поставщиком Заказчика об устранении выявленных 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Устранение Поставщиком в установленные сроки выявленных Заказчиком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 не освобождает Поставщика от уплаты неустойки, предусмотренной Разделом 8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Риски случайной гибели или случайного повреждения Товара, а также бремя </w:t>
      </w:r>
      <w:r>
        <w:rPr>
          <w:rFonts w:ascii="Times New Roman" w:hAnsi="Times New Roman"/>
          <w:bCs/>
          <w:sz w:val="24"/>
          <w:szCs w:val="24"/>
        </w:rPr>
        <w:br/>
        <w:t xml:space="preserve">его содержания переходят от Поставщика к Заказчику с даты приемки Товара, а в случае обнаружения в ходе приемки Товара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 - с даты устранения Поставщиком всех выявленных </w:t>
      </w:r>
      <w:r>
        <w:rPr>
          <w:rFonts w:ascii="Times New Roman" w:hAnsi="Times New Roman"/>
          <w:sz w:val="24"/>
          <w:szCs w:val="24"/>
        </w:rPr>
        <w:t xml:space="preserve">нарушений </w:t>
      </w:r>
      <w:r>
        <w:rPr>
          <w:rFonts w:ascii="Times New Roman" w:hAnsi="Times New Roman"/>
          <w:bCs/>
          <w:sz w:val="24"/>
          <w:szCs w:val="24"/>
        </w:rPr>
        <w:t xml:space="preserve">и/или недостатков согласно составленному Рекламационному акту.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ГАРАНТИЯ КАЧЕСТВА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Поставщик несет ответственность за недостатки Товара, обнаруженные в пределах гарантийного срока, если не докажет, что они произошли вследствие нормального износа Товара, неправильной его эксплуатации.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Поставщик предоставляет гарантию качества и безопасности поставляемого Товара: </w:t>
      </w:r>
      <w:r>
        <w:rPr>
          <w:rFonts w:ascii="Times New Roman" w:hAnsi="Times New Roman"/>
          <w:bCs/>
          <w:sz w:val="24"/>
          <w:szCs w:val="24"/>
        </w:rPr>
        <w:t xml:space="preserve">не менее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12 (Двенадцати)</w:t>
      </w:r>
      <w:r>
        <w:rPr>
          <w:rFonts w:ascii="Times New Roman" w:hAnsi="Times New Roman"/>
          <w:bCs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месяцев</w:t>
      </w:r>
      <w:r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 даты приёмки Товара, но не менее гарантийного срока, указанного заводом – изготовителем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в те</w:t>
      </w:r>
      <w:r>
        <w:rPr>
          <w:rFonts w:ascii="Times New Roman" w:hAnsi="Times New Roman"/>
          <w:bCs/>
          <w:sz w:val="24"/>
          <w:szCs w:val="24"/>
        </w:rPr>
        <w:t xml:space="preserve">чение гарантийного срока выявится, что качество Товара не соответствует требованиям Договора, отраслевых норм и правил, поставка Товара осуществлена с отступлениями, ухудшившими качество Товара, Поставщик обязан безвозмездно устранить указанные недостатки.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Действие гарантийного срока продлевается эквивалентно времени, прошедшему </w:t>
      </w:r>
      <w:r>
        <w:rPr>
          <w:rFonts w:ascii="Times New Roman" w:hAnsi="Times New Roman"/>
          <w:bCs/>
          <w:sz w:val="24"/>
          <w:szCs w:val="24"/>
        </w:rPr>
        <w:br/>
        <w:t xml:space="preserve">со дня письменного уведомления Поставщика об обнаружении недостатков до письменного уведомления Заказчика об их устранении.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Течение гарантийного срока прерывается на все время устранения недостатков, за которые отвечает Поставщик.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Оригинал гарантии Поставщика на все Товары, перечисленные в Спецификации, предоставляется Заказчику по форме Приложения № 3 к Договору. Электронная копия указанного документа в формате </w:t>
      </w:r>
      <w:r>
        <w:rPr>
          <w:rFonts w:ascii="Times New Roman" w:hAnsi="Times New Roman"/>
          <w:bCs/>
          <w:sz w:val="24"/>
          <w:szCs w:val="24"/>
        </w:rPr>
        <w:t xml:space="preserve">doc</w:t>
      </w:r>
      <w:r>
        <w:rPr>
          <w:rFonts w:ascii="Times New Roman" w:hAnsi="Times New Roman"/>
          <w:bCs/>
          <w:sz w:val="24"/>
          <w:szCs w:val="24"/>
        </w:rPr>
        <w:t xml:space="preserve">/docx/</w:t>
      </w:r>
      <w:r>
        <w:rPr>
          <w:rFonts w:ascii="Times New Roman" w:hAnsi="Times New Roman"/>
          <w:bCs/>
          <w:sz w:val="24"/>
          <w:szCs w:val="24"/>
        </w:rPr>
        <w:t xml:space="preserve">rtf</w:t>
      </w:r>
      <w:r>
        <w:rPr>
          <w:rFonts w:ascii="Times New Roman" w:hAnsi="Times New Roman"/>
          <w:bCs/>
          <w:sz w:val="24"/>
          <w:szCs w:val="24"/>
        </w:rPr>
        <w:t xml:space="preserve">/</w:t>
      </w:r>
      <w:r>
        <w:rPr>
          <w:rFonts w:ascii="Times New Roman" w:hAnsi="Times New Roman"/>
          <w:bCs/>
          <w:sz w:val="24"/>
          <w:szCs w:val="24"/>
        </w:rPr>
        <w:t xml:space="preserve">xls</w:t>
      </w:r>
      <w:r>
        <w:rPr>
          <w:rFonts w:ascii="Times New Roman" w:hAnsi="Times New Roman"/>
          <w:bCs/>
          <w:sz w:val="24"/>
          <w:szCs w:val="24"/>
        </w:rPr>
        <w:t xml:space="preserve">/</w:t>
      </w:r>
      <w:r>
        <w:rPr>
          <w:rFonts w:ascii="Times New Roman" w:hAnsi="Times New Roman"/>
          <w:bCs/>
          <w:sz w:val="24"/>
          <w:szCs w:val="24"/>
        </w:rPr>
        <w:t xml:space="preserve">xlsx</w:t>
      </w:r>
      <w:r>
        <w:rPr>
          <w:rFonts w:ascii="Times New Roman" w:hAnsi="Times New Roman"/>
          <w:bCs/>
          <w:sz w:val="24"/>
          <w:szCs w:val="24"/>
        </w:rPr>
        <w:t xml:space="preserve">/</w:t>
      </w:r>
      <w:r>
        <w:rPr>
          <w:rFonts w:ascii="Times New Roman" w:hAnsi="Times New Roman"/>
          <w:bCs/>
          <w:sz w:val="24"/>
          <w:szCs w:val="24"/>
        </w:rPr>
        <w:t xml:space="preserve">xlsm</w:t>
      </w:r>
      <w:r>
        <w:rPr>
          <w:rFonts w:ascii="Times New Roman" w:hAnsi="Times New Roman"/>
          <w:bCs/>
          <w:sz w:val="24"/>
          <w:szCs w:val="24"/>
        </w:rPr>
        <w:t xml:space="preserve"> направляется по адресам электронной почты контактных лиц Заказчика (пункт 2.3.5. Договора).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гарантирует Заказчику соответствие безопасности и качества поставляемого им товара техническим условиям и сертификатам завода - изготовителя товара.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предоставляет Заказчику сертификаты соответствия </w:t>
      </w:r>
      <w:r>
        <w:rPr>
          <w:rFonts w:ascii="Times New Roman" w:hAnsi="Times New Roman"/>
          <w:sz w:val="24"/>
          <w:szCs w:val="24"/>
        </w:rPr>
        <w:br/>
        <w:t xml:space="preserve">(декларации о соответствии) товаров, для которых установлено</w:t>
      </w:r>
      <w:r>
        <w:rPr>
          <w:rFonts w:ascii="Times New Roman" w:hAnsi="Times New Roman"/>
          <w:sz w:val="24"/>
          <w:szCs w:val="24"/>
        </w:rPr>
        <w:t xml:space="preserve"> законодательством Российской Федерации обязательное наличие сертификата соответствия либо декларации о соответствии и/или другие документы, удостоверяющие качество Товара, в том числе позволяющие Заказчику определить соответствие Товара условиям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0"/>
          <w:numId w:val="24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ОТВЕТСТВЕННОСТЬ СТОРОН И ИНЫЕ ПОСЛЕДСТВИЯ </w:t>
      </w:r>
      <w:r>
        <w:rPr>
          <w:rFonts w:ascii="Times New Roman" w:hAnsi="Times New Roman"/>
          <w:b/>
          <w:sz w:val="24"/>
          <w:szCs w:val="24"/>
        </w:rPr>
        <w:br/>
        <w:t xml:space="preserve">НАРУШЕНИЯ ОБЯЗАТЕЛЬСТВ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настоящим Разделом.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просрочки исполнения Поставщиком обязательств (в том числе га</w:t>
      </w:r>
      <w:r>
        <w:rPr>
          <w:rFonts w:ascii="Times New Roman" w:hAnsi="Times New Roman"/>
          <w:sz w:val="24"/>
          <w:szCs w:val="24"/>
        </w:rPr>
        <w:t xml:space="preserve">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направить Поставщику требование об уплате неустоек (штрафов, пеней).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 каждый факт неисполнения или ненадлежащего исполнения Поста</w:t>
      </w:r>
      <w:r>
        <w:rPr>
          <w:rFonts w:ascii="Times New Roman" w:hAnsi="Times New Roman"/>
          <w:bCs/>
          <w:sz w:val="24"/>
          <w:szCs w:val="24"/>
        </w:rPr>
        <w:t xml:space="preserve">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 (за исключением пункта 8.2.2. Договора):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а) 10 процентов цены Договора в случае, если цена Договора не превышает 3 млн. рублей;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б) 5 процентов цены Договора в случае, если цена Договора составляет от 3 млн. рублей до 50 млн.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в) 1 процент цены Договора в случае, если цена Договора составляет от 50 млн. рублей до 100 млн.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г) 0,5 процента цены Договора в случае, если цена Договора составляет от 100 млн. рублей до 500 млн.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д) 0,4 процента цены Договора в случае, если цена Договора составляет от 500 млн. рублей до 1 млрд. рублей (включительно);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Поставщиком  обязательства</w:t>
      </w:r>
      <w:r>
        <w:rPr>
          <w:rFonts w:ascii="Times New Roman" w:hAnsi="Times New Roman"/>
          <w:sz w:val="24"/>
          <w:szCs w:val="24"/>
        </w:rPr>
        <w:t xml:space="preserve">, предусмотренного Договором, которое не имеет стоимостного выражения, размер штрафа устанавливается (при наличии в Договоре таких обязательств) в следующем порядке: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1000 рублей, если цена Договора не превышает 3 млн. рублей;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5000 рублей, если цена Договора составляет от 3 млн. рублей до 50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10000 рублей, если цена Договора составляет от 50 млн. рублей до 100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100000 рублей, если цена Договора превышает 100 млн.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Поставщиком  обязательства, предусмотрен</w:t>
      </w:r>
      <w:r>
        <w:rPr>
          <w:rFonts w:ascii="Times New Roman" w:hAnsi="Times New Roman"/>
          <w:sz w:val="24"/>
          <w:szCs w:val="24"/>
        </w:rPr>
        <w:t xml:space="preserve">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</w:t>
      </w:r>
      <w:r>
        <w:rPr>
          <w:rFonts w:ascii="Times New Roman" w:hAnsi="Times New Roman"/>
          <w:sz w:val="24"/>
          <w:szCs w:val="24"/>
        </w:rPr>
        <w:t xml:space="preserve">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просрочки исполнения Поставщиком обязательств по поставке Товара и, соо</w:t>
      </w:r>
      <w:r>
        <w:rPr>
          <w:rFonts w:ascii="Times New Roman" w:hAnsi="Times New Roman"/>
          <w:sz w:val="24"/>
          <w:szCs w:val="24"/>
        </w:rPr>
        <w:t xml:space="preserve">тветственно, предоставлению документов (сопроводительные документы, Акт передачи Товара, Товарная накладная по форме ТОРГ-12, гарантия поставщика), Заказчик вправе начислить пени, указанные в п. 8.2.3 Договора, за просрочку каждого документа в отдельности.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406.1 Гражданского кодекса </w:t>
      </w:r>
      <w:r>
        <w:rPr>
          <w:rFonts w:ascii="Times New Roman" w:hAnsi="Times New Roman"/>
          <w:sz w:val="24"/>
          <w:szCs w:val="24"/>
        </w:rPr>
        <w:t xml:space="preserve">Российской Федерации, в случае отказа Заказчику налоговыми органами в вычете сумм НДС по причине того, что счет-фактура составлен Поставщиком с нарушением требований действующего законодательства Российской Федерации, Поставщик обязан возместить Заказчику </w:t>
      </w:r>
      <w:r>
        <w:rPr>
          <w:rFonts w:ascii="Times New Roman" w:hAnsi="Times New Roman"/>
          <w:sz w:val="24"/>
          <w:szCs w:val="24"/>
        </w:rPr>
        <w:t xml:space="preserve">возникшие</w:t>
      </w:r>
      <w:r>
        <w:rPr>
          <w:rFonts w:ascii="Times New Roman" w:hAnsi="Times New Roman"/>
          <w:sz w:val="24"/>
          <w:szCs w:val="24"/>
        </w:rPr>
        <w:t xml:space="preserve"> в связи с этим имущественные потери. При этом возмещению подлежат суммы не</w:t>
      </w:r>
      <w:r>
        <w:rPr>
          <w:rFonts w:ascii="Times New Roman" w:hAnsi="Times New Roman"/>
          <w:sz w:val="24"/>
          <w:szCs w:val="24"/>
        </w:rPr>
        <w:t xml:space="preserve">доимки, пеней и штрафов, начисленные налоговыми органами из-за нарушений в оформлении счетов-фактур. Основанием для возмещения Поставщиком имущественных потерь Заказчику является решение налоговой инспекции по результатам камеральной или выездной проверки </w:t>
      </w:r>
      <w:bookmarkStart w:id="4" w:name="_Hlk85182900"/>
      <w:r>
        <w:rPr>
          <w:rFonts w:ascii="Times New Roman" w:hAnsi="Times New Roman"/>
          <w:sz w:val="24"/>
          <w:szCs w:val="24"/>
        </w:rPr>
        <w:t xml:space="preserve">(в том числе полученное после окончания срока действия Договора)</w:t>
      </w:r>
      <w:bookmarkEnd w:id="4"/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просрочки исполнен</w:t>
      </w:r>
      <w:r>
        <w:rPr>
          <w:rFonts w:ascii="Times New Roman" w:hAnsi="Times New Roman"/>
          <w:bCs/>
          <w:sz w:val="24"/>
          <w:szCs w:val="24"/>
        </w:rPr>
        <w:t xml:space="preserve">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направить Заказчику требование об уплате неустоек (штрафов, пеней).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</w:t>
      </w:r>
      <w:r>
        <w:rPr>
          <w:rFonts w:ascii="Times New Roman" w:hAnsi="Times New Roman"/>
          <w:bCs/>
          <w:sz w:val="24"/>
          <w:szCs w:val="24"/>
        </w:rPr>
        <w:t xml:space="preserve">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numPr>
          <w:ilvl w:val="2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  </w:t>
      </w:r>
      <w:r>
        <w:rPr>
          <w:rFonts w:ascii="Times New Roman" w:hAnsi="Times New Roman"/>
          <w:sz w:val="24"/>
          <w:szCs w:val="24"/>
        </w:rPr>
        <w:t xml:space="preserve">1000 рублей, если цена Договора не превышает 3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5000 рублей, если цена Договора составляет от 3 млн. рублей до 50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10000 рублей, если цена Договора составляет от 50 млн. рублей до 100 млн. рублей (включительно);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100000 рублей, если цена Договора превышает 100 млн.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Указанная в настоящем Разделе неустойка взимается за каждое нарушение в отдельности. Если письменное требование (претензия) об уплате неустоек (штрафов, пеней) не будет направлено в адрес Стороны, неустойка (штрафы, пени) не начисляется и не уплачивается.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Уплата неустоек (штрафов, пеней) за просрочку исполнения </w:t>
      </w:r>
      <w:r>
        <w:rPr>
          <w:rFonts w:ascii="Times New Roman" w:hAnsi="Times New Roman"/>
          <w:sz w:val="24"/>
          <w:szCs w:val="24"/>
        </w:rPr>
        <w:t xml:space="preserve">Поставщиком</w:t>
      </w:r>
      <w:r>
        <w:rPr>
          <w:rFonts w:ascii="Times New Roman" w:hAnsi="Times New Roman"/>
          <w:bCs/>
          <w:sz w:val="24"/>
          <w:szCs w:val="24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>
        <w:rPr>
          <w:rFonts w:ascii="Times New Roman" w:hAnsi="Times New Roman"/>
          <w:bCs/>
          <w:sz w:val="24"/>
          <w:szCs w:val="24"/>
        </w:rPr>
        <w:t xml:space="preserve">обязательств, предусмотренных Договором, а также возмещение убытков, причиненных неисполнением или ненадлежащим исполнением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>
        <w:rPr>
          <w:rFonts w:ascii="Times New Roman" w:hAnsi="Times New Roman"/>
          <w:bCs/>
          <w:sz w:val="24"/>
          <w:szCs w:val="24"/>
        </w:rPr>
        <w:t xml:space="preserve">обязательств, предусмотренных Договором, не освобождает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br/>
        <w:t xml:space="preserve">от исполнения этих обязательств в натуре.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42"/>
        <w:numPr>
          <w:ilvl w:val="1"/>
          <w:numId w:val="24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Поставщиком </w:t>
      </w:r>
      <w:r>
        <w:rPr>
          <w:rFonts w:ascii="Times New Roman" w:hAnsi="Times New Roman"/>
          <w:bCs/>
          <w:sz w:val="24"/>
          <w:szCs w:val="24"/>
        </w:rPr>
        <w:t xml:space="preserve">обязательств, предусмотренных Договором,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Поставщиком</w:t>
      </w:r>
      <w:r>
        <w:rPr>
          <w:rFonts w:ascii="Times New Roman" w:hAnsi="Times New Roman"/>
          <w:bCs/>
          <w:sz w:val="24"/>
          <w:szCs w:val="24"/>
        </w:rPr>
        <w:t xml:space="preserve"> обязательств, предусмотренных Договором, Заказчик вправе произвести оплату по Договору путем выплаты </w:t>
      </w:r>
      <w:r>
        <w:rPr>
          <w:rFonts w:ascii="Times New Roman" w:hAnsi="Times New Roman"/>
          <w:sz w:val="24"/>
          <w:szCs w:val="24"/>
        </w:rPr>
        <w:t xml:space="preserve">Поставщику </w:t>
      </w:r>
      <w:r>
        <w:rPr>
          <w:rFonts w:ascii="Times New Roman" w:hAnsi="Times New Roman"/>
          <w:bCs/>
          <w:sz w:val="24"/>
          <w:szCs w:val="24"/>
        </w:rPr>
        <w:t xml:space="preserve">суммы, уменьшенной на размер начисленных неустоек (штрафов, пеней).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70"/>
        <w:numPr>
          <w:ilvl w:val="1"/>
          <w:numId w:val="24"/>
        </w:numPr>
        <w:contextualSpacing/>
        <w:ind w:left="0" w:firstLine="567"/>
        <w:jc w:val="both"/>
        <w:spacing w:after="0" w:line="276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1170"/>
        <w:contextualSpacing/>
        <w:ind w:left="0" w:firstLine="567"/>
        <w:jc w:val="both"/>
        <w:spacing w:after="0" w:line="276" w:lineRule="auto"/>
        <w:tabs>
          <w:tab w:val="left" w:pos="-142" w:leader="none"/>
          <w:tab w:val="left" w:pos="0" w:leader="none"/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РАЗРЕШЕНИЕ СПОРОВ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/>
      <w:bookmarkStart w:id="5" w:name="_ref_865371"/>
      <w:r>
        <w:rPr>
          <w:rFonts w:ascii="Times New Roman" w:hAnsi="Times New Roman"/>
          <w:bCs/>
          <w:sz w:val="24"/>
          <w:szCs w:val="24"/>
        </w:rPr>
        <w:t xml:space="preserve">Претензионный порядок досудебного урегулирования споров, вытекающих </w:t>
      </w:r>
      <w:r>
        <w:rPr>
          <w:rFonts w:ascii="Times New Roman" w:hAnsi="Times New Roman"/>
          <w:bCs/>
          <w:sz w:val="24"/>
          <w:szCs w:val="24"/>
        </w:rPr>
        <w:br/>
        <w:t xml:space="preserve">из Договора, является для Сторон обязательным.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возникновения споров, вытекающих из Договора, Сторона, считающая, </w:t>
      </w:r>
      <w:r>
        <w:rPr>
          <w:rFonts w:ascii="Times New Roman" w:hAnsi="Times New Roman"/>
          <w:bCs/>
          <w:sz w:val="24"/>
          <w:szCs w:val="24"/>
        </w:rPr>
        <w:br/>
        <w:t xml:space="preserve">что ее права нарушены, обязана направить другой Стороне письменную претензию.</w:t>
      </w:r>
      <w:bookmarkEnd w:id="5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/>
      <w:bookmarkStart w:id="6" w:name="_ref_992723"/>
      <w:r>
        <w:rPr>
          <w:rFonts w:ascii="Times New Roman" w:hAnsi="Times New Roman"/>
          <w:bCs/>
          <w:sz w:val="24"/>
          <w:szCs w:val="24"/>
        </w:rPr>
        <w:t xml:space="preserve">Претензия должна содержать требования Стороны и их обоснование с указанием нарушенных другой Стороной норм законодательства и (или) условий Договора.</w:t>
      </w:r>
      <w:bookmarkStart w:id="7" w:name="_ref_868312"/>
      <w:r/>
      <w:bookmarkEnd w:id="6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Сторона, которая получила претензию, обязана ее рассмотреть и направить письменный мотивированный ответ другой Стороне</w:t>
      </w:r>
      <w:bookmarkEnd w:id="7"/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Все возможные претензии по Договору должны быть рассмотрены Сторонами, ответы по ним должны быть направлены в течение 10 (Десяти) календарных дней с даты получения такой претензии.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3544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Если претензия оставлена без </w:t>
      </w:r>
      <w:r>
        <w:rPr>
          <w:rFonts w:ascii="Times New Roman" w:hAnsi="Times New Roman"/>
          <w:bCs/>
          <w:sz w:val="24"/>
          <w:szCs w:val="24"/>
        </w:rPr>
        <w:t xml:space="preserve">рассмотрения, а также в случае отказа в ее удовлетворении (полного или частичного), Сторона, направившая претензию, в течение 30 (Тридцати) календарных дней со дня получения претензии другой Стороной, вправе передать спор на рассмотрение в арбитражный суд.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tabs>
          <w:tab w:val="left" w:pos="-3544" w:leader="none"/>
          <w:tab w:val="left" w:pos="142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Споры и разногласия, возникающие между Сторонами по Договору или в связи </w:t>
      </w:r>
      <w:r>
        <w:rPr>
          <w:rFonts w:ascii="Times New Roman" w:hAnsi="Times New Roman"/>
          <w:bCs/>
          <w:sz w:val="24"/>
          <w:szCs w:val="24"/>
        </w:rPr>
        <w:br/>
        <w:t xml:space="preserve">с ним, неурегулированные в досудебном порядке, подлежат рассмотрению в Арбитражном суде города Санкт-Петербурга и Ленинградской области.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142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ИЗМЕНЕНИЕ И РАСТОРЖЕНИЕ ДОГОВОРА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заключении и исполнении Договора не допускается изменение его условий, за исключением изменения по основаниям и в порядке, предусмотренным Гражданским законодательством и Положением о закупке товаров, работ, услуг СПб ГУП «АТС Смольного» (</w:t>
      </w:r>
      <w:hyperlink r:id="rId18" w:tooltip="https://www.sats.spb.ru/polozhenie/" w:history="1">
        <w:r>
          <w:rPr>
            <w:rStyle w:val="1172"/>
            <w:rFonts w:ascii="Times New Roman" w:hAnsi="Times New Roman"/>
            <w:sz w:val="24"/>
            <w:szCs w:val="24"/>
          </w:rPr>
          <w:t xml:space="preserve">https://www.sats.spb.ru/polozhenie/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изменения и дополнения к Договору действительны лишь в том случае, если они заключены в письменной форме в виде дополнительного соглашения к Договору, подписаны уполномоченными лицами Сторонами.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Расторжение Договора допускается по соглашению сторон, по решению суда, </w:t>
      </w:r>
      <w:r>
        <w:rPr>
          <w:rFonts w:ascii="Times New Roman" w:hAnsi="Times New Roman"/>
          <w:sz w:val="24"/>
          <w:szCs w:val="24"/>
        </w:rPr>
        <w:br/>
        <w:t xml:space="preserve">в случае одностороннего отказа стороны Договора от исполнения Договора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Гражданским законодательством.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tabs>
          <w:tab w:val="left" w:pos="-1843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</w:t>
      </w:r>
      <w:r>
        <w:rPr>
          <w:rFonts w:ascii="Times New Roman" w:hAnsi="Times New Roman"/>
          <w:bCs/>
          <w:sz w:val="24"/>
          <w:szCs w:val="24"/>
        </w:rPr>
        <w:t xml:space="preserve">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требованиям законодательства Российской Федерации к лицам, осуществляющим поставку товара подобного рода.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статьи 5 Федерального закона от 18.07.2011 № 223-ФЗ «О закупках товаров, работ, услуг отдельными видами юридических лиц» в случае расторжения Договора </w:t>
      </w:r>
      <w:r>
        <w:rPr>
          <w:rFonts w:ascii="Times New Roman" w:hAnsi="Times New Roman"/>
          <w:sz w:val="24"/>
          <w:szCs w:val="24"/>
        </w:rPr>
        <w:br/>
        <w:t xml:space="preserve">по </w:t>
      </w:r>
      <w:r>
        <w:rPr>
          <w:rFonts w:ascii="Times New Roman" w:hAnsi="Times New Roman"/>
          <w:sz w:val="24"/>
          <w:szCs w:val="24"/>
        </w:rPr>
        <w:t xml:space="preserve">решению суда в связи с существенным нарушением Поставщиком условий Договора, Заказчик не позднее 10 (Десяти) рабочих дней со дня расторжения Договора направляет в уполномоченный орган сведения для включения Поставщика в Реестр недобросовестных поставщиков.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вправе в одностороннем порядке отказаться от исполнения Договора </w:t>
      </w:r>
      <w:r>
        <w:rPr>
          <w:rFonts w:ascii="Times New Roman" w:hAnsi="Times New Roman"/>
          <w:sz w:val="24"/>
          <w:szCs w:val="24"/>
        </w:rPr>
        <w:br/>
        <w:t xml:space="preserve">в следующих случаях: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Нарушение срока, установленного пунктами 2.1, 5.2.4 и 5.2.5 Договора, более чем </w:t>
      </w:r>
      <w:r>
        <w:rPr>
          <w:rFonts w:ascii="Times New Roman" w:hAnsi="Times New Roman"/>
          <w:sz w:val="24"/>
          <w:szCs w:val="24"/>
        </w:rPr>
        <w:br/>
        <w:t xml:space="preserve">на 5 (Пять) рабочих дней.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</w:t>
      </w:r>
      <w:r>
        <w:rPr>
          <w:rFonts w:ascii="Times New Roman" w:hAnsi="Times New Roman"/>
          <w:bCs/>
          <w:sz w:val="24"/>
          <w:szCs w:val="24"/>
        </w:rPr>
        <w:t xml:space="preserve">ние пунктов 1.2, 5.2.3, 5.2.6, 6.9.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Двукратная поставка Товара ненадлежащего качества.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пунктом 13.5.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Договора не позднее </w:t>
      </w:r>
      <w:r>
        <w:rPr>
          <w:rFonts w:ascii="Times New Roman" w:hAnsi="Times New Roman"/>
          <w:sz w:val="24"/>
          <w:szCs w:val="24"/>
        </w:rPr>
        <w:t xml:space="preserve">чем в течение 3 (Трех) рабочих дней с даты принятия указанного решения, направляется Поставщику по почте заказным письмом с уведомлением о вручении по адресу Поставщика, указанному в Договоре, а также телеграммой, либо посредством факсимильной связи, либо </w:t>
      </w:r>
      <w:r>
        <w:rPr>
          <w:rFonts w:ascii="Times New Roman" w:hAnsi="Times New Roman"/>
          <w:sz w:val="24"/>
          <w:szCs w:val="24"/>
        </w:rPr>
        <w:br/>
        <w:t xml:space="preserve">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</w:t>
      </w:r>
      <w:r>
        <w:rPr>
          <w:rFonts w:ascii="Times New Roman" w:hAnsi="Times New Roman"/>
          <w:sz w:val="24"/>
          <w:szCs w:val="24"/>
        </w:rPr>
        <w:br/>
        <w:t xml:space="preserve">о его вручении Поставщику.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Выполнение Заказчиком требований пункта 10.7. Договора считается надлежащим уведомлением Поставщика об одностороннем отказе от ис</w:t>
      </w:r>
      <w:r>
        <w:rPr>
          <w:rFonts w:ascii="Times New Roman" w:hAnsi="Times New Roman"/>
          <w:sz w:val="24"/>
          <w:szCs w:val="24"/>
        </w:rPr>
        <w:t xml:space="preserve">полнения Договора.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Договоре.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Договора вступает </w:t>
      </w:r>
      <w:r>
        <w:rPr>
          <w:rFonts w:ascii="Times New Roman" w:hAnsi="Times New Roman"/>
          <w:sz w:val="24"/>
          <w:szCs w:val="24"/>
        </w:rPr>
        <w:br/>
        <w:t xml:space="preserve">в силу и Договор считается расторгнутым через 10 (Десять) дней с даты надлежащего уведомления Заказчиком Поставщика об одностороннем отказе от исполнения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обязан отменить не вступившее в силу решение об одностороннем отказе от исп</w:t>
      </w:r>
      <w:r>
        <w:rPr>
          <w:rFonts w:ascii="Times New Roman" w:hAnsi="Times New Roman"/>
          <w:sz w:val="24"/>
          <w:szCs w:val="24"/>
        </w:rPr>
        <w:t xml:space="preserve">олнения Договора,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Договора, послужившее основанием для принятия указанного решения, </w:t>
      </w:r>
      <w:r>
        <w:rPr>
          <w:rFonts w:ascii="Times New Roman" w:hAnsi="Times New Roman"/>
          <w:sz w:val="24"/>
          <w:szCs w:val="24"/>
        </w:rPr>
        <w:br/>
        <w:t xml:space="preserve">а также Заказчику компенсированы затраты на прове</w:t>
      </w:r>
      <w:r>
        <w:rPr>
          <w:rFonts w:ascii="Times New Roman" w:hAnsi="Times New Roman"/>
          <w:sz w:val="24"/>
          <w:szCs w:val="24"/>
        </w:rPr>
        <w:t xml:space="preserve">дение приемки (при их наличии). Данное правило не применяется в случае повторного нарушения Поставщиком условий Договора, которые в соответствии с Гражданским законодательством являются основанием для одностороннего отказа Заказчика от исполнения Договора.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Договора не позднее чем в течение 3 (Трех) рабочих дней с даты принятия такого решения, направляется Заказчику </w:t>
      </w:r>
      <w:r>
        <w:rPr>
          <w:rFonts w:ascii="Times New Roman" w:hAnsi="Times New Roman"/>
          <w:sz w:val="24"/>
          <w:szCs w:val="24"/>
        </w:rPr>
        <w:br/>
        <w:t xml:space="preserve">по почте заказным письмом с уведомлением о вручении по адресу Заказчика, указанному </w:t>
      </w:r>
      <w:r>
        <w:rPr>
          <w:rFonts w:ascii="Times New Roman" w:hAnsi="Times New Roman"/>
          <w:sz w:val="24"/>
          <w:szCs w:val="24"/>
        </w:rPr>
        <w:br/>
        <w:t xml:space="preserve">в Договоре,</w:t>
      </w:r>
      <w:r>
        <w:rPr>
          <w:rFonts w:ascii="Times New Roman" w:hAnsi="Times New Roman"/>
          <w:sz w:val="24"/>
          <w:szCs w:val="24"/>
        </w:rPr>
        <w:t xml:space="preserve">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Выполнение Поставщиком тре</w:t>
      </w:r>
      <w:r>
        <w:rPr>
          <w:rFonts w:ascii="Times New Roman" w:hAnsi="Times New Roman"/>
          <w:sz w:val="24"/>
          <w:szCs w:val="24"/>
        </w:rPr>
        <w:t xml:space="preserve">бований пункта 10.12. Договора считается надлежащим уведомлением Заказчика об одностороннем отказе от исполнения Договора.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Поставщика об одностороннем отказе от исполнения Договора вступает </w:t>
      </w:r>
      <w:r>
        <w:rPr>
          <w:rFonts w:ascii="Times New Roman" w:hAnsi="Times New Roman"/>
          <w:sz w:val="24"/>
          <w:szCs w:val="24"/>
        </w:rPr>
        <w:br/>
        <w:t xml:space="preserve">в силу и Договор считается расторгнутым через 10 (Десять) дней с даты надлежащего уведомления Поставщиком Заказчика об одностороннем отказе от исполнения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tabs>
          <w:tab w:val="left" w:pos="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Поставщик обязан отменить не вступившее в силу решение об одностороннем отказе от и</w:t>
      </w:r>
      <w:r>
        <w:rPr>
          <w:rFonts w:ascii="Times New Roman" w:hAnsi="Times New Roman"/>
          <w:sz w:val="24"/>
          <w:szCs w:val="24"/>
        </w:rPr>
        <w:t xml:space="preserve">сполнения Договора,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Договора, послужившие основанием для принятия указанного решения.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расторжении Договора в связи с односторонним отказом стороны Договора </w:t>
      </w:r>
      <w:r>
        <w:rPr>
          <w:rFonts w:ascii="Times New Roman" w:hAnsi="Times New Roman"/>
          <w:sz w:val="24"/>
          <w:szCs w:val="24"/>
        </w:rPr>
        <w:br/>
        <w:t xml:space="preserve">от исполнения Договора другая сторона Договора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0" w:leader="none"/>
          <w:tab w:val="left" w:pos="142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ОБСТОЯТЕЛЬСТВА НЕПРЕОДОЛИМОЙ СИЛЫ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</w:t>
      </w:r>
      <w:r>
        <w:rPr>
          <w:rFonts w:ascii="Times New Roman" w:hAnsi="Times New Roman"/>
          <w:sz w:val="24"/>
          <w:szCs w:val="24"/>
        </w:rPr>
        <w:br/>
        <w:t xml:space="preserve">за неисполнение или ненадлежащее исполнение обязательств по Договору, обусловленное действием обстоятельств непреодолимой силы, то есть чрезвычайных и непредотвратимых </w:t>
      </w:r>
      <w:r>
        <w:rPr>
          <w:rFonts w:ascii="Times New Roman" w:hAnsi="Times New Roman"/>
          <w:sz w:val="24"/>
          <w:szCs w:val="24"/>
        </w:rPr>
        <w:br/>
        <w:t xml:space="preserve">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Свидетельство, выданное соответствующей торгово-промышленной палатой </w:t>
      </w:r>
      <w:r>
        <w:rPr>
          <w:rFonts w:ascii="Times New Roman" w:hAnsi="Times New Roman"/>
          <w:sz w:val="24"/>
          <w:szCs w:val="24"/>
        </w:rPr>
        <w:br/>
        <w:t xml:space="preserve">или иным компетентным органом, является достаточным подтверждением наличия </w:t>
      </w:r>
      <w:r>
        <w:rPr>
          <w:rFonts w:ascii="Times New Roman" w:hAnsi="Times New Roman"/>
          <w:sz w:val="24"/>
          <w:szCs w:val="24"/>
        </w:rPr>
        <w:br/>
        <w:t xml:space="preserve">и продолжительности действия обстоятельств непреодолимой силы.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</w:t>
      </w:r>
      <w:r>
        <w:rPr>
          <w:rFonts w:ascii="Times New Roman" w:hAnsi="Times New Roman"/>
          <w:sz w:val="24"/>
          <w:szCs w:val="24"/>
        </w:rPr>
        <w:t xml:space="preserve">она, которая не исполняет свои обязательства вследствие действия обстоятельств непреодолимой силы, должна не позднее чем в течение 1 (Одного) рабочего дня известить другую Сторону о таких обстоятельствах и их влиянии на исполнение обязательств по Договору.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возникновения обстоятельств непреодолимой силы по объективным причинам и, если эти обстоятельства непосредственно повлияли на исполнение Договора, срок исполнения обязательств по Договору отодвигается на период действия этих обстоятельств.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в срок не более 1 (Одного) рабочего дня извещают друг друга о начале </w:t>
      </w:r>
      <w:r>
        <w:rPr>
          <w:rFonts w:ascii="Times New Roman" w:hAnsi="Times New Roman"/>
          <w:sz w:val="24"/>
          <w:szCs w:val="24"/>
        </w:rPr>
        <w:br/>
        <w:t xml:space="preserve">и окончании действия обстоятельств непреодолимой силы, препятствующих исполнению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Обязанность доказать наличие обстоятельств непреодолимой силы лежит </w:t>
      </w:r>
      <w:r>
        <w:rPr>
          <w:rFonts w:ascii="Times New Roman" w:hAnsi="Times New Roman"/>
          <w:sz w:val="24"/>
          <w:szCs w:val="24"/>
        </w:rPr>
        <w:br/>
        <w:t xml:space="preserve">на Стороне, не исполнившей свои обязательства.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0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ДЕЙСТВИЯ ДОГОВОРА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Договор вступает в силу с даты заключения и действует 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до 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01.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06.2026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.</w:t>
      </w:r>
      <w:r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Окончание срока действия Договора не освобождает Поставщика от исполнения гарантийных обязательств и обязательств, предусмотренных пунктом 8.2.5. Договора.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АНТИКОРРУПЦИОННЫЕ ПОЛОЖЕНИЯ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полностью выполняют требования действующего законодательства Российской Федерации в отношении противодействия коррупции в соответствии </w:t>
      </w:r>
      <w:r>
        <w:rPr>
          <w:rFonts w:ascii="Times New Roman" w:hAnsi="Times New Roman"/>
          <w:sz w:val="24"/>
          <w:szCs w:val="24"/>
        </w:rPr>
        <w:br/>
        <w:t xml:space="preserve">с Антикоррупционной политикой, размещенной на сайте Заказчика </w:t>
      </w:r>
      <w:hyperlink r:id="rId19" w:tooltip="http://www.sats.spb.ru" w:history="1">
        <w:r>
          <w:rPr>
            <w:rStyle w:val="1172"/>
            <w:rFonts w:ascii="Times New Roman" w:hAnsi="Times New Roman"/>
            <w:sz w:val="24"/>
            <w:szCs w:val="24"/>
            <w:lang w:val="en-US"/>
          </w:rPr>
          <w:t xml:space="preserve">www</w:t>
        </w:r>
        <w:r>
          <w:rPr>
            <w:rStyle w:val="1172"/>
            <w:rFonts w:ascii="Times New Roman" w:hAnsi="Times New Roman"/>
            <w:sz w:val="24"/>
            <w:szCs w:val="24"/>
          </w:rPr>
          <w:t xml:space="preserve">.</w:t>
        </w:r>
        <w:r>
          <w:rPr>
            <w:rStyle w:val="1172"/>
            <w:rFonts w:ascii="Times New Roman" w:hAnsi="Times New Roman"/>
            <w:sz w:val="24"/>
            <w:szCs w:val="24"/>
            <w:lang w:val="en-US"/>
          </w:rPr>
          <w:t xml:space="preserve">sats</w:t>
        </w:r>
        <w:r>
          <w:rPr>
            <w:rStyle w:val="1172"/>
            <w:rFonts w:ascii="Times New Roman" w:hAnsi="Times New Roman"/>
            <w:sz w:val="24"/>
            <w:szCs w:val="24"/>
          </w:rPr>
          <w:t xml:space="preserve">.</w:t>
        </w:r>
        <w:r>
          <w:rPr>
            <w:rStyle w:val="1172"/>
            <w:rFonts w:ascii="Times New Roman" w:hAnsi="Times New Roman"/>
            <w:sz w:val="24"/>
            <w:szCs w:val="24"/>
            <w:lang w:val="en-US"/>
          </w:rPr>
          <w:t xml:space="preserve">spb</w:t>
        </w:r>
        <w:r>
          <w:rPr>
            <w:rStyle w:val="1172"/>
            <w:rFonts w:ascii="Times New Roman" w:hAnsi="Times New Roman"/>
            <w:sz w:val="24"/>
            <w:szCs w:val="24"/>
          </w:rPr>
          <w:t xml:space="preserve">.</w:t>
        </w:r>
        <w:r>
          <w:rPr>
            <w:rStyle w:val="1172"/>
            <w:rFonts w:ascii="Times New Roman" w:hAnsi="Times New Roman"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вправе требовать друг от друга, независимо от их юридического </w:t>
      </w:r>
      <w:r>
        <w:rPr>
          <w:rFonts w:ascii="Times New Roman" w:hAnsi="Times New Roman"/>
          <w:sz w:val="24"/>
          <w:szCs w:val="24"/>
        </w:rPr>
        <w:br/>
        <w:t xml:space="preserve">и фактического местонахождения, полного соблюдения Антикоррупционного законодательства.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должны обеспечить со своей стороны и со </w:t>
      </w:r>
      <w:r>
        <w:rPr>
          <w:rFonts w:ascii="Times New Roman" w:hAnsi="Times New Roman"/>
          <w:sz w:val="24"/>
          <w:szCs w:val="24"/>
        </w:rPr>
        <w:t xml:space="preserve">стороны своих работников 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</w:t>
      </w:r>
      <w:r>
        <w:rPr>
          <w:rFonts w:ascii="Times New Roman" w:hAnsi="Times New Roman"/>
          <w:sz w:val="24"/>
          <w:szCs w:val="24"/>
        </w:rPr>
        <w:t xml:space="preserve">я, помимо прочего, частных лиц, коммерческие организации и государственных должностных лиц), 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Антикоррупционной оговоркой Стороны обязаны: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оперативно уведомлять друг друга в письменной форме о любых случаях нарушения Антикоррупционного законодательства;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ясно давать понять другим лицам при совершении каких-либо сделок, что они обязаны соблюдать Антикоррупционное законодательство.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Антикоррупционной оговоркой при возникновении у одной Стороны объективных (разумных и добросовестных) свидетельств нарушения другой Стороной Антикоррупционного законодательства, в его адрес направляется соответствующее уведомление </w:t>
      </w:r>
      <w:r>
        <w:rPr>
          <w:rFonts w:ascii="Times New Roman" w:hAnsi="Times New Roman"/>
          <w:sz w:val="24"/>
          <w:szCs w:val="24"/>
        </w:rPr>
        <w:br/>
        <w:t xml:space="preserve">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</w:t>
      </w:r>
      <w:r>
        <w:rPr>
          <w:rFonts w:ascii="Times New Roman" w:hAnsi="Times New Roman"/>
          <w:sz w:val="24"/>
          <w:szCs w:val="24"/>
        </w:rPr>
        <w:t xml:space="preserve">вий Договора (существенным нарушением), заключенного между Сторонами и дает право Стороне-инициатору расторгнуть данный Договор в одностороннем внесудебном порядке (полностью отказаться от исполнения Договора), либо приостановить его дальнейшее исполнение </w:t>
      </w:r>
      <w:r>
        <w:rPr>
          <w:rFonts w:ascii="Times New Roman" w:hAnsi="Times New Roman"/>
          <w:sz w:val="24"/>
          <w:szCs w:val="24"/>
        </w:rPr>
        <w:br/>
        <w:t xml:space="preserve">в одностороннем порядке в какой-то его части (частично отказаться от исполнения Догов</w:t>
      </w:r>
      <w:r>
        <w:rPr>
          <w:rFonts w:ascii="Times New Roman" w:hAnsi="Times New Roman"/>
          <w:sz w:val="24"/>
          <w:szCs w:val="24"/>
        </w:rPr>
        <w:t xml:space="preserve">ора) путем направления соответствующего письменного уведомления. Договор считается соответственно расторгнутым, либо исполнение обязательств Стороны-инициатора по нему приостановленным с момента, указанного в таком письменном уведомлении, но не ранее, чем </w:t>
      </w:r>
      <w:r>
        <w:rPr>
          <w:rFonts w:ascii="Times New Roman" w:hAnsi="Times New Roman"/>
          <w:sz w:val="24"/>
          <w:szCs w:val="24"/>
        </w:rPr>
        <w:br/>
        <w:t xml:space="preserve">по истечении 10 (Десяти) календарных </w:t>
      </w:r>
      <w:r>
        <w:rPr>
          <w:rFonts w:ascii="Times New Roman" w:hAnsi="Times New Roman"/>
          <w:sz w:val="24"/>
          <w:szCs w:val="24"/>
        </w:rPr>
        <w:t xml:space="preserve">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</w:t>
      </w:r>
      <w:r>
        <w:rPr>
          <w:rFonts w:ascii="Times New Roman" w:hAnsi="Times New Roman"/>
          <w:sz w:val="24"/>
          <w:szCs w:val="24"/>
        </w:rPr>
        <w:br/>
        <w:t xml:space="preserve">в течение 1 (Одного) рабочего дня направить подозреваемой Стороне письменное уведомление </w:t>
      </w:r>
      <w:r>
        <w:rPr>
          <w:rFonts w:ascii="Times New Roman" w:hAnsi="Times New Roman"/>
          <w:sz w:val="24"/>
          <w:szCs w:val="24"/>
        </w:rPr>
        <w:br/>
        <w:t xml:space="preserve">о нарушении.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письменном уведомлении должны быть изложены факты или предоставлены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законодательства. Стороны пришли </w:t>
      </w:r>
      <w:r>
        <w:rPr>
          <w:rFonts w:ascii="Times New Roman" w:hAnsi="Times New Roman"/>
          <w:sz w:val="24"/>
          <w:szCs w:val="24"/>
        </w:rPr>
        <w:br/>
        <w:t xml:space="preserve">к соглашению гарантировать конфиденциальность лицам, сообщающим о фактах нарушений </w:t>
      </w:r>
      <w:r>
        <w:rPr>
          <w:rFonts w:ascii="Times New Roman" w:hAnsi="Times New Roman"/>
          <w:sz w:val="24"/>
          <w:szCs w:val="24"/>
        </w:rPr>
        <w:br/>
        <w:t xml:space="preserve">и коррупции, с учетом требований законодательства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contextualSpacing/>
        <w:ind w:left="0"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Заключая Договор, Стороны подтверждают свою готовность соблюдать требования Антикоррупционной оговорки.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33"/>
        </w:numPr>
        <w:contextualSpacing/>
        <w:ind w:left="0" w:firstLine="567"/>
        <w:jc w:val="center"/>
        <w:spacing w:line="276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ПРОЧИЕ УСЛОВИЯ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ликвидации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 или проведения в отношении его процедуры признания несостоятельным (банкротом), последний обязан письменно уведомить Заказчика </w:t>
      </w:r>
      <w:r>
        <w:rPr>
          <w:rFonts w:ascii="Times New Roman" w:hAnsi="Times New Roman"/>
          <w:bCs/>
          <w:sz w:val="24"/>
          <w:szCs w:val="24"/>
        </w:rPr>
        <w:br/>
        <w:t xml:space="preserve">о проведении ликвидации или проведении в отношении его процедуры признания несостоятельным (банкротом) не позднее 1 (Одного) рабочего дня со дня принятия решения </w:t>
      </w:r>
      <w:r>
        <w:rPr>
          <w:rFonts w:ascii="Times New Roman" w:hAnsi="Times New Roman"/>
          <w:bCs/>
          <w:sz w:val="24"/>
          <w:szCs w:val="24"/>
        </w:rPr>
        <w:br/>
        <w:t xml:space="preserve">о начале проведения ликвидации или введения процедуры банкротства соответственно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приостановления деятельности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 в порядке, предусмотренном Кодексом Российской Федерации об административных правонарушениях, </w:t>
      </w:r>
      <w:r>
        <w:rPr>
          <w:rFonts w:ascii="Times New Roman" w:hAnsi="Times New Roman"/>
          <w:sz w:val="24"/>
          <w:szCs w:val="24"/>
        </w:rPr>
        <w:t xml:space="preserve">Поставщик</w:t>
      </w:r>
      <w:r>
        <w:rPr>
          <w:rFonts w:ascii="Times New Roman" w:hAnsi="Times New Roman"/>
          <w:bCs/>
          <w:sz w:val="24"/>
          <w:szCs w:val="24"/>
        </w:rPr>
        <w:t xml:space="preserve"> обязан письменно уведомить Заказчика о приостановлении своей деятельности не позднее </w:t>
      </w:r>
      <w:r>
        <w:rPr>
          <w:rFonts w:ascii="Times New Roman" w:hAnsi="Times New Roman"/>
          <w:bCs/>
          <w:sz w:val="24"/>
          <w:szCs w:val="24"/>
        </w:rPr>
        <w:br/>
        <w:t xml:space="preserve">1 (Одного) рабочего дня со дня принятия решения о приостановлении деятельности </w:t>
      </w:r>
      <w:r>
        <w:rPr>
          <w:rFonts w:ascii="Times New Roman" w:hAnsi="Times New Roman"/>
          <w:sz w:val="24"/>
          <w:szCs w:val="24"/>
        </w:rPr>
        <w:t xml:space="preserve">Поставщика.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аннулирования или истечения срока действия лицензии, аккредитации, либо наложения государственными органами в установленном порядке других ограничений, лишающих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 возможности поставки Товара, </w:t>
      </w:r>
      <w:r>
        <w:rPr>
          <w:rFonts w:ascii="Times New Roman" w:hAnsi="Times New Roman"/>
          <w:sz w:val="24"/>
          <w:szCs w:val="24"/>
        </w:rPr>
        <w:t xml:space="preserve">Поставщик</w:t>
      </w:r>
      <w:r>
        <w:rPr>
          <w:rFonts w:ascii="Times New Roman" w:hAnsi="Times New Roman"/>
          <w:bCs/>
          <w:sz w:val="24"/>
          <w:szCs w:val="24"/>
        </w:rPr>
        <w:t xml:space="preserve"> обязан письменно уведомить Заказчика о таких обстоятельствах не позднее 1 (Одного) рабочего дня со дня возникновения данного обстоятельства.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начала реорганизации </w:t>
      </w:r>
      <w:r>
        <w:rPr>
          <w:rFonts w:ascii="Times New Roman" w:hAnsi="Times New Roman"/>
          <w:sz w:val="24"/>
          <w:szCs w:val="24"/>
        </w:rPr>
        <w:t xml:space="preserve">Поставщика</w:t>
      </w:r>
      <w:r>
        <w:rPr>
          <w:rFonts w:ascii="Times New Roman" w:hAnsi="Times New Roman"/>
          <w:bCs/>
          <w:sz w:val="24"/>
          <w:szCs w:val="24"/>
        </w:rPr>
        <w:t xml:space="preserve">, он обязан письменно уведомить Заказчика о начале своей реорганизации не позднее 1 (Одного) рабочего дня со дня принятия решения о реорганизации </w:t>
      </w:r>
      <w:r>
        <w:rPr>
          <w:rFonts w:ascii="Times New Roman" w:hAnsi="Times New Roman"/>
          <w:sz w:val="24"/>
          <w:szCs w:val="24"/>
        </w:rPr>
        <w:t xml:space="preserve">Поставщика.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</w:t>
      </w:r>
      <w:r>
        <w:rPr>
          <w:rFonts w:ascii="Times New Roman" w:hAnsi="Times New Roman"/>
          <w:sz w:val="24"/>
          <w:szCs w:val="24"/>
        </w:rPr>
        <w:t xml:space="preserve">Поставщик</w:t>
      </w:r>
      <w:r>
        <w:rPr>
          <w:rFonts w:ascii="Times New Roman" w:hAnsi="Times New Roman"/>
          <w:bCs/>
          <w:sz w:val="24"/>
          <w:szCs w:val="24"/>
        </w:rPr>
        <w:t xml:space="preserve"> обязан письменно уведомить Заказчика о таких изменениях </w:t>
      </w:r>
      <w:r>
        <w:rPr>
          <w:rFonts w:ascii="Times New Roman" w:hAnsi="Times New Roman"/>
          <w:bCs/>
          <w:sz w:val="24"/>
          <w:szCs w:val="24"/>
        </w:rPr>
        <w:br/>
        <w:t xml:space="preserve">не позднее 1 (Одного) рабочего дня со дня изменения.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Перемена Поставщика не допускается за исключением случаев,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Стороны признают юридическую </w:t>
      </w:r>
      <w:r>
        <w:rPr>
          <w:rFonts w:ascii="Times New Roman" w:hAnsi="Times New Roman"/>
          <w:bCs/>
          <w:sz w:val="24"/>
          <w:szCs w:val="24"/>
        </w:rPr>
        <w:t xml:space="preserve">силу деловой корреспонденции, в том числе писем, заявлений, уведомлений, извещений, требований, претензий, иных документов, направленных друг другу во исполнение настоящего Договора в оригинале (т.е. на бумажном носителе) или в виде скан-образа в формате .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pdf</w:t>
      </w:r>
      <w:r>
        <w:rPr>
          <w:rFonts w:ascii="Times New Roman" w:hAnsi="Times New Roman"/>
          <w:bCs/>
          <w:sz w:val="24"/>
          <w:szCs w:val="24"/>
        </w:rPr>
        <w:t xml:space="preserve">, .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jpg</w:t>
      </w:r>
      <w:r>
        <w:rPr>
          <w:rFonts w:ascii="Times New Roman" w:hAnsi="Times New Roman"/>
          <w:bCs/>
          <w:sz w:val="24"/>
          <w:szCs w:val="24"/>
        </w:rPr>
        <w:t xml:space="preserve">, .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tiff</w:t>
      </w:r>
      <w:r>
        <w:rPr>
          <w:rFonts w:ascii="Times New Roman" w:hAnsi="Times New Roman"/>
          <w:bCs/>
          <w:sz w:val="24"/>
          <w:szCs w:val="24"/>
        </w:rPr>
        <w:t xml:space="preserve"> и т.п., по адресам электронной почты, указанным в пунктах 14.7.1.-14.7.2. Договора, за исключением случаев, если Договором прямо предусмотрено предоставление документа в оригинале.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72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bCs/>
          <w:sz w:val="24"/>
          <w:szCs w:val="24"/>
        </w:rPr>
        <w:t xml:space="preserve">Письма, заявления, уведомления, изве</w:t>
      </w:r>
      <w:r>
        <w:rPr>
          <w:rFonts w:ascii="Times New Roman" w:hAnsi="Times New Roman"/>
          <w:bCs/>
          <w:sz w:val="24"/>
          <w:szCs w:val="24"/>
        </w:rPr>
        <w:t xml:space="preserve">щения, требования, претензии или иные юридически значимые сообщения, связанные с исполнением Договора, за исключением случаев если Договором прямо предусмотрено предоставление документа в оригинале, направляются </w:t>
      </w:r>
      <w:r>
        <w:rPr>
          <w:rFonts w:ascii="Times New Roman" w:hAnsi="Times New Roman"/>
          <w:bCs/>
          <w:sz w:val="24"/>
          <w:szCs w:val="24"/>
          <w:highlight w:val="white"/>
        </w:rPr>
        <w:t xml:space="preserve">Поставщиком Заказчику по электронной почте: </w:t>
      </w:r>
      <w:r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e.lebedeva@sats.spb.ru</w:t>
      </w:r>
      <w:r>
        <w:rPr>
          <w:rFonts w:ascii="Times New Roman" w:hAnsi="Times New Roman"/>
          <w:b/>
          <w:bCs/>
          <w:sz w:val="24"/>
          <w:szCs w:val="24"/>
          <w:highlight w:val="white"/>
        </w:rPr>
        <w:t xml:space="preserve">, </w:t>
      </w:r>
      <w:hyperlink r:id="rId20" w:tooltip="mailto:mail_gdr@sats.spb.ru" w:history="1">
        <w:r>
          <w:rPr>
            <w:rFonts w:ascii="Times New Roman" w:hAnsi="Times New Roman" w:cs="Times New Roman"/>
            <w:b/>
            <w:bCs/>
            <w:sz w:val="24"/>
            <w:szCs w:val="24"/>
            <w:highlight w:val="white"/>
          </w:rPr>
        </w:r>
        <w:r>
          <w:rPr>
            <w:rFonts w:ascii="Times New Roman" w:hAnsi="Times New Roman" w:cs="Times New Roman"/>
            <w:b/>
            <w:bCs/>
            <w:sz w:val="24"/>
            <w:szCs w:val="24"/>
            <w:highlight w:val="white"/>
          </w:rPr>
          <w:t xml:space="preserve">common-soz@sats.spb.ru</w:t>
        </w:r>
        <w:r>
          <w:rPr>
            <w:rStyle w:val="1172"/>
            <w:rFonts w:ascii="Times New Roman" w:hAnsi="Times New Roman"/>
            <w:b/>
            <w:color w:val="auto"/>
            <w:sz w:val="24"/>
            <w:szCs w:val="24"/>
            <w:highlight w:val="white"/>
            <w:u w:val="none"/>
          </w:rPr>
          <w:t xml:space="preserve">, </w:t>
        </w:r>
        <w:r>
          <w:rPr>
            <w:rStyle w:val="1172"/>
            <w:rFonts w:ascii="Times New Roman" w:hAnsi="Times New Roman"/>
            <w:b/>
            <w:color w:val="auto"/>
            <w:sz w:val="24"/>
            <w:szCs w:val="24"/>
            <w:highlight w:val="white"/>
            <w:u w:val="none"/>
          </w:rPr>
          <w:t xml:space="preserve">mail_gdr@sats.spb.ru</w:t>
        </w:r>
      </w:hyperlink>
      <w:r>
        <w:rPr>
          <w:rStyle w:val="1172"/>
          <w:rFonts w:ascii="Times New Roman" w:hAnsi="Times New Roman"/>
          <w:b/>
          <w:color w:val="auto"/>
          <w:sz w:val="24"/>
          <w:szCs w:val="24"/>
          <w:highlight w:val="white"/>
          <w:u w:val="none"/>
        </w:rPr>
        <w:t xml:space="preserve">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с</w:t>
      </w:r>
      <w:r>
        <w:rPr>
          <w:rStyle w:val="1172"/>
          <w:rFonts w:ascii="Times New Roman" w:hAnsi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электронн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ого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(ых)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 адрес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а (ов)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Поставщика: ________;________ 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(указать конкретные адреса).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72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bCs/>
          <w:sz w:val="24"/>
          <w:szCs w:val="24"/>
        </w:rPr>
        <w:t xml:space="preserve">Письма, заявления, уведомления, изве</w:t>
      </w:r>
      <w:r>
        <w:rPr>
          <w:rFonts w:ascii="Times New Roman" w:hAnsi="Times New Roman"/>
          <w:bCs/>
          <w:sz w:val="24"/>
          <w:szCs w:val="24"/>
        </w:rPr>
        <w:t xml:space="preserve">щения, требования, претензии или иные юридически значимые сообщения, связанные с исполнением Договора, за исключением случаев если Договором прямо предусмотрено предоставление документа в оригинале, направляются Заказчиком Поставщику по электронной почте: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________;________ 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(указать конкретные адреса)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с</w:t>
      </w:r>
      <w:r>
        <w:rPr>
          <w:rStyle w:val="1172"/>
          <w:rFonts w:ascii="Times New Roman" w:hAnsi="Times New Roman"/>
          <w:b/>
          <w:color w:val="auto"/>
          <w:sz w:val="24"/>
          <w:szCs w:val="24"/>
          <w:u w:val="none"/>
        </w:rPr>
        <w:t xml:space="preserve">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электронных адресов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 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Заказчика:</w:t>
      </w:r>
      <w:r>
        <w:rPr>
          <w:rFonts w:ascii="Times New Roman" w:hAnsi="Times New Roman" w:cs="Times New Roman"/>
          <w:b/>
          <w:sz w:val="24"/>
          <w:szCs w:val="24"/>
        </w:rPr>
        <w:t xml:space="preserve">e.lebedeva@sats.spb.ru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  <w:t xml:space="preserve">; 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hyperlink r:id="rId21" w:tooltip="mailto:common-soz@sats.spb.ru" w:history="1">
        <w:r>
          <w:rPr>
            <w:rFonts w:ascii="Times New Roman" w:hAnsi="Times New Roman" w:cs="Times New Roman"/>
            <w:b/>
            <w:bCs/>
            <w:sz w:val="24"/>
            <w:szCs w:val="24"/>
          </w:rPr>
          <w:t xml:space="preserve">common-soz@sats.spb.ru</w:t>
        </w:r>
      </w:hyperlink>
      <w:r>
        <w:rPr>
          <w:rStyle w:val="1172"/>
          <w:rFonts w:ascii="Times New Roman" w:hAnsi="Times New Roman"/>
          <w:b/>
          <w:color w:val="auto"/>
          <w:sz w:val="24"/>
          <w:szCs w:val="24"/>
          <w:highlight w:val="none"/>
          <w:u w:val="none"/>
        </w:rPr>
        <w:t xml:space="preserve">; </w:t>
      </w:r>
      <w:r>
        <w:rPr>
          <w:rStyle w:val="1172"/>
          <w:rFonts w:ascii="Times New Roman" w:hAnsi="Times New Roman"/>
          <w:b/>
          <w:color w:val="auto"/>
          <w:sz w:val="24"/>
          <w:szCs w:val="24"/>
          <w:highlight w:val="white"/>
          <w:u w:val="none"/>
        </w:rPr>
        <w:t xml:space="preserve">mail_gdr@sats.spb.ru;</w:t>
      </w:r>
      <w:r>
        <w:rPr>
          <w:rStyle w:val="1172"/>
          <w:rFonts w:ascii="Times New Roman" w:hAnsi="Times New Roman"/>
          <w:b/>
          <w:color w:val="auto"/>
          <w:sz w:val="24"/>
          <w:szCs w:val="24"/>
          <w:highlight w:val="white"/>
          <w:u w:val="none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info@sats.spb.ru</w:t>
      </w:r>
      <w:r>
        <w:rPr>
          <w:rStyle w:val="1172"/>
          <w:rFonts w:ascii="Times New Roman" w:hAnsi="Times New Roman"/>
          <w:i/>
          <w:color w:val="auto"/>
          <w:sz w:val="24"/>
          <w:szCs w:val="24"/>
          <w:u w:val="none"/>
        </w:rPr>
        <w:t xml:space="preserve">.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72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1172"/>
          <w:rFonts w:ascii="Times New Roman" w:hAnsi="Times New Roman"/>
          <w:bCs/>
          <w:color w:val="auto"/>
          <w:sz w:val="24"/>
          <w:szCs w:val="24"/>
          <w:u w:val="none"/>
        </w:rPr>
        <w:t xml:space="preserve">Стороны обязуются сообщать друг другу, посредством факсимильной связи или оригиналом соответствующего уведомления направленного в соответствии с п. 14.7.5. Договора, обо всех случаях взлома или иного несанкционированного </w:t>
      </w:r>
      <w:r>
        <w:rPr>
          <w:rStyle w:val="1172"/>
          <w:rFonts w:ascii="Times New Roman" w:hAnsi="Times New Roman"/>
          <w:bCs/>
          <w:color w:val="auto"/>
          <w:sz w:val="24"/>
          <w:szCs w:val="24"/>
          <w:u w:val="none"/>
        </w:rPr>
        <w:t xml:space="preserve">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 и лишает вторую Сторону права ссылаться на указанные обстоятельства.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Style w:val="1172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1172"/>
          <w:rFonts w:ascii="Times New Roman" w:hAnsi="Times New Roman"/>
          <w:bCs/>
          <w:color w:val="auto"/>
          <w:sz w:val="24"/>
          <w:szCs w:val="24"/>
          <w:u w:val="none"/>
        </w:rPr>
        <w:t xml:space="preserve">Стороны признают и соглашаются с тем, что любые </w:t>
      </w:r>
      <w:r>
        <w:rPr>
          <w:rFonts w:ascii="Times New Roman" w:hAnsi="Times New Roman"/>
          <w:bCs/>
          <w:sz w:val="24"/>
          <w:szCs w:val="24"/>
        </w:rPr>
        <w:t xml:space="preserve">письма, заявления, уведомления, извещения, требования, претензии или иные юридически значимые сообщения, связанные с исполнением Договора</w:t>
      </w:r>
      <w:r>
        <w:rPr>
          <w:rStyle w:val="1172"/>
          <w:rFonts w:ascii="Times New Roman" w:hAnsi="Times New Roman"/>
          <w:bCs/>
          <w:color w:val="auto"/>
          <w:sz w:val="24"/>
          <w:szCs w:val="24"/>
          <w:u w:val="none"/>
        </w:rPr>
        <w:t xml:space="preserve">, а также любая иная без исключен</w:t>
      </w:r>
      <w:r>
        <w:rPr>
          <w:rStyle w:val="1172"/>
          <w:rFonts w:ascii="Times New Roman" w:hAnsi="Times New Roman"/>
          <w:bCs/>
          <w:color w:val="auto"/>
          <w:sz w:val="24"/>
          <w:szCs w:val="24"/>
          <w:u w:val="none"/>
        </w:rPr>
        <w:t xml:space="preserve">ия деловая корреспонденция, отправленная с адресов электронной почты, указанных в пунктах 14.7.1.-14.7.2. Договора,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  <w:r>
        <w:rPr>
          <w:rStyle w:val="1172"/>
          <w:rFonts w:ascii="Times New Roman" w:hAnsi="Times New Roman"/>
          <w:color w:val="auto"/>
          <w:sz w:val="24"/>
          <w:szCs w:val="24"/>
          <w:u w:val="none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если Договором прямо предусмотрено предоставление документа в оригинале, то доставка производится одним из следующих способов: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4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 нарочным (курьерской доставкой). Факт получения документа должен подтверждаться актом приема-передачи документов (распиской). Акт приема-передачи документов (расписка) должен содержать наименование документа и дату его получения, фамилию, имя и отчество </w:t>
      </w:r>
      <w:r>
        <w:rPr>
          <w:rFonts w:ascii="Times New Roman" w:hAnsi="Times New Roman"/>
          <w:bCs/>
          <w:sz w:val="24"/>
          <w:szCs w:val="24"/>
        </w:rPr>
        <w:br/>
        <w:t xml:space="preserve">(при наличии), должность и подпись лиц, передавших и получивших данный документ;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4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заказным письмом с уведомлением о вручении;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tabs>
          <w:tab w:val="left" w:pos="14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ценным письмом с описью вложения и уведомлением о вручении.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Договор подписан электронной подписью, каждой Стороной</w:t>
      </w:r>
      <w:r>
        <w:rPr>
          <w:rFonts w:ascii="Times New Roman" w:hAnsi="Times New Roman"/>
          <w:bCs/>
          <w:sz w:val="24"/>
          <w:szCs w:val="24"/>
        </w:rPr>
        <w:t xml:space="preserve">.</w:t>
      </w:r>
      <w:r>
        <w:rPr>
          <w:rFonts w:ascii="Times New Roman" w:hAnsi="Times New Roman"/>
          <w:bCs/>
          <w:sz w:val="24"/>
          <w:szCs w:val="24"/>
        </w:rPr>
        <w:t xml:space="preserve"> Датой заключения Договора является дата проставления последней подписи.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Все, что не урегулировано Договором, регулируется действующим законодательством Российской Федерации и Положением о закупке товаров, работ, услуг СПб ГУП «АТС Смольного» (</w:t>
      </w:r>
      <w:hyperlink r:id="rId22" w:tooltip="https://www.sats.spb.ru/polozhenie/" w:history="1">
        <w:r>
          <w:rPr>
            <w:rStyle w:val="1172"/>
            <w:rFonts w:ascii="Times New Roman" w:hAnsi="Times New Roman"/>
            <w:sz w:val="24"/>
            <w:szCs w:val="24"/>
          </w:rPr>
          <w:t xml:space="preserve">https://www.sats.spb.ru/polozhenie/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1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прилагаются и являются его неотъемлемыми частями: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– Спецификация.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2 – Рекламационный акт (форма).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3 – Гарантия Поставщика (форма).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4 – Акт передачи Товара (форма).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numPr>
          <w:ilvl w:val="2"/>
          <w:numId w:val="33"/>
        </w:numPr>
        <w:ind w:left="0" w:firstLine="567"/>
        <w:jc w:val="both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Приложение № 5 – Соглашение о конфиденциальности информации.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spacing w:line="276" w:lineRule="auto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15.</w:t>
      </w:r>
      <w:r>
        <w:rPr>
          <w:rFonts w:ascii="Times New Roman" w:hAnsi="Times New Roman"/>
          <w:b/>
          <w:sz w:val="24"/>
          <w:szCs w:val="24"/>
        </w:rPr>
        <w:tab/>
        <w:t xml:space="preserve">АДРЕСА, БАНКОВСКИЕ РЕКВИЗИТЫ И ПОДПИСИ СТОРОН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-51"/>
        <w:spacing w:after="120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Style w:val="1182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>
        <w:tblPrEx/>
        <w:trPr/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ЗАКАЗЧИК: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ПОСТАВЩИК: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СПб ГУП «АТС Смольного»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5210" w:type="dxa"/>
            <w:textDirection w:val="lrTb"/>
            <w:noWrap w:val="false"/>
          </w:tcPr>
          <w:p>
            <w:pPr>
              <w:ind w:right="-51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указать наименование юр. лица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210" w:type="dxa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191060, г. Санкт-Петербург, вн. тер. г. муниципальный округ Смольнинское, проезд Смольный, д.1, литера Б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 8(812)576-75-00  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Факс: 8 (812) 576-74-11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7825444176 / КПП 784201001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1037843040784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ОКПО: 54352347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Р/счет: 40602810700000100112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Банк: АО «АБ «Россия»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К/счет: 30101810800000000861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 044030861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210" w:type="dxa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Тел./факс: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____________ / КПП 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ОКТМО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Р/счет: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К/счет: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-51"/>
              <w:spacing w:after="120"/>
              <w:tabs>
                <w:tab w:val="left" w:pos="0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bCs/>
          <w:i/>
          <w:sz w:val="24"/>
          <w:szCs w:val="24"/>
        </w:rPr>
        <w:sectPr>
          <w:headerReference w:type="default" r:id="rId9"/>
          <w:headerReference w:type="first" r:id="rId10"/>
          <w:footnotePr>
            <w:numRestart w:val="eachSect"/>
          </w:footnotePr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bCs/>
          <w:i/>
          <w:sz w:val="24"/>
          <w:szCs w:val="24"/>
        </w:rPr>
      </w:r>
      <w:r>
        <w:rPr>
          <w:rFonts w:ascii="Times New Roman" w:hAnsi="Times New Roman"/>
          <w:bCs/>
          <w:i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keepLines/>
        <w:keepNext/>
        <w:spacing w:line="276" w:lineRule="auto"/>
        <w:tabs>
          <w:tab w:val="left" w:pos="1134" w:leader="none"/>
          <w:tab w:val="left" w:pos="28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ヒラギノ角ゴ Pro W3"/>
          <w:b/>
          <w:sz w:val="24"/>
          <w:szCs w:val="24"/>
          <w:lang w:eastAsia="hi-IN" w:bidi="hi-IN"/>
        </w:rPr>
        <w:t xml:space="preserve">СПЕЦИФИКАЦИЯ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"/>
        <w:jc w:val="both"/>
        <w:keepNext/>
        <w:spacing w:line="276" w:lineRule="auto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768"/>
        <w:gridCol w:w="1052"/>
        <w:gridCol w:w="1110"/>
        <w:gridCol w:w="863"/>
        <w:gridCol w:w="576"/>
        <w:gridCol w:w="1268"/>
        <w:gridCol w:w="1092"/>
        <w:gridCol w:w="1518"/>
        <w:gridCol w:w="1766"/>
        <w:gridCol w:w="690"/>
        <w:gridCol w:w="716"/>
        <w:gridCol w:w="828"/>
        <w:gridCol w:w="968"/>
      </w:tblGrid>
      <w:tr>
        <w:tblPrEx/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№ п/п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Наименование Товара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Наименование Товара, предлагаемого Поставщиком </w:t>
              <w:br/>
              <w:t xml:space="preserve">в заявке </w:t>
              <w:br/>
              <w:t xml:space="preserve">на участие </w:t>
              <w:br/>
              <w:t xml:space="preserve">в закупке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Код по ОКПД 2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Код по ОКВЭД 2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Код ККН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</w:rPr>
              <w:t xml:space="preserve">ап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</w:rPr>
              <w:t xml:space="preserve">реты, ограничения и преимущества в соответствии с ПП РФ 1875 от 23.12.2024</w:t>
            </w:r>
            <w: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0" w:type="dxa"/>
            <w:vAlign w:val="center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номер реестровой записи</w:t>
            </w:r>
            <w:r>
              <w:rPr>
                <w:rFonts w:ascii="Times New Roman" w:hAnsi="Times New Roman" w:eastAsia="Times New Roman" w:cs="Times New Roman"/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предлагаемого к поставке товара из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: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Наименование страны происхождения Товара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Ед. изм.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Кол-во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134" w:leader="none"/>
              </w:tabs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Цена за ед. изм., в руб., </w:t>
              <w:br/>
              <w:t xml:space="preserve">с НДС (__%</w:t>
            </w:r>
            <w:r>
              <w:rPr>
                <w:rFonts w:ascii="Times New Roman" w:hAnsi="Times New Roman" w:eastAsia="Times New Roman" w:cs="Times New Roman"/>
                <w:bCs/>
                <w:sz w:val="16"/>
                <w:szCs w:val="16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16"/>
                <w:szCs w:val="16"/>
                <w:vertAlign w:val="superscript"/>
              </w:rPr>
              <w:footnoteReference w:id="5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Сумма, </w:t>
              <w:br/>
              <w:t xml:space="preserve">в руб., с НДС (__%)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16"/>
                <w:szCs w:val="16"/>
                <w:vertAlign w:val="superscript"/>
              </w:rPr>
              <w:footnoteReference w:id="6"/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>
          <w:trHeight w:val="15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5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1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реестра российской промышленной продукции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предусмотренном статьей 17.1 Федерального закона </w:t>
              <w:br/>
              <w:t xml:space="preserve">«О промышленной политике </w:t>
              <w:br/>
              <w:t xml:space="preserve">в Российской Федерации»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евразийского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 реестра промышленных товаров государств - членов Евразийского экономического союза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, порядок формирования </w:t>
              <w:br/>
              <w:t xml:space="preserve">и ведения которого устанавливается правом Евразийского экономического сою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en-US"/>
              </w:rPr>
              <w:t xml:space="preserve">за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tabs>
                <w:tab w:val="left" w:pos="1134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20"/>
                <w:szCs w:val="22"/>
              </w:rPr>
            </w:pP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  <w:r>
              <w:rPr>
                <w:rFonts w:ascii="Times New Roman" w:hAnsi="Times New Roman" w:eastAsia="ヒラギノ角ゴ Pro W3"/>
                <w:sz w:val="20"/>
                <w:szCs w:val="22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52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0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4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8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7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0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8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6" w:type="dxa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9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11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12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Переключатель KVM ATEN CS22H/CS22H-AT (или эквивалент)</w:t>
            </w:r>
            <w:r>
              <w:rPr>
                <w:rFonts w:ascii="Times New Roman" w:hAnsi="Times New Roman" w:cs="Times New Roman"/>
                <w:sz w:val="16"/>
                <w:szCs w:val="16"/>
                <w14:ligatures w14:val="non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5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26.30.11.139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26.30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76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  <w:t xml:space="preserve">Ограничения  (п. 208 Приложения № 2 к ПП РФ 1875)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2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66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0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Шт.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6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8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>
          <w:trHeight w:val="1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Переключатель-КVM ATEN CV211CP/CV211CP-AT (или эквивалент)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52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10" w:type="dxa"/>
            <w:vAlign w:val="center"/>
            <w:vMerge w:val="restart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26.30.11.139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26.30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</w:rPr>
              <w:t xml:space="preserve">Ограничения  (п. 208 Приложения </w:t>
              <w:br/>
              <w:t xml:space="preserve">№ 2 к ПП РФ 1875)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highlight w:val="none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-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6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Шт.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/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8" w:type="dxa"/>
            <w:textDirection w:val="lrTb"/>
            <w:noWrap w:val="false"/>
          </w:tcPr>
          <w:p>
            <w:pPr>
              <w:ind w:firstLine="567"/>
              <w:jc w:val="right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ИТОГО с НДС (__%)</w:t>
            </w:r>
            <w:r>
              <w:rPr>
                <w:rStyle w:val="1167"/>
                <w:rFonts w:ascii="Times New Roman" w:hAnsi="Times New Roman" w:eastAsia="Times New Roman" w:cs="Times New Roman"/>
                <w:b/>
                <w:sz w:val="16"/>
                <w:szCs w:val="16"/>
              </w:rPr>
              <w:footnoteReference w:id="7"/>
            </w: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, руб.: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/>
        <w:trPr/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8" w:type="dxa"/>
            <w:textDirection w:val="lrTb"/>
            <w:noWrap w:val="false"/>
          </w:tcPr>
          <w:p>
            <w:pPr>
              <w:ind w:firstLine="567"/>
              <w:jc w:val="right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в том числе НДС (__%), руб.</w:t>
            </w:r>
            <w:r>
              <w:rPr>
                <w:rStyle w:val="1167"/>
                <w:rFonts w:ascii="Times New Roman" w:hAnsi="Times New Roman" w:eastAsia="Times New Roman" w:cs="Times New Roman"/>
                <w:b/>
                <w:sz w:val="16"/>
                <w:szCs w:val="16"/>
              </w:rPr>
              <w:footnoteReference w:id="8"/>
            </w: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</w:tbl>
    <w:p>
      <w:pPr>
        <w:ind w:firstLine="567"/>
        <w:jc w:val="both"/>
        <w:spacing w:line="276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Цена Договора </w:t>
      </w:r>
      <w:r>
        <w:rPr>
          <w:rFonts w:ascii="Times New Roman" w:hAnsi="Times New Roman"/>
          <w:sz w:val="24"/>
          <w:szCs w:val="24"/>
        </w:rPr>
        <w:t xml:space="preserve">составляет </w:t>
      </w:r>
      <w:r>
        <w:rPr>
          <w:rFonts w:ascii="Times New Roman" w:hAnsi="Times New Roman"/>
          <w:b/>
          <w:sz w:val="24"/>
          <w:szCs w:val="24"/>
        </w:rPr>
        <w:t xml:space="preserve"> рублей  копеек (____рублей  копеек), в том числе НДС (20%)</w:t>
      </w:r>
      <w:r>
        <w:rPr>
          <w:rFonts w:ascii="Times New Roman" w:hAnsi="Times New Roman"/>
          <w:bCs/>
          <w:sz w:val="24"/>
          <w:szCs w:val="24"/>
          <w:vertAlign w:val="superscript"/>
        </w:rPr>
        <w:footnoteReference w:id="9"/>
      </w:r>
      <w:r>
        <w:rPr>
          <w:rFonts w:ascii="Times New Roman" w:hAnsi="Times New Roman"/>
          <w:b/>
          <w:sz w:val="24"/>
          <w:szCs w:val="24"/>
        </w:rPr>
        <w:t xml:space="preserve">- рубля  копейки (</w:t>
      </w:r>
      <w:r>
        <w:rPr>
          <w:rFonts w:ascii="Times New Roman" w:hAnsi="Times New Roman"/>
          <w:b/>
          <w:sz w:val="24"/>
          <w:szCs w:val="24"/>
        </w:rPr>
        <w:t xml:space="preserve"> рубля  копейки</w:t>
      </w:r>
      <w:r>
        <w:rPr>
          <w:rFonts w:ascii="Times New Roman" w:hAnsi="Times New Roman"/>
          <w:b/>
          <w:sz w:val="24"/>
          <w:szCs w:val="24"/>
        </w:rPr>
        <w:t xml:space="preserve">)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1"/>
        </w:numPr>
        <w:ind w:left="0" w:firstLine="567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Поставка Товара осуществляется в оригинальной упаковке производителя Товара,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Товара;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1"/>
        </w:numPr>
        <w:ind w:left="0" w:firstLine="567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Каждая упаковка Товара должна содержать информацию о Товаре (наименование, товарный знак, количество, комплектация и т.д.), защитные знаки производителя (при наличии) и не должна иметь повреждений.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1"/>
        </w:numPr>
        <w:ind w:left="0" w:firstLine="567"/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  <w:sectPr>
          <w:footnotePr>
            <w:numRestart w:val="eachSect"/>
          </w:footnotePr>
          <w:endnotePr/>
          <w:type w:val="nextPage"/>
          <w:pgSz w:w="16838" w:h="11906" w:orient="landscape"/>
          <w:pgMar w:top="1134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Поставляемый Товар должен быть новым товаром (товаром, который не был </w:t>
      </w:r>
      <w:r>
        <w:rPr>
          <w:rFonts w:ascii="Times New Roman" w:hAnsi="Times New Roman"/>
          <w:sz w:val="24"/>
          <w:szCs w:val="24"/>
        </w:rPr>
        <w:t xml:space="preserve">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</w:r>
      <w:r>
        <w:rPr>
          <w:rFonts w:ascii="Times New Roman" w:hAnsi="Times New Roman"/>
          <w:i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не должен находиться в залоге, под арестом или иным обременением.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commentRangeStart w:id="0"/>
      <w:r>
        <w:rPr>
          <w:rFonts w:ascii="Times New Roman" w:hAnsi="Times New Roman"/>
          <w:sz w:val="24"/>
          <w:szCs w:val="24"/>
        </w:rPr>
        <w:t xml:space="preserve">Приложение к Спецификации</w:t>
      </w:r>
      <w:r>
        <w:rPr>
          <w:rFonts w:ascii="Times New Roman" w:hAnsi="Times New Roman"/>
          <w:sz w:val="24"/>
          <w:szCs w:val="24"/>
        </w:rPr>
      </w:r>
      <w:commentRangeEnd w:id="0"/>
      <w:r>
        <w:commentReference w:id="0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39"/>
        <w:ind w:firstLine="567"/>
        <w:jc w:val="center"/>
        <w:spacing w:line="276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  <w:t xml:space="preserve">Параметры эквивалентности Товара, указанного в столбце 2 Спецификации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1139"/>
        <w:ind w:firstLine="567"/>
        <w:jc w:val="cent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6236"/>
        <w:gridCol w:w="7875"/>
      </w:tblGrid>
      <w:tr>
        <w:tblPrEx/>
        <w:trPr>
          <w:trHeight w:val="4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№ п/п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keepNext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Наименование Товара</w:t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sz w:val="20"/>
                <w:szCs w:val="20"/>
              </w:rPr>
            </w:pPr>
            <w:r>
              <w:rPr>
                <w:rFonts w:ascii="Times New Roman" w:hAnsi="Times New Roman" w:eastAsia="ヒラギノ角ゴ Pro W3"/>
                <w:sz w:val="18"/>
                <w:szCs w:val="18"/>
              </w:rPr>
              <w:t xml:space="preserve">Характеристики</w:t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  <w:r>
              <w:rPr>
                <w:rFonts w:ascii="Times New Roman" w:hAnsi="Times New Roman" w:eastAsia="ヒラギノ角ゴ Pro W3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b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  <w:t xml:space="preserve">3</w:t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  <w:r>
              <w:rPr>
                <w:rFonts w:ascii="Times New Roman" w:hAnsi="Times New Roman" w:eastAsia="ヒラギノ角ゴ Pro W3"/>
                <w:b/>
                <w:bCs/>
                <w:sz w:val="16"/>
                <w:szCs w:val="16"/>
              </w:rPr>
            </w:r>
          </w:p>
        </w:tc>
      </w:tr>
      <w:tr>
        <w:tblPrEx/>
        <w:trPr>
          <w:trHeight w:val="9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textDirection w:val="lrTb"/>
            <w:noWrap w:val="false"/>
          </w:tcPr>
          <w:p>
            <w:pPr>
              <w:pStyle w:val="961"/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clear" w:pos="720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Cs w:val="22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1</w:t>
            </w:r>
            <w:r>
              <w:rPr>
                <w:rFonts w:ascii="Times New Roman" w:hAnsi="Times New Roman" w:eastAsia="ヒラギノ角ゴ Pro W3"/>
                <w:szCs w:val="22"/>
              </w:rPr>
            </w:r>
            <w:r>
              <w:rPr>
                <w:rFonts w:ascii="Times New Roman" w:hAnsi="Times New Roman" w:eastAsia="ヒラギノ角ゴ Pro W3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Переключатель KVM ATEN CS22H/CS22H-AT (или эквивалент)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7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Количество подключаемых компьютеров, шт. - 2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Порты консоли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HDMI Female,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USB Type A Female, шт. - 2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Гнездо 3.5mm Audio Jack Female,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Гнездо 3.5mm Audio Jack Female,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KVM порты: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Штекер HDMI Male, шт. - 2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USB Type A Female, шт. - 2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Штекер 3.5mm Audio Jack Male, шт. - 2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Штекер 3.5mm Audio Jack Male, шт. - 2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питания  USB Micro Type B Female, шт. – либо 0, либо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Длина встроенных KVM-кабелей, м - Не менее 1,2</w:t>
              <w:tab/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Длина кабеля выносного пульта, м - Не менее 1,8</w:t>
              <w:tab/>
              <w:tab/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Максимальное разрешение видео, пиксель - 4096 x 2160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textDirection w:val="lrTb"/>
            <w:noWrap w:val="false"/>
          </w:tcPr>
          <w:p>
            <w:pPr>
              <w:pStyle w:val="961"/>
              <w:jc w:val="center"/>
              <w:keepNext/>
              <w:spacing w:line="276" w:lineRule="auto"/>
              <w:widowControl w:val="off"/>
              <w:tabs>
                <w:tab w:val="left" w:pos="709" w:leader="none"/>
                <w:tab w:val="clear" w:pos="720" w:leader="none"/>
                <w:tab w:val="left" w:pos="1134" w:leader="none"/>
                <w:tab w:val="left" w:pos="1417" w:leader="none"/>
                <w:tab w:val="left" w:pos="2126" w:leader="none"/>
                <w:tab w:val="left" w:pos="2835" w:leader="none"/>
                <w:tab w:val="left" w:pos="3543" w:leader="none"/>
                <w:tab w:val="left" w:pos="4252" w:leader="none"/>
                <w:tab w:val="left" w:pos="4961" w:leader="none"/>
                <w:tab w:val="left" w:pos="5669" w:leader="none"/>
                <w:tab w:val="left" w:pos="6378" w:leader="none"/>
                <w:tab w:val="left" w:pos="7087" w:leader="none"/>
                <w:tab w:val="left" w:pos="7795" w:leader="none"/>
                <w:tab w:val="left" w:pos="8504" w:leader="none"/>
                <w:tab w:val="left" w:pos="9132" w:leader="none"/>
              </w:tabs>
              <w:rPr>
                <w:rFonts w:ascii="Times New Roman" w:hAnsi="Times New Roman" w:eastAsia="ヒラギノ角ゴ Pro W3"/>
                <w:szCs w:val="22"/>
              </w:rPr>
            </w:pPr>
            <w:r>
              <w:rPr>
                <w:rFonts w:ascii="Times New Roman" w:hAnsi="Times New Roman" w:eastAsia="ヒラギノ角ゴ Pro W3"/>
                <w:sz w:val="16"/>
                <w:szCs w:val="16"/>
              </w:rPr>
              <w:t xml:space="preserve">2</w:t>
            </w:r>
            <w:r>
              <w:rPr>
                <w:rFonts w:ascii="Times New Roman" w:hAnsi="Times New Roman" w:eastAsia="ヒラギノ角ゴ Pro W3"/>
                <w:szCs w:val="22"/>
              </w:rPr>
            </w:r>
            <w:r>
              <w:rPr>
                <w:rFonts w:ascii="Times New Roman" w:hAnsi="Times New Roman" w:eastAsia="ヒラギノ角ゴ Pro W3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Переключатель-КVM ATEN CV211CP/CV211CP-AT (или эквивалент)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75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Количество подключаемых компьютеров,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Порты консоли:</w:t>
            </w:r>
            <w:r>
              <w:rPr>
                <w:rFonts w:ascii="Times New Roman" w:hAnsi="Times New Roman" w:eastAsia="Times New Roman" w:cs="Times New Roman"/>
                <w:bCs w:val="0"/>
                <w:i w:val="0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8"/>
                <w:szCs w:val="18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USB Mini Type B Female,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000000" w:themeColor="text1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KVM порты:</w:t>
            </w:r>
            <w:r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8"/>
                <w:szCs w:val="18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USB Type A Male, шт.</w:t>
              <w:tab/>
              <w:t xml:space="preserve">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Порт VGA Male 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Количество светодиодных индикаторов,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Наличие конвертера интерфейса DisplayPort в VGA,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Наличие конвертера интерфейса HDMI в VGA, шт. - 1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Длина кабеля USB Тип A - USB Mini-B, м - Не менее 1,5</w:t>
              <w:tab/>
              <w:tab/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14:ligatures w14:val="none"/>
              </w:rPr>
            </w:r>
          </w:p>
        </w:tc>
      </w:tr>
    </w:tbl>
    <w:p>
      <w:pPr>
        <w:pStyle w:val="1139"/>
        <w:ind w:firstLine="567"/>
        <w:jc w:val="cent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139"/>
        <w:ind w:firstLine="567"/>
        <w:jc w:val="center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line="276" w:lineRule="auto"/>
        <w:rPr>
          <w:rFonts w:ascii="Times New Roman" w:hAnsi="Times New Roman"/>
          <w:color w:val="000000"/>
          <w:sz w:val="24"/>
          <w:szCs w:val="24"/>
        </w:rPr>
        <w:sectPr>
          <w:footnotePr>
            <w:numRestart w:val="eachSect"/>
          </w:footnotePr>
          <w:endnotePr/>
          <w:type w:val="nextPage"/>
          <w:pgSz w:w="16838" w:h="11906" w:orient="landscape"/>
          <w:pgMar w:top="1134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2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Lines/>
        <w:keepNext/>
        <w:spacing w:line="276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firstLine="567"/>
        <w:jc w:val="right"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РЕКЛАМАЦИОННЫЙ АКТ № ______от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 xml:space="preserve">____________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по Договору № ____ от ______ на поставку ____________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Между </w:t>
      </w:r>
      <w:r>
        <w:rPr>
          <w:rFonts w:ascii="Times New Roman" w:hAnsi="Times New Roman"/>
          <w:bCs/>
          <w:sz w:val="24"/>
          <w:szCs w:val="24"/>
        </w:rPr>
        <w:t xml:space="preserve">Санкт-Петербургским государственным унитарным предприятием «Автоматическая телефонная станция Смольного»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Заказчик) и __________________________________ (далее – Поставщик) заключен Договор от ____________________ №_______________________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на поставку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Договор).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0"/>
          <w:numId w:val="30"/>
        </w:numPr>
        <w:ind w:left="0" w:firstLine="567"/>
        <w:jc w:val="both"/>
        <w:keepNext/>
        <w:spacing w:line="276" w:lineRule="auto"/>
        <w:widowControl w:val="off"/>
        <w:tabs>
          <w:tab w:val="left" w:pos="0" w:leader="none"/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Заказчиком в процессе приемки поставленных Товаров по Договору, в т.ч. при контроле соблюдения сроков поставки, комплектности и целостности поставленного Товара, проверке отчетных и финансовых документов, обнаружены следующие нарушения: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30"/>
        </w:numPr>
        <w:ind w:left="0"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Приводятся положения Договора, которые были нарушены, с указанием пункта Договора.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Описание нарушения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обнаружения нарушения: </w:t>
      </w:r>
      <w:r>
        <w:rPr>
          <w:rFonts w:ascii="Times New Roman" w:hAnsi="Times New Roman"/>
          <w:i/>
          <w:sz w:val="24"/>
          <w:szCs w:val="24"/>
        </w:rPr>
        <w:t xml:space="preserve">ДД.ММ.ГГГГ.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устранения Поставщиком нарушения и </w:t>
      </w:r>
      <w:r>
        <w:rPr>
          <w:rFonts w:ascii="Times New Roman" w:hAnsi="Times New Roman"/>
          <w:bCs/>
          <w:sz w:val="24"/>
          <w:szCs w:val="24"/>
        </w:rPr>
        <w:t xml:space="preserve">уведомления</w:t>
      </w:r>
      <w:r>
        <w:rPr>
          <w:rFonts w:ascii="Times New Roman" w:hAnsi="Times New Roman"/>
          <w:sz w:val="24"/>
          <w:szCs w:val="24"/>
        </w:rPr>
        <w:t xml:space="preserve"> Заказчика об устранении: 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</w:t>
      </w:r>
      <w:r>
        <w:rPr>
          <w:rFonts w:ascii="Times New Roman" w:hAnsi="Times New Roman"/>
          <w:sz w:val="24"/>
          <w:szCs w:val="24"/>
          <w:lang w:val="en-US"/>
        </w:rPr>
        <w:t xml:space="preserve">n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 xml:space="preserve">Приводятся положения Договора, которые были нарушены, с указанием пункта Договора.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Описание нарушения.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Дата обнаружения нарушения:</w:t>
      </w:r>
      <w:r>
        <w:rPr>
          <w:rFonts w:ascii="Times New Roman" w:hAnsi="Times New Roman"/>
          <w:i/>
          <w:sz w:val="24"/>
          <w:szCs w:val="24"/>
        </w:rPr>
        <w:t xml:space="preserve"> ДД.ММ.ГГГГ.</w:t>
      </w:r>
      <w:r>
        <w:rPr>
          <w:rFonts w:ascii="Times New Roman" w:hAnsi="Times New Roman"/>
          <w:i/>
          <w:sz w:val="24"/>
          <w:szCs w:val="24"/>
        </w:rPr>
      </w:r>
      <w:r>
        <w:rPr>
          <w:rFonts w:ascii="Times New Roman" w:hAnsi="Times New Roman"/>
          <w:i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567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устранения Поставщиком нарушения и </w:t>
      </w:r>
      <w:r>
        <w:rPr>
          <w:rFonts w:ascii="Times New Roman" w:hAnsi="Times New Roman"/>
          <w:bCs/>
          <w:sz w:val="24"/>
          <w:szCs w:val="24"/>
        </w:rPr>
        <w:t xml:space="preserve">уведомления</w:t>
      </w:r>
      <w:r>
        <w:rPr>
          <w:rFonts w:ascii="Times New Roman" w:hAnsi="Times New Roman"/>
          <w:sz w:val="24"/>
          <w:szCs w:val="24"/>
        </w:rPr>
        <w:t xml:space="preserve"> Заказчика об устранении:</w:t>
      </w:r>
      <w:r>
        <w:rPr>
          <w:rFonts w:ascii="Times New Roman" w:hAnsi="Times New Roman"/>
          <w:i/>
          <w:sz w:val="24"/>
          <w:szCs w:val="24"/>
        </w:rPr>
        <w:t xml:space="preserve"> _____________________.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ab/>
        <w:t xml:space="preserve">Рекламационный акт составлен в _________________ экземплярах, по одному </w:t>
      </w:r>
      <w:r>
        <w:rPr>
          <w:rFonts w:ascii="Times New Roman" w:hAnsi="Times New Roman"/>
          <w:sz w:val="24"/>
          <w:szCs w:val="24"/>
        </w:rPr>
        <w:br/>
        <w:t xml:space="preserve">для каждой из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190"/>
        <w:gridCol w:w="496"/>
        <w:gridCol w:w="2977"/>
        <w:gridCol w:w="284"/>
        <w:gridCol w:w="2411"/>
        <w:gridCol w:w="848"/>
      </w:tblGrid>
      <w:tr>
        <w:tblPrEx/>
        <w:trPr/>
        <w:tc>
          <w:tcPr>
            <w:gridSpan w:val="2"/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Заказчика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Поставщик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других организаций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3190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3757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411" w:type="dxa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67"/>
        <w:jc w:val="both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1134" w:right="567" w:bottom="1134" w:left="1134" w:header="567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line="276" w:lineRule="auto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3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line="276" w:lineRule="auto"/>
        <w:rPr>
          <w:rFonts w:ascii="Times New Roman" w:hAnsi="Times New Roman" w:eastAsia="Calibri"/>
          <w:b/>
          <w:sz w:val="24"/>
          <w:szCs w:val="24"/>
        </w:rPr>
        <w:outlineLvl w:val="0"/>
      </w:pPr>
      <w:r>
        <w:rPr>
          <w:rFonts w:ascii="Times New Roman" w:hAnsi="Times New Roman" w:eastAsia="Calibri"/>
          <w:b/>
          <w:sz w:val="24"/>
          <w:szCs w:val="24"/>
        </w:rPr>
        <w:t xml:space="preserve">ГАРАНТИЯ ПОСТАВЩИКА</w:t>
      </w: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</w:p>
    <w:p>
      <w:pPr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tbl>
      <w:tblPr>
        <w:tblW w:w="14884" w:type="dxa"/>
        <w:tblInd w:w="-142" w:type="dxa"/>
        <w:tblLook w:val="04A0" w:firstRow="1" w:lastRow="0" w:firstColumn="1" w:lastColumn="0" w:noHBand="0" w:noVBand="1"/>
      </w:tblPr>
      <w:tblGrid>
        <w:gridCol w:w="7280"/>
        <w:gridCol w:w="7604"/>
      </w:tblGrid>
      <w:tr>
        <w:tblPrEx/>
        <w:trPr/>
        <w:tc>
          <w:tcPr>
            <w:shd w:val="clear" w:color="auto" w:fill="auto"/>
            <w:tcW w:w="7280" w:type="dxa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Санкт-Петербург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shd w:val="clear" w:color="auto" w:fill="auto"/>
            <w:tcW w:w="7604" w:type="dxa"/>
            <w:textDirection w:val="lrTb"/>
            <w:noWrap w:val="false"/>
          </w:tcPr>
          <w:p>
            <w:pPr>
              <w:jc w:val="right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u w:val="single"/>
              </w:rPr>
              <w:t xml:space="preserve">ДД.ММ.ГГГГ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</w:tr>
    </w:tbl>
    <w:p>
      <w:pPr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Настоящей гарантией_____________________________________ (далее – Поставщик) принимает на себя гарантийные обязательства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firstLine="567"/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i/>
          <w:sz w:val="24"/>
          <w:szCs w:val="24"/>
          <w:vertAlign w:val="superscript"/>
        </w:rPr>
        <w:t xml:space="preserve">                                                        (полное наименование организации – Поставщика)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jc w:val="both"/>
        <w:spacing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  <w:t xml:space="preserve">в соответствии с условиями Договора № ___________________от </w:t>
      </w:r>
      <w:r>
        <w:rPr>
          <w:rFonts w:ascii="Times New Roman" w:hAnsi="Times New Roman" w:eastAsia="Calibri"/>
          <w:sz w:val="24"/>
          <w:szCs w:val="24"/>
          <w:u w:val="single"/>
        </w:rPr>
        <w:t xml:space="preserve">ДД.ММ.ГГГГ</w:t>
      </w:r>
      <w:r>
        <w:rPr>
          <w:rFonts w:ascii="Times New Roman" w:hAnsi="Times New Roman" w:eastAsia="Calibri"/>
          <w:sz w:val="24"/>
          <w:szCs w:val="24"/>
        </w:rPr>
        <w:t xml:space="preserve"> на поставку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____________</w:t>
      </w:r>
      <w:r>
        <w:rPr>
          <w:rFonts w:ascii="Times New Roman" w:hAnsi="Times New Roman" w:eastAsia="Calibri"/>
          <w:sz w:val="24"/>
          <w:szCs w:val="24"/>
        </w:rPr>
        <w:t xml:space="preserve"> (далее – Договор), заключенного между СПб ГУП «АТС Смольного» и Поставщиком.</w:t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ind w:firstLine="709"/>
        <w:jc w:val="both"/>
        <w:spacing w:before="120" w:line="276" w:lineRule="auto"/>
        <w:rPr>
          <w:rFonts w:ascii="Times New Roman" w:hAnsi="Times New Roman" w:eastAsia="Calibri"/>
          <w:sz w:val="24"/>
          <w:szCs w:val="24"/>
        </w:rPr>
      </w:pP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  <w:r>
        <w:rPr>
          <w:rFonts w:ascii="Times New Roman" w:hAnsi="Times New Roman" w:eastAsia="Calibri"/>
          <w:sz w:val="24"/>
          <w:szCs w:val="24"/>
        </w:rPr>
      </w:r>
    </w:p>
    <w:p>
      <w:pPr>
        <w:jc w:val="center"/>
        <w:spacing w:line="276" w:lineRule="auto"/>
        <w:tabs>
          <w:tab w:val="left" w:pos="7290" w:leader="none"/>
        </w:tabs>
        <w:rPr>
          <w:rFonts w:ascii="Times New Roman" w:hAnsi="Times New Roman" w:eastAsia="Calibri"/>
          <w:b/>
          <w:sz w:val="24"/>
          <w:szCs w:val="24"/>
        </w:rPr>
      </w:pPr>
      <w:r>
        <w:rPr>
          <w:rFonts w:ascii="Times New Roman" w:hAnsi="Times New Roman" w:eastAsia="Calibri"/>
          <w:b/>
          <w:sz w:val="24"/>
          <w:szCs w:val="24"/>
        </w:rPr>
        <w:t xml:space="preserve">Сведения о поставленном Товаре и гарантийном сроке</w:t>
      </w: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</w:p>
    <w:p>
      <w:pPr>
        <w:jc w:val="center"/>
        <w:spacing w:line="276" w:lineRule="auto"/>
        <w:tabs>
          <w:tab w:val="left" w:pos="7290" w:leader="none"/>
        </w:tabs>
        <w:rPr>
          <w:rFonts w:ascii="Times New Roman" w:hAnsi="Times New Roman" w:eastAsia="Calibri"/>
          <w:b/>
          <w:sz w:val="24"/>
          <w:szCs w:val="24"/>
        </w:rPr>
      </w:pP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  <w:r>
        <w:rPr>
          <w:rFonts w:ascii="Times New Roman" w:hAnsi="Times New Roman" w:eastAsia="Calibri"/>
          <w:b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120"/>
        <w:gridCol w:w="3981"/>
        <w:gridCol w:w="2544"/>
        <w:gridCol w:w="2810"/>
        <w:gridCol w:w="4333"/>
      </w:tblGrid>
      <w:tr>
        <w:tblPrEx/>
        <w:trPr>
          <w:cantSplit/>
          <w:trHeight w:val="1085"/>
          <w:tblHeader/>
        </w:trPr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346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Наименование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/>
              <w:t xml:space="preserve">(в соответствии с Приложением № 1 к Договору)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Кол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во Товара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95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Серийный номер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Гарантийный срок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blHeader/>
        </w:trPr>
        <w:tc>
          <w:tcPr>
            <w:shd w:val="clear" w:color="auto" w:fill="auto"/>
            <w:tcW w:w="37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346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86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0"/>
        </w:trPr>
        <w:tc>
          <w:tcPr>
            <w:shd w:val="clear" w:color="auto" w:fill="auto"/>
            <w:tcW w:w="3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____месяцев с даты приемки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СПб ГУП «АТС Смольного»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Гарантийный срок, указанный заводом-изготовителем: _____ мес.*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86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24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87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200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11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12"/>
        </w:trPr>
        <w:tc>
          <w:tcPr>
            <w:shd w:val="clear" w:color="auto" w:fill="auto"/>
            <w:tcW w:w="37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Times New Roman" w:hAnsi="Times New Roman" w:eastAsia="Calibri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Calibri"/>
                <w:sz w:val="24"/>
                <w:szCs w:val="24"/>
                <w:lang w:val="en-US"/>
              </w:rPr>
            </w:r>
          </w:p>
        </w:tc>
        <w:tc>
          <w:tcPr>
            <w:tcW w:w="1346" w:type="pct"/>
            <w:vMerge w:val="restart"/>
            <w:textDirection w:val="lrTb"/>
            <w:noWrap w:val="false"/>
          </w:tcPr>
          <w:p>
            <w:pPr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restar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  <w:tc>
          <w:tcPr>
            <w:tcW w:w="1465" w:type="pct"/>
            <w:vMerge w:val="restart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____месяцев с даты приемки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t xml:space="preserve">СПб ГУП «АТС Смольного»</w:t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  <w:t xml:space="preserve">Гарантийный срок, указанный заводом-изготовителем: _____ мес.*</w:t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cantSplit/>
          <w:trHeight w:val="175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75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75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36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  <w:tr>
        <w:tblPrEx/>
        <w:trPr>
          <w:cantSplit/>
          <w:trHeight w:val="188"/>
        </w:trPr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1346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860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  <w:r>
              <w:rPr>
                <w:rFonts w:ascii="Times New Roman" w:hAnsi="Times New Roman" w:eastAsia="Calibri"/>
                <w:sz w:val="24"/>
                <w:szCs w:val="24"/>
              </w:rPr>
            </w:r>
          </w:p>
        </w:tc>
        <w:tc>
          <w:tcPr>
            <w:tcW w:w="95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  <w:tc>
          <w:tcPr>
            <w:tcW w:w="1465" w:type="pct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  <w:r>
              <w:rPr>
                <w:rFonts w:ascii="Times New Roman" w:hAnsi="Times New Roman" w:eastAsia="Calibri"/>
                <w:bCs/>
                <w:color w:val="000000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290" w:leader="none"/>
        </w:tabs>
        <w:rPr>
          <w:rFonts w:ascii="Times New Roman" w:hAnsi="Times New Roman" w:eastAsia="Calibri"/>
          <w:szCs w:val="22"/>
        </w:rPr>
      </w:pPr>
      <w:r>
        <w:rPr>
          <w:rFonts w:ascii="Times New Roman" w:hAnsi="Times New Roman" w:eastAsia="Calibri"/>
          <w:szCs w:val="22"/>
        </w:rPr>
        <w:t xml:space="preserve">*</w:t>
      </w:r>
      <w:r>
        <w:rPr>
          <w:rFonts w:ascii="Arial" w:hAnsi="Arial" w:cs="Arial"/>
          <w:szCs w:val="22"/>
        </w:rPr>
        <w:t xml:space="preserve"> </w:t>
      </w:r>
      <w:r>
        <w:rPr>
          <w:rFonts w:ascii="Times New Roman" w:hAnsi="Times New Roman" w:eastAsia="Calibri"/>
          <w:szCs w:val="22"/>
        </w:rPr>
        <w:t xml:space="preserve">гарантийный срок, указанный </w:t>
      </w:r>
      <w:r>
        <w:rPr>
          <w:rFonts w:ascii="Times New Roman" w:hAnsi="Times New Roman" w:eastAsia="Calibri"/>
          <w:szCs w:val="22"/>
        </w:rPr>
        <w:t xml:space="preserve">заводом-изготовителем</w:t>
      </w:r>
      <w:r>
        <w:rPr>
          <w:rFonts w:ascii="Times New Roman" w:hAnsi="Times New Roman" w:eastAsia="Calibri"/>
          <w:szCs w:val="22"/>
        </w:rPr>
        <w:t xml:space="preserve"> подтверждается соответствующими документами</w:t>
      </w:r>
      <w:r>
        <w:rPr>
          <w:rFonts w:ascii="Times New Roman" w:hAnsi="Times New Roman" w:eastAsia="Calibri"/>
          <w:szCs w:val="22"/>
        </w:rPr>
      </w:r>
      <w:r>
        <w:rPr>
          <w:rFonts w:ascii="Times New Roman" w:hAnsi="Times New Roman" w:eastAsia="Calibri"/>
          <w:szCs w:val="22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80" w:type="dxa"/>
        <w:tblLook w:val="04A0" w:firstRow="1" w:lastRow="0" w:firstColumn="1" w:lastColumn="0" w:noHBand="0" w:noVBand="1"/>
      </w:tblPr>
      <w:tblGrid>
        <w:gridCol w:w="9780"/>
      </w:tblGrid>
      <w:tr>
        <w:tblPrEx/>
        <w:trPr/>
        <w:tc>
          <w:tcPr>
            <w:shd w:val="clear" w:color="auto" w:fill="auto"/>
            <w:tcW w:w="2391" w:type="pct"/>
            <w:textDirection w:val="lrTb"/>
            <w:noWrap w:val="false"/>
          </w:tcPr>
          <w:p>
            <w:pPr>
              <w:keepLines/>
              <w:keepNext/>
              <w:spacing w:line="276" w:lineRule="auto"/>
              <w:tabs>
                <w:tab w:val="left" w:pos="1134" w:leader="none"/>
              </w:tabs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ПОСТАВЩИК:</w:t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391" w:type="pct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указать должность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keepLines/>
              <w:keepNext/>
              <w:spacing w:line="276" w:lineRule="auto"/>
              <w:tabs>
                <w:tab w:val="left" w:pos="1134" w:leader="none"/>
              </w:tabs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(указать наименование юр. лица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391" w:type="pct"/>
            <w:textDirection w:val="lrTb"/>
            <w:noWrap w:val="false"/>
          </w:tcPr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keepNext/>
              <w:spacing w:line="276" w:lineRule="auto"/>
              <w:widowControl w:val="off"/>
              <w:tabs>
                <w:tab w:val="left" w:pos="113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_____________/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Инициалы, фамилия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keepLines/>
              <w:keepNext/>
              <w:spacing w:line="276" w:lineRule="auto"/>
              <w:tabs>
                <w:tab w:val="left" w:pos="1134" w:leader="none"/>
              </w:tabs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М.П.</w:t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i/>
                <w:caps/>
                <w:sz w:val="24"/>
                <w:szCs w:val="24"/>
              </w:rPr>
            </w:r>
          </w:p>
        </w:tc>
      </w:tr>
    </w:tbl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360" w:hanging="360"/>
        <w:rPr>
          <w:rFonts w:ascii="Times New Roman" w:hAnsi="Times New Roman"/>
          <w:sz w:val="24"/>
          <w:szCs w:val="24"/>
        </w:rPr>
        <w:sectPr>
          <w:headerReference w:type="default" r:id="rId11"/>
          <w:headerReference w:type="even" r:id="rId12"/>
          <w:footnotePr/>
          <w:endnotePr/>
          <w:type w:val="nextPage"/>
          <w:pgSz w:w="16840" w:h="11907" w:orient="landscape"/>
          <w:pgMar w:top="1134" w:right="1134" w:bottom="567" w:left="1134" w:header="567" w:footer="720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4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АКТ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передачи Товара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«___» ____________20___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hd w:val="clear" w:color="auto" w:fill="ffffff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567"/>
        <w:jc w:val="both"/>
        <w:shd w:val="clear" w:color="auto" w:fill="ffffff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Договором № ________ от ___________ 20__ года ____________ передает, </w:t>
      </w:r>
      <w:r>
        <w:rPr>
          <w:rFonts w:ascii="Times New Roman" w:hAnsi="Times New Roman"/>
          <w:sz w:val="24"/>
          <w:szCs w:val="24"/>
        </w:rPr>
        <w:br/>
        <w:t xml:space="preserve">а представитель склада СПб ГУП «АТС Смольного» получает Товар следующего ассортимента </w:t>
      </w:r>
      <w:r>
        <w:rPr>
          <w:rFonts w:ascii="Times New Roman" w:hAnsi="Times New Roman"/>
          <w:sz w:val="24"/>
          <w:szCs w:val="24"/>
        </w:rPr>
        <w:br/>
        <w:t xml:space="preserve">и количества для осуществления приемки Товара: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both"/>
        <w:shd w:val="clear" w:color="auto" w:fill="ffffff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pPr w:horzAnchor="margin" w:tblpX="108" w:vertAnchor="text" w:tblpY="133" w:leftFromText="180" w:topFromText="0" w:rightFromText="180" w:bottomFromText="200"/>
        <w:tblW w:w="5000" w:type="pct"/>
        <w:tblLook w:val="04A0" w:firstRow="1" w:lastRow="0" w:firstColumn="1" w:lastColumn="0" w:noHBand="0" w:noVBand="1"/>
      </w:tblPr>
      <w:tblGrid>
        <w:gridCol w:w="540"/>
        <w:gridCol w:w="6144"/>
        <w:gridCol w:w="1822"/>
        <w:gridCol w:w="652"/>
        <w:gridCol w:w="696"/>
      </w:tblGrid>
      <w:tr>
        <w:tblPrEx/>
        <w:trPr>
          <w:trHeight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п/п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Calibri"/>
                <w:sz w:val="24"/>
                <w:szCs w:val="24"/>
              </w:rPr>
              <w:t xml:space="preserve">Наименование Товара </w:t>
            </w:r>
            <w:r>
              <w:rPr>
                <w:rFonts w:ascii="Times New Roman" w:hAnsi="Times New Roman" w:eastAsia="Calibri"/>
                <w:sz w:val="24"/>
                <w:szCs w:val="24"/>
              </w:rPr>
              <w:br/>
              <w:t xml:space="preserve">(в соответствии с Приложением № 1 к Договору)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Страна происхождения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Ед.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изм.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Кол-во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…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blPrEx/>
        <w:trPr>
          <w:trHeight w:val="516"/>
        </w:trPr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4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n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9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30" w:type="pct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330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113" w:right="-113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</w:tc>
      </w:tr>
    </w:tbl>
    <w:p>
      <w:pPr>
        <w:shd w:val="clear" w:color="auto" w:fill="ffffff"/>
        <w:widowControl w:val="off"/>
        <w:tabs>
          <w:tab w:val="left" w:pos="7950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eastAsia="Courier New"/>
          <w:sz w:val="24"/>
          <w:szCs w:val="24"/>
        </w:rPr>
      </w:pPr>
      <w:r>
        <w:rPr>
          <w:rFonts w:ascii="Times New Roman" w:hAnsi="Times New Roman" w:eastAsia="Courier New"/>
          <w:sz w:val="24"/>
          <w:szCs w:val="24"/>
        </w:rPr>
        <w:t xml:space="preserve">Настоящий Акт составлен в двух экземплярах.</w:t>
      </w:r>
      <w:r>
        <w:rPr>
          <w:rFonts w:ascii="Times New Roman" w:hAnsi="Times New Roman" w:eastAsia="Courier New"/>
          <w:sz w:val="24"/>
          <w:szCs w:val="24"/>
        </w:rPr>
      </w:r>
      <w:r>
        <w:rPr>
          <w:rFonts w:ascii="Times New Roman" w:hAnsi="Times New Roman" w:eastAsia="Courier New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5040"/>
        <w:gridCol w:w="4500"/>
      </w:tblGrid>
      <w:tr>
        <w:tblPrEx/>
        <w:trPr>
          <w:jc w:val="center"/>
          <w:trHeight w:val="80"/>
        </w:trPr>
        <w:tc>
          <w:tcPr>
            <w:tcW w:w="5040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/>
            <w:bookmarkStart w:id="10" w:name="OLE_LINK1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Представитель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_______________________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ind w:firstLine="708"/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  <w:lang w:eastAsia="en-US"/>
              </w:rPr>
              <w:t xml:space="preserve">___________________________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 xml:space="preserve">должность, подпись, ФИО, М.П.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</w:p>
        </w:tc>
        <w:tc>
          <w:tcPr>
            <w:tcW w:w="4500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Представитель склада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СПб ГУП «АТС Смольного»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______________________________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jc w:val="center"/>
              <w:spacing w:line="276" w:lineRule="auto"/>
              <w:widowControl w:val="off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 xml:space="preserve">должность, подпись, ФИО,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bookmarkEnd w:id="10"/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r>
          </w:p>
        </w:tc>
      </w:tr>
    </w:tbl>
    <w:p>
      <w:pPr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178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keepNext/>
        <w:spacing w:line="276" w:lineRule="auto"/>
        <w:widowControl w:val="off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5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Договору № __________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/>
      <w:bookmarkStart w:id="11" w:name="_GoBack"/>
      <w:r/>
      <w:bookmarkEnd w:id="1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СОГЛАШЕНИЕ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конфиденциальности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Санкт-Петербургское государственное унитарное предприятие «Автоматическая телефонная станция Смольного», в лице _____________________, действующего на основании __________________, с одной стороны, и ___________________</w:t>
      </w:r>
      <w:r>
        <w:rPr>
          <w:rFonts w:ascii="Times New Roman" w:hAnsi="Times New Roman"/>
          <w:sz w:val="24"/>
          <w:szCs w:val="24"/>
        </w:rPr>
        <w:t xml:space="preserve">, в лице ________________________, действующего на основании __________________, с другой стороны, вместе именуемые «Стороны», а по отдельности «Сторона», заключили настоящее соглашение о конфиденциальности информации (далее – Соглашение) о нижеследующем: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ТЕРМИНЫ И ОПРЕДЕЛЕНИЯ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Конфиденциальная информация </w:t>
      </w:r>
      <w:r>
        <w:rPr>
          <w:rFonts w:ascii="Times New Roman" w:hAnsi="Times New Roman"/>
          <w:sz w:val="24"/>
          <w:szCs w:val="24"/>
        </w:rPr>
        <w:t xml:space="preserve">– вся информация, которую Стороны любыми способами передают друг другу в рамках договорных отношений с даты начала действия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Не является конфиденциальной</w:t>
      </w:r>
      <w:r>
        <w:rPr>
          <w:rFonts w:ascii="Times New Roman" w:hAnsi="Times New Roman"/>
          <w:sz w:val="24"/>
          <w:szCs w:val="24"/>
        </w:rPr>
        <w:t xml:space="preserve"> информация, удовлетворяющая следующим критериям, которая в соответствии с действующим законодательством не может считаться конфиденциальной.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сомнениях информация считается конфиденциальной, пока Стороны не согласовали или не доказали иное.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Передающая сторона</w:t>
      </w:r>
      <w:r>
        <w:rPr>
          <w:rFonts w:ascii="Times New Roman" w:hAnsi="Times New Roman"/>
          <w:sz w:val="24"/>
          <w:szCs w:val="24"/>
        </w:rPr>
        <w:t xml:space="preserve"> – сторона, которая на законных основаниях владеет конфиденциальной информацией и передает ее получающей стороне на условиях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Получающая сторона</w:t>
      </w:r>
      <w:r>
        <w:rPr>
          <w:rFonts w:ascii="Times New Roman" w:hAnsi="Times New Roman"/>
          <w:sz w:val="24"/>
          <w:szCs w:val="24"/>
        </w:rPr>
        <w:t xml:space="preserve"> – сторона, которая принимает конфиденциальную информацию от передающей стороны на условиях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Разглашение конфиденциальной информации</w:t>
      </w:r>
      <w:r>
        <w:rPr>
          <w:rFonts w:ascii="Times New Roman" w:hAnsi="Times New Roman"/>
          <w:sz w:val="24"/>
          <w:szCs w:val="24"/>
        </w:rPr>
        <w:t xml:space="preserve"> – действие или бездействие одной из Сторон, в результате которых конфиденциальная информация в любой возможной форме становится известной третьим лицам без согласия другой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Третьи лица</w:t>
      </w:r>
      <w:r>
        <w:rPr>
          <w:rFonts w:ascii="Times New Roman" w:hAnsi="Times New Roman"/>
          <w:sz w:val="24"/>
          <w:szCs w:val="24"/>
        </w:rPr>
        <w:t xml:space="preserve"> – любое физическое, юридическое лица или государственный орган, за исключением передающей и получающей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 СОГЛАШЕНИЯ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Предметом настоящего Соглашения является определение условий использования получающей стороной конфиденциальной информации, полученной от передающей стороны в рамках договорных отношений.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Соглашение или факт раскрытия в связи с настоящим Соглашением конфиденциальной информации не является передачей каких</w:t>
      </w:r>
      <w:r>
        <w:rPr>
          <w:rFonts w:ascii="Arial" w:hAnsi="Arial" w:eastAsia="Arial" w:cs="Arial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либо прав на данную информацию получающей стороне.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ПЕРЕДАЧА КОНФИДЕНЦИАЛЬНОЙ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осуществляется </w:t>
      </w:r>
      <w:r>
        <w:rPr>
          <w:rFonts w:ascii="Times New Roman" w:hAnsi="Times New Roman"/>
          <w:sz w:val="24"/>
          <w:szCs w:val="24"/>
        </w:rPr>
        <w:t xml:space="preserve">Сторонами способом, позволяющим с достоверностью определить, что информация поступила от Стороны настоящего Соглашения, и позволяющим обеспечить защиту от разглашения передаваемой информации, а также подтвердить факт передачи и получения данной информации.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может осуществляться письменно, в электронной форме или путем передачи носителей, а также другими способами передачи информации.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по открытым каналам связи (телефонной, телеграфной, факсимильной, а также с использованием сети Интернет) без принятия соответствующих мер защиты, удовлетворяющих обе Стороны, запрещена.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мерам защиты конфиденциальной информации относятся организационные и технические меры защиты информации, которые установлены локально-нормативными актами Сторон или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Стороны обязуются не копировать конфиденциальную информацию, предоставляемую по настоящему Соглашению, в том числе не производить выписок </w:t>
      </w:r>
      <w:r>
        <w:rPr>
          <w:rFonts w:ascii="Times New Roman" w:hAnsi="Times New Roman"/>
          <w:sz w:val="24"/>
          <w:szCs w:val="24"/>
        </w:rPr>
        <w:br/>
        <w:t xml:space="preserve">и письменных обобщений на ее основе, если только не имеется четкого письменного разрешения для каждого такого случая.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должна осуществляться по нижеследующим адресам с указанием имени ответственного лица: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СПб ГУП «АТС Смольного»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для направления корреспонденции: 191060, г. Санкт-Петербург, вн. тер. г. муниципальный округ Смольнинское, проезд Смольный, д. 1, литера Б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18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77"/>
        <w:gridCol w:w="3260"/>
        <w:gridCol w:w="3391"/>
      </w:tblGrid>
      <w:tr>
        <w:tblPrEx/>
        <w:trPr/>
        <w:tc>
          <w:tcPr>
            <w:tcW w:w="2977" w:type="dxa"/>
            <w:textDirection w:val="lrTb"/>
            <w:noWrap w:val="false"/>
          </w:tcPr>
          <w:p>
            <w:pPr>
              <w:ind w:firstLine="5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Ответственные лица: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Лебедева Екатерина Валерьевна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tcW w:w="339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e.lebedeva@sats.spb.ru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</w:tbl>
    <w:p>
      <w:pPr>
        <w:tabs>
          <w:tab w:val="left" w:pos="8291" w:leader="none"/>
        </w:tabs>
        <w:rPr>
          <w:rFonts w:ascii="Times New Roman" w:hAnsi="Times New Roman" w:eastAsia="Calibri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  <w:tab/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</w:p>
    <w:p>
      <w:pPr>
        <w:rPr>
          <w:rFonts w:ascii="Times New Roman" w:hAnsi="Times New Roman" w:eastAsia="Calibri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  <w:tab/>
        <w:t xml:space="preserve">Поставщик</w:t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для направления корреспонденции: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18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77"/>
        <w:gridCol w:w="3260"/>
        <w:gridCol w:w="3391"/>
      </w:tblGrid>
      <w:tr>
        <w:tblPrEx/>
        <w:trPr/>
        <w:tc>
          <w:tcPr>
            <w:tcW w:w="2977" w:type="dxa"/>
            <w:textDirection w:val="lrTb"/>
            <w:noWrap w:val="false"/>
          </w:tcPr>
          <w:p>
            <w:pPr>
              <w:ind w:firstLine="59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Ответственные лица: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ФИО,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9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77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ФИО,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9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или по иному адресу, указанному одной Стороной другой Стороне в уведомлении, отправленном по вышеуказанному адресу.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Передача конфиденциальной информации должн</w:t>
      </w:r>
      <w:r>
        <w:rPr>
          <w:rFonts w:ascii="Times New Roman" w:hAnsi="Times New Roman"/>
          <w:sz w:val="24"/>
          <w:szCs w:val="24"/>
        </w:rPr>
        <w:t xml:space="preserve">а сопровождаться оформлением Сторонами соответствующих актов приема-передачи конфиденциальной информации (Приложение № 1). В случае передачи информации в виде электронных сообщений – соответствующим сопровождающим текстом о характере передаваемых сведений.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Передаваемые носители конфиденциальной информации и их упаковка должны иметь пометку «Конфиденциально».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709"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РАСКРЫТИЕ КОНФИДЕНЦИАЛЬНОЙ ИНФОРМАЦИИ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Конфиденциальная информация может быть раскрыта третьим лицам только в целях исполнения договора или в случаях, установленных законодательством Российской Федерации.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-1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Arial"/>
          <w:sz w:val="24"/>
          <w:szCs w:val="24"/>
        </w:rPr>
        <w:t xml:space="preserve">Получающая сторона </w:t>
      </w:r>
      <w:r>
        <w:rPr>
          <w:rFonts w:ascii="Times New Roman" w:hAnsi="Times New Roman"/>
          <w:sz w:val="24"/>
          <w:szCs w:val="24"/>
        </w:rPr>
        <w:t xml:space="preserve">обязуется раскрыть исключительно ту часть конфиденциальной информации, раскрытие которой необходимо в целях исполнения договора и в допустимых согласно действующему законодательству Российской Федерации пределах, а также </w:t>
      </w:r>
      <w:r>
        <w:rPr>
          <w:rFonts w:ascii="Times New Roman" w:hAnsi="Times New Roman" w:eastAsia="Arial"/>
          <w:sz w:val="24"/>
          <w:szCs w:val="24"/>
        </w:rPr>
        <w:t xml:space="preserve">не позднее 2 календарных дней с момента раскрытия уведомить передающую сторону о том, кому и в каком объёме раскрыта информация.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ИСПОЛЬЗОВАНИЕ, ВОЗВРАТ И УНИЧТОЖЕНИЕ КОНФИДЕНЦИАЛЬНОЙ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/>
      <w:bookmarkStart w:id="13" w:name="_Hlk166499090"/>
      <w:r>
        <w:rPr>
          <w:rFonts w:ascii="Times New Roman" w:hAnsi="Times New Roman"/>
          <w:sz w:val="24"/>
          <w:szCs w:val="24"/>
        </w:rPr>
        <w:t xml:space="preserve">Получающая сторона может использовать конфиденциальную информацию передающей стороны только для добросовестного взаимодействия в рамках договорных отношений.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Во избежание разглашения или неправомерного использования конфиденциальной</w:t>
      </w:r>
      <w:r>
        <w:rPr>
          <w:rFonts w:ascii="Times New Roman" w:hAnsi="Times New Roman"/>
          <w:sz w:val="24"/>
          <w:szCs w:val="24"/>
        </w:rPr>
        <w:t xml:space="preserve"> информации получающая сторона обязуется предпринимать такие же меры защиты, какие предпринимала бы в отношении собственной информации аналогичного характера.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3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письменному запросу передающей стороны и без ущерба каким</w:t>
      </w:r>
      <w:r>
        <w:rPr>
          <w:rFonts w:ascii="Arial" w:hAnsi="Arial" w:eastAsia="Arial" w:cs="Arial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 xml:space="preserve">либо другим правам принимающая сторона обязана (если иное не предусмотрено настоящим или иным соглашением Сторон):</w:t>
      </w:r>
      <w:bookmarkEnd w:id="13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уничтожить носител</w:t>
      </w:r>
      <w:r>
        <w:rPr>
          <w:rFonts w:ascii="Times New Roman" w:hAnsi="Times New Roman"/>
          <w:sz w:val="24"/>
          <w:szCs w:val="24"/>
        </w:rPr>
        <w:t xml:space="preserve">и с конфиденциальной информацией до степени невозможности восстановления или удалить данную информацию с таких носителей до степени невозможности восстановления в случае, если носители конфиденциальной информации являются собственностью получающей стороны;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возврат передающей стороне всех таких носителей в случае, если носители конфиденциальной информации являются собственностью передающей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обязуется принимать необходимые меры для обеспечения достаточного уровня защиты конфиденциальной информации, полученной от передающей стороны.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вправе оставить у себя на хранении конфиденциальную информацию, которая не</w:t>
      </w:r>
      <w:r>
        <w:rPr>
          <w:rFonts w:ascii="Times New Roman" w:hAnsi="Times New Roman"/>
          <w:sz w:val="24"/>
          <w:szCs w:val="24"/>
        </w:rPr>
        <w:t xml:space="preserve">обходима ей для целей разрешения споров или хранение которой предписывается действующим законодательством Российской Федерации, а также конфиденциальную информацию, права на которую перешли от передающей стороны к принимающей стороне на законном основании.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709"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jc w:val="center"/>
        <w:spacing w:line="276" w:lineRule="auto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ОСОБЫЕ УСЛОВИЯ ПЕРЕДАЧИ И ИСПОЛЬЗОВАНИЯ ИНФОРМАЦИИ, СОСТАВЛЯЮЩЕЙ ПЕРСОНАЛЬНЫЕ ДАННЫЕ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составляющая персональные данные, должна передаваться и использоваться с особенностями, установленными настоящим пунктом.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Передающая сторона обязуется обеспечить наличие законных оснований для передачи персональных данных Получающей стороне;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1"/>
          <w:numId w:val="45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при обработке персональных данных, полученных в рамках исполнения договора, обязуется: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7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соблюдать принципы и условия обработки, предусмотренные законодательством Российской Федерации о персональных данных;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7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осуществлять обработку переданных персональных данных в пределах, минимально необходимых для исполнения договора и в течении сроков, минимально необходимых для исполнения договора;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7"/>
        </w:numPr>
        <w:ind w:left="0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уничтожать переданные персональные данные после достижения целей их обработки, в случае получения информации об отзыве согласия на обработку персональных данных, а также в иных случаях, предусмотренных законодательством в области персональных данных;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709" w:firstLine="709"/>
        <w:jc w:val="both"/>
        <w:widowControl w:val="off"/>
        <w:tabs>
          <w:tab w:val="left" w:pos="-5387" w:leader="none"/>
        </w:tabs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ОТВЕТСТВЕННОСТЬ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Получающая сторона несет ответственность в соответствии с действу</w:t>
      </w:r>
      <w:r>
        <w:rPr>
          <w:rFonts w:ascii="Times New Roman" w:hAnsi="Times New Roman"/>
          <w:sz w:val="24"/>
          <w:szCs w:val="24"/>
        </w:rPr>
        <w:t xml:space="preserve">ющим законодательством Российской Федерации за разглашение конфиденциальной информации, то есть за свои действия или бездействие, в результате которых конфиденциальная информация становится известной третьим лицам в нарушение условий настоящего Соглашения.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ПРОЧИЕ УСЛОВИЯ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Права по настоящему Соглашению не могут быть переуступлены Сторонами третьим лицам.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ДЕЙСТВИЯ СОГЛАШЕНИЯ 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3" w:firstLine="709"/>
        <w:jc w:val="both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Соглашение вступает в силу с момента его подписания Сторонами и действует в течение срока действия договора, а также в течение 5 (пяти) лет после </w:t>
      </w:r>
      <w:r>
        <w:rPr>
          <w:rFonts w:ascii="Times New Roman" w:hAnsi="Times New Roman"/>
          <w:sz w:val="24"/>
          <w:szCs w:val="24"/>
        </w:rPr>
        <w:br/>
        <w:t xml:space="preserve">его прекращения по любой причине.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ind w:left="709" w:right="155"/>
        <w:jc w:val="both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45"/>
        </w:numPr>
        <w:contextualSpacing/>
        <w:ind w:left="0" w:firstLine="0"/>
        <w:jc w:val="center"/>
        <w:tabs>
          <w:tab w:val="left" w:pos="567" w:leader="none"/>
        </w:tabs>
        <w:rPr>
          <w:rFonts w:ascii="Times New Roman" w:hAnsi="Times New Roman" w:eastAsia="Calibri"/>
          <w:b/>
          <w:bCs/>
          <w:sz w:val="24"/>
          <w:szCs w:val="24"/>
          <w:lang w:eastAsia="en-US"/>
        </w:rPr>
      </w:pP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  <w:t xml:space="preserve">ЗАКЛЮЧИТЕЛЬНЫЕ ПОЛОЖЕНИЯ</w:t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  <w:r>
        <w:rPr>
          <w:rFonts w:ascii="Times New Roman" w:hAnsi="Times New Roman" w:eastAsia="Calibri"/>
          <w:b/>
          <w:bCs/>
          <w:sz w:val="24"/>
          <w:szCs w:val="24"/>
          <w:lang w:eastAsia="en-US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Все приложения, изме</w:t>
      </w:r>
      <w:r>
        <w:rPr>
          <w:rFonts w:ascii="Times New Roman" w:hAnsi="Times New Roman"/>
          <w:color w:val="000000"/>
          <w:sz w:val="24"/>
          <w:szCs w:val="24"/>
        </w:rPr>
        <w:t xml:space="preserve">нения и дополнения к настоящему Соглашению действительны при условии, что они совершены в письменной форме и подписаны обеими Сторонами. Приложения, изменения и дополнения, оформленные надлежащим образом, являются неотъемлемой частью настоящего Соглашения.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numPr>
          <w:ilvl w:val="1"/>
          <w:numId w:val="45"/>
        </w:numPr>
        <w:contextualSpacing/>
        <w:ind w:left="0" w:right="155" w:firstLine="709"/>
        <w:jc w:val="both"/>
        <w:tabs>
          <w:tab w:val="left" w:pos="113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Настоящее Соглашение подписано электронной подписью каждой из Сторон.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numPr>
          <w:ilvl w:val="1"/>
          <w:numId w:val="45"/>
        </w:num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Соглашению прилагаются и являются его неотъемлемыми частями: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2"/>
          <w:numId w:val="45"/>
        </w:numPr>
        <w:contextualSpacing/>
        <w:ind w:left="0" w:right="155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– Акт приема-передачи конфиденциальной информации (рекомендуемая форма).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tabs>
          <w:tab w:val="center" w:pos="6736" w:leader="none"/>
          <w:tab w:val="center" w:pos="1012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tabs>
          <w:tab w:val="center" w:pos="6736" w:leader="none"/>
          <w:tab w:val="center" w:pos="10125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w:t xml:space="preserve">Приложение № 1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righ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соглашению о конфиденциальности </w:t>
      </w:r>
      <w:r>
        <w:rPr>
          <w:rFonts w:ascii="Times New Roman" w:hAnsi="Times New Roman"/>
          <w:sz w:val="24"/>
          <w:szCs w:val="24"/>
        </w:rPr>
        <w:br/>
        <w:t xml:space="preserve">информации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РЕКОМЕНДУЕМАЯ ФОРМА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АКТ </w:t>
      </w:r>
      <w:r>
        <w:rPr>
          <w:rFonts w:ascii="Times New Roman" w:hAnsi="Times New Roman"/>
          <w:b/>
          <w:sz w:val="24"/>
          <w:szCs w:val="24"/>
        </w:rPr>
        <w:br/>
        <w:t xml:space="preserve">приема-передачи конфиденциальной информации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11"/>
        <w:gridCol w:w="5211"/>
      </w:tblGrid>
      <w:tr>
        <w:tblPrEx/>
        <w:trPr>
          <w:trHeight w:val="430"/>
        </w:trPr>
        <w:tc>
          <w:tcPr>
            <w:tcW w:w="2500" w:type="pct"/>
            <w:vAlign w:val="center"/>
            <w:textDirection w:val="lrTb"/>
            <w:noWrap w:val="false"/>
          </w:tcPr>
          <w:p>
            <w:pPr>
              <w:ind w:left="-10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00" w:type="pct"/>
            <w:vAlign w:val="center"/>
            <w:textDirection w:val="lrTb"/>
            <w:noWrap w:val="false"/>
          </w:tcPr>
          <w:p>
            <w:pPr>
              <w:ind w:right="-116"/>
              <w:jc w:val="righ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«____» ____________ 20___ г.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___________________________, в лице ________________________, с одной стороны, передал(а), а __________________________, в лице ________________________, с другой стороны, принял(а) на условиях Соглашения о конфиденциальности информации от «___» </w:t>
      </w:r>
      <w:r>
        <w:rPr>
          <w:rFonts w:ascii="Times New Roman" w:hAnsi="Times New Roman"/>
          <w:spacing w:val="-2"/>
          <w:sz w:val="24"/>
          <w:szCs w:val="24"/>
        </w:rPr>
        <w:t xml:space="preserve">_____________ 20___ г., следующие документы, содержащие конфиденциальную информацию: </w:t>
      </w:r>
      <w:r>
        <w:rPr>
          <w:rFonts w:ascii="Times New Roman" w:hAnsi="Times New Roman"/>
          <w:spacing w:val="-2"/>
          <w:sz w:val="24"/>
          <w:szCs w:val="24"/>
        </w:rPr>
      </w:r>
      <w:r>
        <w:rPr>
          <w:rFonts w:ascii="Times New Roman" w:hAnsi="Times New Roman"/>
          <w:spacing w:val="-2"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183"/>
        <w:tblW w:w="5000" w:type="pct"/>
        <w:tblInd w:w="0" w:type="dxa"/>
        <w:tblLook w:val="04A0" w:firstRow="1" w:lastRow="0" w:firstColumn="1" w:lastColumn="0" w:noHBand="0" w:noVBand="1"/>
      </w:tblPr>
      <w:tblGrid>
        <w:gridCol w:w="567"/>
        <w:gridCol w:w="2822"/>
        <w:gridCol w:w="2216"/>
        <w:gridCol w:w="1357"/>
        <w:gridCol w:w="1770"/>
        <w:gridCol w:w="169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№ п/п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Наименование документа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Дата документа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Номер документа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Количество листов/размер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Примечание</w: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vAlign w:val="center"/>
            <w:textDirection w:val="lrTb"/>
            <w:noWrap w:val="false"/>
          </w:tcPr>
          <w:p>
            <w:pPr>
              <w:ind w:right="-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экз.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54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63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9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pct"/>
            <w:textDirection w:val="lrTb"/>
            <w:noWrap w:val="false"/>
          </w:tcPr>
          <w:p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Настоящий акт составлен в двух экземплярах, по одному для каждой из сторон.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before="120" w:line="252" w:lineRule="auto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before="120" w:line="252" w:lineRule="auto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tbl>
      <w:tblPr>
        <w:tblStyle w:val="1184"/>
        <w:tblW w:w="5000" w:type="pct"/>
        <w:tblInd w:w="0" w:type="dxa"/>
        <w:tblLook w:val="04A0" w:firstRow="1" w:lastRow="0" w:firstColumn="1" w:lastColumn="0" w:noHBand="0" w:noVBand="1"/>
      </w:tblPr>
      <w:tblGrid>
        <w:gridCol w:w="5103"/>
        <w:gridCol w:w="5103"/>
      </w:tblGrid>
      <w:tr>
        <w:tblPrEx/>
        <w:trPr>
          <w:trHeight w:val="517"/>
        </w:trPr>
        <w:tc>
          <w:tcPr>
            <w:tcW w:w="2500" w:type="pct"/>
            <w:textDirection w:val="lrTb"/>
            <w:noWrap w:val="false"/>
          </w:tcPr>
          <w:p>
            <w:pPr>
              <w:spacing w:after="2"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Передал документы: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500" w:type="pct"/>
            <w:textDirection w:val="lrTb"/>
            <w:noWrap w:val="false"/>
          </w:tcPr>
          <w:p>
            <w:pPr>
              <w:ind w:right="461"/>
              <w:spacing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Получил документы: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trHeight w:val="817"/>
        </w:trPr>
        <w:tc>
          <w:tcPr>
            <w:tcW w:w="2500" w:type="pct"/>
            <w:textDirection w:val="lrTb"/>
            <w:noWrap w:val="false"/>
          </w:tcPr>
          <w:p>
            <w:pPr>
              <w:spacing w:after="215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00" w:type="pct"/>
            <w:textDirection w:val="lrTb"/>
            <w:noWrap w:val="false"/>
          </w:tcPr>
          <w:p>
            <w:pPr>
              <w:spacing w:after="215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35"/>
        </w:trPr>
        <w:tc>
          <w:tcPr>
            <w:tcW w:w="2500" w:type="pc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И.О. Фамилия/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00" w:type="pc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И.О. Фамилия/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footnotePr/>
      <w:endnotePr/>
      <w:type w:val="nextPage"/>
      <w:pgSz w:w="11907" w:h="16840" w:orient="portrait"/>
      <w:pgMar w:top="1134" w:right="567" w:bottom="851" w:left="1134" w:header="720" w:footer="720" w:gutter="0"/>
      <w:cols w:num="1" w:sep="0" w:space="720" w:equalWidth="1"/>
      <w:docGrid w:linePitch="360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.romanovich" w:date="2025-12-01T08:07:49Z" w:initials="a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Приложение к Спецификации необходимо привести в соответствие с соответствующим шаблоном.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6FED0BEC" w16cex:dateUtc="2025-12-01T05:07:4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6FED0BE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ヒラギノ角ゴ Pro W3">
    <w:panose1 w:val="02000603000000000000"/>
  </w:font>
  <w:font w:name="Calibri">
    <w:panose1 w:val="020F0502020204030204"/>
  </w:font>
  <w:font w:name="Tahoma">
    <w:panose1 w:val="020B0604030504040204"/>
  </w:font>
  <w:font w:name="Cambria">
    <w:panose1 w:val="02040503050406030204"/>
  </w:font>
  <w:font w:name="Rubl">
    <w:panose1 w:val="02000603000000000000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165"/>
        <w:ind w:firstLine="567"/>
        <w:jc w:val="both"/>
        <w:rPr>
          <w:rFonts w:ascii="Times New Roman" w:hAnsi="Times New Roman"/>
        </w:rPr>
      </w:pPr>
      <w:r>
        <w:rPr>
          <w:rStyle w:val="116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«НДС не облагается в связи с</w:t>
      </w:r>
      <w:r>
        <w:rPr>
          <w:rFonts w:ascii="Times New Roman" w:hAnsi="Times New Roman"/>
          <w:i/>
        </w:rPr>
        <w:t xml:space="preserve">…(</w:t>
      </w:r>
      <w:r>
        <w:rPr>
          <w:rFonts w:ascii="Times New Roman" w:hAnsi="Times New Roman"/>
          <w:i/>
        </w:rPr>
        <w:t xml:space="preserve">указать основание)».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3">
    <w:p>
      <w:pPr>
        <w:pStyle w:val="1165"/>
        <w:jc w:val="both"/>
      </w:pPr>
      <w:r>
        <w:rPr>
          <w:rStyle w:val="1167"/>
        </w:rPr>
        <w:footnoteRef/>
      </w:r>
      <w:r>
        <w:t xml:space="preserve"> </w:t>
      </w:r>
      <w:r>
        <w:rPr>
          <w:rFonts w:ascii="Times New Roman" w:hAnsi="Times New Roman"/>
          <w:i/>
        </w:rPr>
        <w:t xml:space="preserve">Пункт удаляется при формировании проекта договора по результатам закупки в случае, если Поставщик НЕ является плательщиком НДС</w:t>
      </w:r>
      <w:r/>
    </w:p>
  </w:footnote>
  <w:footnote w:id="4">
    <w:p>
      <w:pPr>
        <w:pStyle w:val="1165"/>
        <w:jc w:val="both"/>
      </w:pPr>
      <w:r>
        <w:rPr>
          <w:rStyle w:val="1167"/>
        </w:rPr>
        <w:footnoteRef/>
      </w:r>
      <w:r>
        <w:t xml:space="preserve"> </w:t>
      </w:r>
      <w:r>
        <w:rPr>
          <w:rFonts w:ascii="Times New Roman" w:hAnsi="Times New Roman"/>
          <w:i/>
        </w:rPr>
        <w:t xml:space="preserve">Пункт удаляется при формировании проекта договора по результатам закупки в случае, если Поставщик НЕ является плательщиком НДС.</w:t>
      </w:r>
      <w:r/>
    </w:p>
  </w:footnote>
  <w:footnote w:id="5">
    <w:p>
      <w:pPr>
        <w:pStyle w:val="1165"/>
        <w:ind w:firstLine="567"/>
        <w:jc w:val="both"/>
        <w:rPr>
          <w:rFonts w:ascii="Times New Roman" w:hAnsi="Times New Roman"/>
        </w:rPr>
      </w:pPr>
      <w:r>
        <w:rPr>
          <w:rStyle w:val="116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«без НДС».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6">
    <w:p>
      <w:pPr>
        <w:pStyle w:val="1165"/>
        <w:ind w:firstLine="567"/>
        <w:jc w:val="both"/>
        <w:rPr>
          <w:rFonts w:ascii="Times New Roman" w:hAnsi="Times New Roman"/>
        </w:rPr>
      </w:pPr>
      <w:r>
        <w:rPr>
          <w:rStyle w:val="116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«без НДС».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  <w:footnote w:id="7">
    <w:p>
      <w:r/>
      <w:r/>
    </w:p>
  </w:footnote>
  <w:footnote w:id="8">
    <w:p>
      <w:r/>
      <w:r/>
    </w:p>
  </w:footnote>
  <w:footnote w:id="9">
    <w:p>
      <w:pPr>
        <w:pStyle w:val="1165"/>
        <w:ind w:firstLine="567"/>
        <w:jc w:val="both"/>
        <w:rPr>
          <w:rFonts w:ascii="Times New Roman" w:hAnsi="Times New Roman"/>
        </w:rPr>
      </w:pPr>
      <w:r>
        <w:rPr>
          <w:rStyle w:val="116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Поставщик в соответствии с законодательством Российской Федерации не является плательщиком НДС, указывается «НДС не облагается в связи с</w:t>
      </w:r>
      <w:r>
        <w:rPr>
          <w:rFonts w:ascii="Times New Roman" w:hAnsi="Times New Roman"/>
          <w:i/>
        </w:rPr>
        <w:t xml:space="preserve">…(</w:t>
      </w:r>
      <w:r>
        <w:rPr>
          <w:rFonts w:ascii="Times New Roman" w:hAnsi="Times New Roman"/>
          <w:i/>
        </w:rPr>
        <w:t xml:space="preserve">указать основание)».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46821516"/>
      <w:docPartObj>
        <w:docPartGallery w:val="Page Numbers (Top of Page)"/>
        <w:docPartUnique w:val="true"/>
      </w:docPartObj>
      <w:rPr/>
    </w:sdtPr>
    <w:sdtContent>
      <w:p>
        <w:pPr>
          <w:pStyle w:val="113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11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71007348"/>
      <w:docPartObj>
        <w:docPartGallery w:val="Page Numbers (Top of Page)"/>
        <w:docPartUnique w:val="true"/>
      </w:docPartObj>
      <w:rPr/>
    </w:sdtPr>
    <w:sdtContent>
      <w:p>
        <w:pPr>
          <w:pStyle w:val="113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113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677808303"/>
      <w:docPartObj>
        <w:docPartGallery w:val="Page Numbers (Top of Page)"/>
        <w:docPartUnique w:val="true"/>
      </w:docPartObj>
      <w:rPr/>
    </w:sdtPr>
    <w:sdtContent>
      <w:p>
        <w:pPr>
          <w:pStyle w:val="113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1135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35"/>
      <w:rPr>
        <w:rStyle w:val="1136"/>
      </w:rPr>
      <w:framePr w:wrap="around" w:vAnchor="text" w:hAnchor="margin" w:xAlign="center" w:y="1"/>
    </w:pPr>
    <w:r>
      <w:rPr>
        <w:rStyle w:val="1136"/>
      </w:rPr>
      <w:fldChar w:fldCharType="begin"/>
    </w:r>
    <w:r>
      <w:rPr>
        <w:rStyle w:val="1136"/>
      </w:rPr>
      <w:instrText xml:space="preserve">PAGE  </w:instrText>
    </w:r>
    <w:r>
      <w:rPr>
        <w:rStyle w:val="1136"/>
      </w:rPr>
      <w:fldChar w:fldCharType="separate"/>
    </w:r>
    <w:r>
      <w:rPr>
        <w:rStyle w:val="1136"/>
      </w:rPr>
      <w:t xml:space="preserve">1</w:t>
    </w:r>
    <w:r>
      <w:rPr>
        <w:rStyle w:val="1136"/>
      </w:rPr>
      <w:fldChar w:fldCharType="end"/>
    </w:r>
    <w:r>
      <w:rPr>
        <w:rStyle w:val="1136"/>
      </w:rPr>
    </w:r>
    <w:r>
      <w:rPr>
        <w:rStyle w:val="1136"/>
      </w:rPr>
    </w:r>
  </w:p>
  <w:p>
    <w:pPr>
      <w:pStyle w:val="11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2771" w:hanging="360"/>
      </w:pPr>
      <w:rPr>
        <w:rFonts w:hint="default"/>
        <w:b/>
      </w:rPr>
    </w:lvl>
    <w:lvl w:ilvl="1">
      <w:start w:val="3"/>
      <w:numFmt w:val="decimal"/>
      <w:isLgl w:val="false"/>
      <w:suff w:val="tab"/>
      <w:lvlText w:val="5.%2"/>
      <w:lvlJc w:val="left"/>
      <w:pPr>
        <w:ind w:left="6860" w:hanging="339"/>
      </w:pPr>
      <w:rPr>
        <w:rFonts w:hint="default"/>
        <w:b w:val="0"/>
      </w:rPr>
    </w:lvl>
    <w:lvl w:ilvl="2">
      <w:start w:val="3"/>
      <w:numFmt w:val="decimal"/>
      <w:isLgl w:val="false"/>
      <w:suff w:val="tab"/>
      <w:lvlText w:val="5.3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7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43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36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8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80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2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4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6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8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40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31" w:hanging="564"/>
      </w:pPr>
      <w:rPr>
        <w:rFonts w:hint="default"/>
        <w:i w:val="0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isLgl/>
      <w:suff w:val="tab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b w:val="0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6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"/>
      <w:lvlJc w:val="left"/>
      <w:pPr>
        <w:ind w:left="0" w:firstLine="0"/>
        <w:tabs>
          <w:tab w:val="num" w:pos="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72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440" w:leader="none"/>
        </w:tabs>
      </w:pPr>
      <w:rPr>
        <w:rFonts w:hint="default" w:ascii="Courier New" w:hAnsi="Courier New"/>
      </w:rPr>
    </w:lvl>
    <w:lvl w:ilvl="3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160" w:leader="none"/>
        </w:tabs>
      </w:pPr>
      <w:rPr>
        <w:rFonts w:hint="default" w:ascii="Wingdings" w:hAnsi="Wingdings"/>
      </w:rPr>
    </w:lvl>
    <w:lvl w:ilvl="4">
      <w:start w:val="1"/>
      <w:numFmt w:val="bullet"/>
      <w:isLgl w:val="false"/>
      <w:suff w:val="tab"/>
      <w:lvlText w:val=""/>
      <w:lvlJc w:val="left"/>
      <w:pPr>
        <w:ind w:left="3240" w:hanging="360"/>
        <w:tabs>
          <w:tab w:val="num" w:pos="288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60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320" w:leader="none"/>
        </w:tabs>
      </w:pPr>
      <w:rPr>
        <w:rFonts w:hint="default" w:ascii="Courier New" w:hAnsi="Courier New"/>
      </w:rPr>
    </w:lvl>
    <w:lvl w:ilvl="7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040" w:leader="none"/>
        </w:tabs>
      </w:pPr>
      <w:rPr>
        <w:rFonts w:hint="default" w:ascii="Wingdings" w:hAnsi="Wingdings"/>
      </w:rPr>
    </w:lvl>
    <w:lvl w:ilvl="8">
      <w:start w:val="1"/>
      <w:numFmt w:val="bullet"/>
      <w:isLgl w:val="false"/>
      <w:suff w:val="tab"/>
      <w:lvlText w:val=""/>
      <w:lvlJc w:val="left"/>
      <w:pPr>
        <w:ind w:left="6120" w:hanging="360"/>
        <w:tabs>
          <w:tab w:val="num" w:pos="576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6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  <w:b/>
      </w:rPr>
    </w:lvl>
    <w:lvl w:ilvl="3">
      <w:start w:val="1"/>
      <w:numFmt w:val="decimal"/>
      <w:isLgl/>
      <w:suff w:val="tab"/>
      <w:lvlText w:val="%1.%2.%3.%4."/>
      <w:lvlJc w:val="left"/>
      <w:pPr>
        <w:ind w:left="2061" w:hanging="1080"/>
      </w:pPr>
      <w:rPr>
        <w:rFonts w:hint="default"/>
        <w:b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</w:abstractNum>
  <w:abstractNum w:abstractNumId="3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90" w:hanging="390"/>
        <w:tabs>
          <w:tab w:val="num" w:pos="39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3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44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multiLevelType w:val="hybridMultilevel"/>
    <w:lvl w:ilvl="0">
      <w:start w:val="780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</w:abstractNum>
  <w:abstractNum w:abstractNumId="4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434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15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7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9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1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3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5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7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94" w:hanging="180"/>
      </w:pPr>
    </w:lvl>
  </w:abstractNum>
  <w:abstractNum w:abstractNumId="4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33" w:hanging="328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8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28" w:hanging="357"/>
      </w:pPr>
      <w:rPr>
        <w:rFonts w:hint="default"/>
        <w:b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99" w:hanging="357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70" w:hanging="357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41" w:hanging="357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12" w:hanging="357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183" w:hanging="357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54" w:hanging="357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125" w:hanging="357"/>
      </w:pPr>
      <w:rPr>
        <w:rFonts w:hint="default"/>
      </w:rPr>
    </w:lvl>
  </w:abstractNum>
  <w:num w:numId="1">
    <w:abstractNumId w:val="30"/>
  </w:num>
  <w:num w:numId="2">
    <w:abstractNumId w:val="36"/>
  </w:num>
  <w:num w:numId="3">
    <w:abstractNumId w:val="43"/>
  </w:num>
  <w:num w:numId="4">
    <w:abstractNumId w:val="29"/>
  </w:num>
  <w:num w:numId="5">
    <w:abstractNumId w:val="23"/>
  </w:num>
  <w:num w:numId="6">
    <w:abstractNumId w:val="17"/>
  </w:num>
  <w:num w:numId="7">
    <w:abstractNumId w:val="37"/>
  </w:num>
  <w:num w:numId="8">
    <w:abstractNumId w:val="41"/>
  </w:num>
  <w:num w:numId="9">
    <w:abstractNumId w:val="40"/>
  </w:num>
  <w:num w:numId="10">
    <w:abstractNumId w:val="44"/>
  </w:num>
  <w:num w:numId="11">
    <w:abstractNumId w:val="28"/>
  </w:num>
  <w:num w:numId="12">
    <w:abstractNumId w:val="19"/>
  </w:num>
  <w:num w:numId="13">
    <w:abstractNumId w:val="9"/>
  </w:num>
  <w:num w:numId="14">
    <w:abstractNumId w:val="38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</w:num>
  <w:num w:numId="18">
    <w:abstractNumId w:val="7"/>
  </w:num>
  <w:num w:numId="19">
    <w:abstractNumId w:val="27"/>
  </w:num>
  <w:num w:numId="20">
    <w:abstractNumId w:val="34"/>
  </w:num>
  <w:num w:numId="21">
    <w:abstractNumId w:val="0"/>
  </w:num>
  <w:num w:numId="22">
    <w:abstractNumId w:val="24"/>
  </w:num>
  <w:num w:numId="23">
    <w:abstractNumId w:val="32"/>
  </w:num>
  <w:num w:numId="24">
    <w:abstractNumId w:val="3"/>
  </w:num>
  <w:num w:numId="25">
    <w:abstractNumId w:val="35"/>
  </w:num>
  <w:num w:numId="26">
    <w:abstractNumId w:val="15"/>
  </w:num>
  <w:num w:numId="27">
    <w:abstractNumId w:val="33"/>
  </w:num>
  <w:num w:numId="28">
    <w:abstractNumId w:val="14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42"/>
  </w:num>
  <w:num w:numId="32">
    <w:abstractNumId w:val="12"/>
  </w:num>
  <w:num w:numId="33">
    <w:abstractNumId w:val="18"/>
  </w:num>
  <w:num w:numId="34">
    <w:abstractNumId w:val="4"/>
  </w:num>
  <w:num w:numId="35">
    <w:abstractNumId w:val="20"/>
  </w:num>
  <w:num w:numId="36">
    <w:abstractNumId w:val="2"/>
  </w:num>
  <w:num w:numId="37">
    <w:abstractNumId w:val="10"/>
  </w:num>
  <w:num w:numId="38">
    <w:abstractNumId w:val="31"/>
  </w:num>
  <w:num w:numId="39">
    <w:abstractNumId w:val="11"/>
  </w:num>
  <w:num w:numId="40">
    <w:abstractNumId w:val="21"/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</w:num>
  <w:num w:numId="43">
    <w:abstractNumId w:val="6"/>
  </w:num>
  <w:num w:numId="44">
    <w:abstractNumId w:val="8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</w:num>
  <w:num w:numId="47">
    <w:abstractNumId w:val="25"/>
  </w:num>
  <w:num w:numId="48">
    <w:abstractNumId w:val="45"/>
  </w:num>
  <w:num w:numId="49">
    <w:abstractNumId w:val="46"/>
  </w:num>
  <w:num w:numId="50">
    <w:abstractNumId w:val="47"/>
  </w:num>
  <w:num w:numId="51">
    <w:abstractNumId w:val="48"/>
  </w:num>
  <w:num w:numId="52">
    <w:abstractNumId w:val="49"/>
  </w:num>
  <w:num w:numId="53">
    <w:abstractNumId w:val="50"/>
  </w:num>
  <w:num w:numId="54">
    <w:abstractNumId w:val="51"/>
  </w:num>
  <w:num w:numId="55">
    <w:abstractNumId w:val="52"/>
  </w:num>
  <w:num w:numId="56">
    <w:abstractNumId w:val="5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.romanovich">
    <w15:presenceInfo w15:providerId="Teamlab" w15:userId="a.romanovich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eachSect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 CYR" w:hAnsi="Times New Roman CYR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949">
    <w:name w:val="Heading 1 Char"/>
    <w:basedOn w:val="971"/>
    <w:link w:val="962"/>
    <w:uiPriority w:val="9"/>
    <w:rPr>
      <w:rFonts w:ascii="Arial" w:hAnsi="Arial" w:eastAsia="Arial" w:cs="Arial"/>
      <w:sz w:val="40"/>
      <w:szCs w:val="40"/>
    </w:rPr>
  </w:style>
  <w:style w:type="character" w:styleId="950">
    <w:name w:val="Heading 4 Char"/>
    <w:basedOn w:val="971"/>
    <w:link w:val="965"/>
    <w:uiPriority w:val="9"/>
    <w:rPr>
      <w:rFonts w:ascii="Arial" w:hAnsi="Arial" w:eastAsia="Arial" w:cs="Arial"/>
      <w:b/>
      <w:bCs/>
      <w:sz w:val="26"/>
      <w:szCs w:val="26"/>
    </w:rPr>
  </w:style>
  <w:style w:type="character" w:styleId="951">
    <w:name w:val="Heading 5 Char"/>
    <w:basedOn w:val="971"/>
    <w:link w:val="966"/>
    <w:uiPriority w:val="9"/>
    <w:rPr>
      <w:rFonts w:ascii="Arial" w:hAnsi="Arial" w:eastAsia="Arial" w:cs="Arial"/>
      <w:b/>
      <w:bCs/>
      <w:sz w:val="24"/>
      <w:szCs w:val="24"/>
    </w:rPr>
  </w:style>
  <w:style w:type="character" w:styleId="952">
    <w:name w:val="Heading 6 Char"/>
    <w:basedOn w:val="971"/>
    <w:link w:val="967"/>
    <w:uiPriority w:val="9"/>
    <w:rPr>
      <w:rFonts w:ascii="Arial" w:hAnsi="Arial" w:eastAsia="Arial" w:cs="Arial"/>
      <w:b/>
      <w:bCs/>
      <w:sz w:val="22"/>
      <w:szCs w:val="22"/>
    </w:rPr>
  </w:style>
  <w:style w:type="character" w:styleId="953">
    <w:name w:val="Heading 7 Char"/>
    <w:basedOn w:val="971"/>
    <w:link w:val="9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54">
    <w:name w:val="Heading 8 Char"/>
    <w:basedOn w:val="971"/>
    <w:link w:val="969"/>
    <w:uiPriority w:val="9"/>
    <w:rPr>
      <w:rFonts w:ascii="Arial" w:hAnsi="Arial" w:eastAsia="Arial" w:cs="Arial"/>
      <w:i/>
      <w:iCs/>
      <w:sz w:val="22"/>
      <w:szCs w:val="22"/>
    </w:rPr>
  </w:style>
  <w:style w:type="character" w:styleId="955">
    <w:name w:val="Heading 9 Char"/>
    <w:basedOn w:val="971"/>
    <w:link w:val="970"/>
    <w:uiPriority w:val="9"/>
    <w:rPr>
      <w:rFonts w:ascii="Arial" w:hAnsi="Arial" w:eastAsia="Arial" w:cs="Arial"/>
      <w:i/>
      <w:iCs/>
      <w:sz w:val="21"/>
      <w:szCs w:val="21"/>
    </w:rPr>
  </w:style>
  <w:style w:type="character" w:styleId="956">
    <w:name w:val="Title Char"/>
    <w:basedOn w:val="971"/>
    <w:link w:val="983"/>
    <w:uiPriority w:val="10"/>
    <w:rPr>
      <w:sz w:val="48"/>
      <w:szCs w:val="48"/>
    </w:rPr>
  </w:style>
  <w:style w:type="character" w:styleId="957">
    <w:name w:val="Subtitle Char"/>
    <w:basedOn w:val="971"/>
    <w:link w:val="985"/>
    <w:uiPriority w:val="11"/>
    <w:rPr>
      <w:sz w:val="24"/>
      <w:szCs w:val="24"/>
    </w:rPr>
  </w:style>
  <w:style w:type="character" w:styleId="958">
    <w:name w:val="Quote Char"/>
    <w:link w:val="987"/>
    <w:uiPriority w:val="29"/>
    <w:rPr>
      <w:i/>
    </w:rPr>
  </w:style>
  <w:style w:type="character" w:styleId="959">
    <w:name w:val="Intense Quote Char"/>
    <w:link w:val="989"/>
    <w:uiPriority w:val="30"/>
    <w:rPr>
      <w:i/>
    </w:rPr>
  </w:style>
  <w:style w:type="character" w:styleId="960">
    <w:name w:val="Endnote Text Char"/>
    <w:link w:val="1121"/>
    <w:uiPriority w:val="99"/>
    <w:rPr>
      <w:sz w:val="20"/>
    </w:rPr>
  </w:style>
  <w:style w:type="paragraph" w:styleId="961" w:default="1">
    <w:name w:val="Normal"/>
    <w:qFormat/>
    <w:rPr>
      <w:rFonts w:ascii="Rubl" w:hAnsi="Rubl"/>
      <w:sz w:val="22"/>
    </w:rPr>
  </w:style>
  <w:style w:type="paragraph" w:styleId="962">
    <w:name w:val="Heading 1"/>
    <w:basedOn w:val="961"/>
    <w:next w:val="961"/>
    <w:link w:val="9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963">
    <w:name w:val="Heading 2"/>
    <w:basedOn w:val="961"/>
    <w:next w:val="961"/>
    <w:link w:val="1140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964">
    <w:name w:val="Heading 3"/>
    <w:basedOn w:val="961"/>
    <w:next w:val="961"/>
    <w:link w:val="1144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965">
    <w:name w:val="Heading 4"/>
    <w:basedOn w:val="961"/>
    <w:next w:val="961"/>
    <w:link w:val="97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966">
    <w:name w:val="Heading 5"/>
    <w:basedOn w:val="961"/>
    <w:next w:val="961"/>
    <w:link w:val="97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967">
    <w:name w:val="Heading 6"/>
    <w:basedOn w:val="961"/>
    <w:next w:val="961"/>
    <w:link w:val="9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Cs w:val="22"/>
    </w:rPr>
  </w:style>
  <w:style w:type="paragraph" w:styleId="968">
    <w:name w:val="Heading 7"/>
    <w:basedOn w:val="961"/>
    <w:next w:val="961"/>
    <w:link w:val="9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Cs w:val="22"/>
    </w:rPr>
  </w:style>
  <w:style w:type="paragraph" w:styleId="969">
    <w:name w:val="Heading 8"/>
    <w:basedOn w:val="961"/>
    <w:next w:val="961"/>
    <w:link w:val="9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Cs w:val="22"/>
    </w:rPr>
  </w:style>
  <w:style w:type="paragraph" w:styleId="970">
    <w:name w:val="Heading 9"/>
    <w:basedOn w:val="961"/>
    <w:next w:val="961"/>
    <w:link w:val="9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971" w:default="1">
    <w:name w:val="Default Paragraph Font"/>
    <w:uiPriority w:val="1"/>
    <w:semiHidden/>
    <w:unhideWhenUsed/>
  </w:style>
  <w:style w:type="table" w:styleId="9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3" w:default="1">
    <w:name w:val="No List"/>
    <w:uiPriority w:val="99"/>
    <w:semiHidden/>
    <w:unhideWhenUsed/>
  </w:style>
  <w:style w:type="character" w:styleId="974" w:customStyle="1">
    <w:name w:val="Заголовок 1 Знак"/>
    <w:basedOn w:val="971"/>
    <w:link w:val="962"/>
    <w:uiPriority w:val="9"/>
    <w:rPr>
      <w:rFonts w:ascii="Arial" w:hAnsi="Arial" w:eastAsia="Arial" w:cs="Arial"/>
      <w:sz w:val="40"/>
      <w:szCs w:val="40"/>
    </w:rPr>
  </w:style>
  <w:style w:type="character" w:styleId="975" w:customStyle="1">
    <w:name w:val="Heading 2 Char"/>
    <w:basedOn w:val="971"/>
    <w:uiPriority w:val="9"/>
    <w:rPr>
      <w:rFonts w:ascii="Arial" w:hAnsi="Arial" w:eastAsia="Arial" w:cs="Arial"/>
      <w:sz w:val="34"/>
    </w:rPr>
  </w:style>
  <w:style w:type="character" w:styleId="976" w:customStyle="1">
    <w:name w:val="Heading 3 Char"/>
    <w:basedOn w:val="971"/>
    <w:uiPriority w:val="9"/>
    <w:rPr>
      <w:rFonts w:ascii="Arial" w:hAnsi="Arial" w:eastAsia="Arial" w:cs="Arial"/>
      <w:sz w:val="30"/>
      <w:szCs w:val="30"/>
    </w:rPr>
  </w:style>
  <w:style w:type="character" w:styleId="977" w:customStyle="1">
    <w:name w:val="Заголовок 4 Знак"/>
    <w:basedOn w:val="971"/>
    <w:link w:val="965"/>
    <w:uiPriority w:val="9"/>
    <w:rPr>
      <w:rFonts w:ascii="Arial" w:hAnsi="Arial" w:eastAsia="Arial" w:cs="Arial"/>
      <w:b/>
      <w:bCs/>
      <w:sz w:val="26"/>
      <w:szCs w:val="26"/>
    </w:rPr>
  </w:style>
  <w:style w:type="character" w:styleId="978" w:customStyle="1">
    <w:name w:val="Заголовок 5 Знак"/>
    <w:basedOn w:val="971"/>
    <w:link w:val="966"/>
    <w:uiPriority w:val="9"/>
    <w:rPr>
      <w:rFonts w:ascii="Arial" w:hAnsi="Arial" w:eastAsia="Arial" w:cs="Arial"/>
      <w:b/>
      <w:bCs/>
      <w:sz w:val="24"/>
      <w:szCs w:val="24"/>
    </w:rPr>
  </w:style>
  <w:style w:type="character" w:styleId="979" w:customStyle="1">
    <w:name w:val="Заголовок 6 Знак"/>
    <w:basedOn w:val="971"/>
    <w:link w:val="967"/>
    <w:uiPriority w:val="9"/>
    <w:rPr>
      <w:rFonts w:ascii="Arial" w:hAnsi="Arial" w:eastAsia="Arial" w:cs="Arial"/>
      <w:b/>
      <w:bCs/>
      <w:sz w:val="22"/>
      <w:szCs w:val="22"/>
    </w:rPr>
  </w:style>
  <w:style w:type="character" w:styleId="980" w:customStyle="1">
    <w:name w:val="Заголовок 7 Знак"/>
    <w:basedOn w:val="971"/>
    <w:link w:val="9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81" w:customStyle="1">
    <w:name w:val="Заголовок 8 Знак"/>
    <w:basedOn w:val="971"/>
    <w:link w:val="969"/>
    <w:uiPriority w:val="9"/>
    <w:rPr>
      <w:rFonts w:ascii="Arial" w:hAnsi="Arial" w:eastAsia="Arial" w:cs="Arial"/>
      <w:i/>
      <w:iCs/>
      <w:sz w:val="22"/>
      <w:szCs w:val="22"/>
    </w:rPr>
  </w:style>
  <w:style w:type="character" w:styleId="982" w:customStyle="1">
    <w:name w:val="Заголовок 9 Знак"/>
    <w:basedOn w:val="971"/>
    <w:link w:val="970"/>
    <w:uiPriority w:val="9"/>
    <w:rPr>
      <w:rFonts w:ascii="Arial" w:hAnsi="Arial" w:eastAsia="Arial" w:cs="Arial"/>
      <w:i/>
      <w:iCs/>
      <w:sz w:val="21"/>
      <w:szCs w:val="21"/>
    </w:rPr>
  </w:style>
  <w:style w:type="paragraph" w:styleId="983">
    <w:name w:val="Title"/>
    <w:basedOn w:val="961"/>
    <w:next w:val="961"/>
    <w:link w:val="9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984" w:customStyle="1">
    <w:name w:val="Заголовок Знак"/>
    <w:basedOn w:val="971"/>
    <w:link w:val="983"/>
    <w:uiPriority w:val="10"/>
    <w:rPr>
      <w:sz w:val="48"/>
      <w:szCs w:val="48"/>
    </w:rPr>
  </w:style>
  <w:style w:type="paragraph" w:styleId="985">
    <w:name w:val="Subtitle"/>
    <w:basedOn w:val="961"/>
    <w:next w:val="961"/>
    <w:link w:val="986"/>
    <w:uiPriority w:val="11"/>
    <w:qFormat/>
    <w:pPr>
      <w:spacing w:before="200" w:after="200"/>
    </w:pPr>
    <w:rPr>
      <w:sz w:val="24"/>
      <w:szCs w:val="24"/>
    </w:rPr>
  </w:style>
  <w:style w:type="character" w:styleId="986" w:customStyle="1">
    <w:name w:val="Подзаголовок Знак"/>
    <w:basedOn w:val="971"/>
    <w:link w:val="985"/>
    <w:uiPriority w:val="11"/>
    <w:rPr>
      <w:sz w:val="24"/>
      <w:szCs w:val="24"/>
    </w:rPr>
  </w:style>
  <w:style w:type="paragraph" w:styleId="987">
    <w:name w:val="Quote"/>
    <w:basedOn w:val="961"/>
    <w:next w:val="961"/>
    <w:link w:val="988"/>
    <w:uiPriority w:val="29"/>
    <w:qFormat/>
    <w:pPr>
      <w:ind w:left="720" w:right="720"/>
    </w:pPr>
    <w:rPr>
      <w:i/>
    </w:rPr>
  </w:style>
  <w:style w:type="character" w:styleId="988" w:customStyle="1">
    <w:name w:val="Цитата 2 Знак"/>
    <w:link w:val="987"/>
    <w:uiPriority w:val="29"/>
    <w:rPr>
      <w:i/>
    </w:rPr>
  </w:style>
  <w:style w:type="paragraph" w:styleId="989">
    <w:name w:val="Intense Quote"/>
    <w:basedOn w:val="961"/>
    <w:next w:val="961"/>
    <w:link w:val="99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990" w:customStyle="1">
    <w:name w:val="Выделенная цитата Знак"/>
    <w:link w:val="989"/>
    <w:uiPriority w:val="30"/>
    <w:rPr>
      <w:i/>
    </w:rPr>
  </w:style>
  <w:style w:type="character" w:styleId="991" w:customStyle="1">
    <w:name w:val="Header Char"/>
    <w:basedOn w:val="971"/>
    <w:uiPriority w:val="99"/>
  </w:style>
  <w:style w:type="character" w:styleId="992" w:customStyle="1">
    <w:name w:val="Footer Char"/>
    <w:basedOn w:val="971"/>
    <w:uiPriority w:val="99"/>
  </w:style>
  <w:style w:type="paragraph" w:styleId="993">
    <w:name w:val="Caption"/>
    <w:basedOn w:val="961"/>
    <w:next w:val="961"/>
    <w:link w:val="9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994" w:customStyle="1">
    <w:name w:val="Caption Char"/>
    <w:uiPriority w:val="99"/>
  </w:style>
  <w:style w:type="table" w:styleId="995" w:customStyle="1">
    <w:name w:val="Table Grid Light"/>
    <w:basedOn w:val="97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96">
    <w:name w:val="Plain Table 1"/>
    <w:basedOn w:val="97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7">
    <w:name w:val="Plain Table 2"/>
    <w:basedOn w:val="97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8">
    <w:name w:val="Plain Table 3"/>
    <w:basedOn w:val="9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99">
    <w:name w:val="Plain Table 4"/>
    <w:basedOn w:val="9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>
    <w:name w:val="Plain Table 5"/>
    <w:basedOn w:val="97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001">
    <w:name w:val="Grid Table 1 Light"/>
    <w:basedOn w:val="97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Grid Table 1 Light - Accent 1"/>
    <w:basedOn w:val="97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Grid Table 1 Light - Accent 2"/>
    <w:basedOn w:val="97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Grid Table 1 Light - Accent 3"/>
    <w:basedOn w:val="97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5" w:customStyle="1">
    <w:name w:val="Grid Table 1 Light - Accent 4"/>
    <w:basedOn w:val="97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6" w:customStyle="1">
    <w:name w:val="Grid Table 1 Light - Accent 5"/>
    <w:basedOn w:val="97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7" w:customStyle="1">
    <w:name w:val="Grid Table 1 Light - Accent 6"/>
    <w:basedOn w:val="97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8">
    <w:name w:val="Grid Table 2"/>
    <w:basedOn w:val="97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9" w:customStyle="1">
    <w:name w:val="Grid Table 2 - Accent 1"/>
    <w:basedOn w:val="97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0" w:customStyle="1">
    <w:name w:val="Grid Table 2 - Accent 2"/>
    <w:basedOn w:val="97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1" w:customStyle="1">
    <w:name w:val="Grid Table 2 - Accent 3"/>
    <w:basedOn w:val="97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2" w:customStyle="1">
    <w:name w:val="Grid Table 2 - Accent 4"/>
    <w:basedOn w:val="97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3" w:customStyle="1">
    <w:name w:val="Grid Table 2 - Accent 5"/>
    <w:basedOn w:val="97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4" w:customStyle="1">
    <w:name w:val="Grid Table 2 - Accent 6"/>
    <w:basedOn w:val="97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5">
    <w:name w:val="Grid Table 3"/>
    <w:basedOn w:val="97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6" w:customStyle="1">
    <w:name w:val="Grid Table 3 - Accent 1"/>
    <w:basedOn w:val="97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7" w:customStyle="1">
    <w:name w:val="Grid Table 3 - Accent 2"/>
    <w:basedOn w:val="97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8" w:customStyle="1">
    <w:name w:val="Grid Table 3 - Accent 3"/>
    <w:basedOn w:val="97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19" w:customStyle="1">
    <w:name w:val="Grid Table 3 - Accent 4"/>
    <w:basedOn w:val="97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0" w:customStyle="1">
    <w:name w:val="Grid Table 3 - Accent 5"/>
    <w:basedOn w:val="97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1" w:customStyle="1">
    <w:name w:val="Grid Table 3 - Accent 6"/>
    <w:basedOn w:val="97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22">
    <w:name w:val="Grid Table 4"/>
    <w:basedOn w:val="97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023" w:customStyle="1">
    <w:name w:val="Grid Table 4 - Accent 1"/>
    <w:basedOn w:val="97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1024" w:customStyle="1">
    <w:name w:val="Grid Table 4 - Accent 2"/>
    <w:basedOn w:val="97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1025" w:customStyle="1">
    <w:name w:val="Grid Table 4 - Accent 3"/>
    <w:basedOn w:val="97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1026" w:customStyle="1">
    <w:name w:val="Grid Table 4 - Accent 4"/>
    <w:basedOn w:val="97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1027" w:customStyle="1">
    <w:name w:val="Grid Table 4 - Accent 5"/>
    <w:basedOn w:val="97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1028" w:customStyle="1">
    <w:name w:val="Grid Table 4 - Accent 6"/>
    <w:basedOn w:val="97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1029">
    <w:name w:val="Grid Table 5 Dark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1030" w:customStyle="1">
    <w:name w:val="Grid Table 5 Dark- Accent 1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1031" w:customStyle="1">
    <w:name w:val="Grid Table 5 Dark - Accent 2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1032" w:customStyle="1">
    <w:name w:val="Grid Table 5 Dark - Accent 3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1033" w:customStyle="1">
    <w:name w:val="Grid Table 5 Dark- Accent 4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1034" w:customStyle="1">
    <w:name w:val="Grid Table 5 Dark - Accent 5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1035" w:customStyle="1">
    <w:name w:val="Grid Table 5 Dark - Accent 6"/>
    <w:basedOn w:val="97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1036">
    <w:name w:val="Grid Table 6 Colorful"/>
    <w:basedOn w:val="97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037" w:customStyle="1">
    <w:name w:val="Grid Table 6 Colorful - Accent 1"/>
    <w:basedOn w:val="97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038" w:customStyle="1">
    <w:name w:val="Grid Table 6 Colorful - Accent 2"/>
    <w:basedOn w:val="97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039" w:customStyle="1">
    <w:name w:val="Grid Table 6 Colorful - Accent 3"/>
    <w:basedOn w:val="97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040" w:customStyle="1">
    <w:name w:val="Grid Table 6 Colorful - Accent 4"/>
    <w:basedOn w:val="97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041" w:customStyle="1">
    <w:name w:val="Grid Table 6 Colorful - Accent 5"/>
    <w:basedOn w:val="97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42" w:customStyle="1">
    <w:name w:val="Grid Table 6 Colorful - Accent 6"/>
    <w:basedOn w:val="97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43">
    <w:name w:val="Grid Table 7 Colorful"/>
    <w:basedOn w:val="97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4" w:customStyle="1">
    <w:name w:val="Grid Table 7 Colorful - Accent 1"/>
    <w:basedOn w:val="97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5" w:customStyle="1">
    <w:name w:val="Grid Table 7 Colorful - Accent 2"/>
    <w:basedOn w:val="97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6" w:customStyle="1">
    <w:name w:val="Grid Table 7 Colorful - Accent 3"/>
    <w:basedOn w:val="97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7" w:customStyle="1">
    <w:name w:val="Grid Table 7 Colorful - Accent 4"/>
    <w:basedOn w:val="97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8" w:customStyle="1">
    <w:name w:val="Grid Table 7 Colorful - Accent 5"/>
    <w:basedOn w:val="97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49" w:customStyle="1">
    <w:name w:val="Grid Table 7 Colorful - Accent 6"/>
    <w:basedOn w:val="97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50">
    <w:name w:val="List Table 1 Light"/>
    <w:basedOn w:val="97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1" w:customStyle="1">
    <w:name w:val="List Table 1 Light - Accent 1"/>
    <w:basedOn w:val="97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2" w:customStyle="1">
    <w:name w:val="List Table 1 Light - Accent 2"/>
    <w:basedOn w:val="97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3" w:customStyle="1">
    <w:name w:val="List Table 1 Light - Accent 3"/>
    <w:basedOn w:val="97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4" w:customStyle="1">
    <w:name w:val="List Table 1 Light - Accent 4"/>
    <w:basedOn w:val="97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5" w:customStyle="1">
    <w:name w:val="List Table 1 Light - Accent 5"/>
    <w:basedOn w:val="97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6" w:customStyle="1">
    <w:name w:val="List Table 1 Light - Accent 6"/>
    <w:basedOn w:val="97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7">
    <w:name w:val="List Table 2"/>
    <w:basedOn w:val="97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058" w:customStyle="1">
    <w:name w:val="List Table 2 - Accent 1"/>
    <w:basedOn w:val="97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1059" w:customStyle="1">
    <w:name w:val="List Table 2 - Accent 2"/>
    <w:basedOn w:val="97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1060" w:customStyle="1">
    <w:name w:val="List Table 2 - Accent 3"/>
    <w:basedOn w:val="97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1061" w:customStyle="1">
    <w:name w:val="List Table 2 - Accent 4"/>
    <w:basedOn w:val="97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1062" w:customStyle="1">
    <w:name w:val="List Table 2 - Accent 5"/>
    <w:basedOn w:val="97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1063" w:customStyle="1">
    <w:name w:val="List Table 2 - Accent 6"/>
    <w:basedOn w:val="97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1064">
    <w:name w:val="List Table 3"/>
    <w:basedOn w:val="97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5" w:customStyle="1">
    <w:name w:val="List Table 3 - Accent 1"/>
    <w:basedOn w:val="97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6" w:customStyle="1">
    <w:name w:val="List Table 3 - Accent 2"/>
    <w:basedOn w:val="97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7" w:customStyle="1">
    <w:name w:val="List Table 3 - Accent 3"/>
    <w:basedOn w:val="97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8" w:customStyle="1">
    <w:name w:val="List Table 3 - Accent 4"/>
    <w:basedOn w:val="97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9" w:customStyle="1">
    <w:name w:val="List Table 3 - Accent 5"/>
    <w:basedOn w:val="97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0" w:customStyle="1">
    <w:name w:val="List Table 3 - Accent 6"/>
    <w:basedOn w:val="97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1">
    <w:name w:val="List Table 4"/>
    <w:basedOn w:val="97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2" w:customStyle="1">
    <w:name w:val="List Table 4 - Accent 1"/>
    <w:basedOn w:val="97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3" w:customStyle="1">
    <w:name w:val="List Table 4 - Accent 2"/>
    <w:basedOn w:val="97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4" w:customStyle="1">
    <w:name w:val="List Table 4 - Accent 3"/>
    <w:basedOn w:val="97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5" w:customStyle="1">
    <w:name w:val="List Table 4 - Accent 4"/>
    <w:basedOn w:val="97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6" w:customStyle="1">
    <w:name w:val="List Table 4 - Accent 5"/>
    <w:basedOn w:val="97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7" w:customStyle="1">
    <w:name w:val="List Table 4 - Accent 6"/>
    <w:basedOn w:val="97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8">
    <w:name w:val="List Table 5 Dark"/>
    <w:basedOn w:val="97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9" w:customStyle="1">
    <w:name w:val="List Table 5 Dark - Accent 1"/>
    <w:basedOn w:val="97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0" w:customStyle="1">
    <w:name w:val="List Table 5 Dark - Accent 2"/>
    <w:basedOn w:val="97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1" w:customStyle="1">
    <w:name w:val="List Table 5 Dark - Accent 3"/>
    <w:basedOn w:val="97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2" w:customStyle="1">
    <w:name w:val="List Table 5 Dark - Accent 4"/>
    <w:basedOn w:val="97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3" w:customStyle="1">
    <w:name w:val="List Table 5 Dark - Accent 5"/>
    <w:basedOn w:val="97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4" w:customStyle="1">
    <w:name w:val="List Table 5 Dark - Accent 6"/>
    <w:basedOn w:val="97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5">
    <w:name w:val="List Table 6 Colorful"/>
    <w:basedOn w:val="97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86" w:customStyle="1">
    <w:name w:val="List Table 6 Colorful - Accent 1"/>
    <w:basedOn w:val="97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87" w:customStyle="1">
    <w:name w:val="List Table 6 Colorful - Accent 2"/>
    <w:basedOn w:val="97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88" w:customStyle="1">
    <w:name w:val="List Table 6 Colorful - Accent 3"/>
    <w:basedOn w:val="97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089" w:customStyle="1">
    <w:name w:val="List Table 6 Colorful - Accent 4"/>
    <w:basedOn w:val="97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090" w:customStyle="1">
    <w:name w:val="List Table 6 Colorful - Accent 5"/>
    <w:basedOn w:val="97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091" w:customStyle="1">
    <w:name w:val="List Table 6 Colorful - Accent 6"/>
    <w:basedOn w:val="97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092">
    <w:name w:val="List Table 7 Colorful"/>
    <w:basedOn w:val="97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3" w:customStyle="1">
    <w:name w:val="List Table 7 Colorful - Accent 1"/>
    <w:basedOn w:val="97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4" w:customStyle="1">
    <w:name w:val="List Table 7 Colorful - Accent 2"/>
    <w:basedOn w:val="97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5" w:customStyle="1">
    <w:name w:val="List Table 7 Colorful - Accent 3"/>
    <w:basedOn w:val="97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6" w:customStyle="1">
    <w:name w:val="List Table 7 Colorful - Accent 4"/>
    <w:basedOn w:val="97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7" w:customStyle="1">
    <w:name w:val="List Table 7 Colorful - Accent 5"/>
    <w:basedOn w:val="97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8" w:customStyle="1">
    <w:name w:val="List Table 7 Colorful - Accent 6"/>
    <w:basedOn w:val="97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99" w:customStyle="1">
    <w:name w:val="Lined - Accent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100" w:customStyle="1">
    <w:name w:val="Lined - Accent 1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101" w:customStyle="1">
    <w:name w:val="Lined - Accent 2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102" w:customStyle="1">
    <w:name w:val="Lined - Accent 3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103" w:customStyle="1">
    <w:name w:val="Lined - Accent 4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104" w:customStyle="1">
    <w:name w:val="Lined - Accent 5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105" w:customStyle="1">
    <w:name w:val="Lined - Accent 6"/>
    <w:basedOn w:val="97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106" w:customStyle="1">
    <w:name w:val="Bordered &amp; Lined - Accent"/>
    <w:basedOn w:val="97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107" w:customStyle="1">
    <w:name w:val="Bordered &amp; Lined - Accent 1"/>
    <w:basedOn w:val="97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108" w:customStyle="1">
    <w:name w:val="Bordered &amp; Lined - Accent 2"/>
    <w:basedOn w:val="97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109" w:customStyle="1">
    <w:name w:val="Bordered &amp; Lined - Accent 3"/>
    <w:basedOn w:val="97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110" w:customStyle="1">
    <w:name w:val="Bordered &amp; Lined - Accent 4"/>
    <w:basedOn w:val="97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111" w:customStyle="1">
    <w:name w:val="Bordered &amp; Lined - Accent 5"/>
    <w:basedOn w:val="97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112" w:customStyle="1">
    <w:name w:val="Bordered &amp; Lined - Accent 6"/>
    <w:basedOn w:val="97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113" w:customStyle="1">
    <w:name w:val="Bordered"/>
    <w:basedOn w:val="97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114" w:customStyle="1">
    <w:name w:val="Bordered - Accent 1"/>
    <w:basedOn w:val="97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115" w:customStyle="1">
    <w:name w:val="Bordered - Accent 2"/>
    <w:basedOn w:val="97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116" w:customStyle="1">
    <w:name w:val="Bordered - Accent 3"/>
    <w:basedOn w:val="97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117" w:customStyle="1">
    <w:name w:val="Bordered - Accent 4"/>
    <w:basedOn w:val="97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118" w:customStyle="1">
    <w:name w:val="Bordered - Accent 5"/>
    <w:basedOn w:val="97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119" w:customStyle="1">
    <w:name w:val="Bordered - Accent 6"/>
    <w:basedOn w:val="97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1120" w:customStyle="1">
    <w:name w:val="Footnote Text Char"/>
    <w:uiPriority w:val="99"/>
    <w:rPr>
      <w:sz w:val="18"/>
    </w:rPr>
  </w:style>
  <w:style w:type="paragraph" w:styleId="1121">
    <w:name w:val="endnote text"/>
    <w:basedOn w:val="961"/>
    <w:link w:val="1122"/>
    <w:uiPriority w:val="99"/>
    <w:semiHidden/>
    <w:unhideWhenUsed/>
    <w:rPr>
      <w:sz w:val="20"/>
    </w:rPr>
  </w:style>
  <w:style w:type="character" w:styleId="1122" w:customStyle="1">
    <w:name w:val="Текст концевой сноски Знак"/>
    <w:link w:val="1121"/>
    <w:uiPriority w:val="99"/>
    <w:rPr>
      <w:sz w:val="20"/>
    </w:rPr>
  </w:style>
  <w:style w:type="character" w:styleId="1123">
    <w:name w:val="endnote reference"/>
    <w:basedOn w:val="971"/>
    <w:uiPriority w:val="99"/>
    <w:semiHidden/>
    <w:unhideWhenUsed/>
    <w:rPr>
      <w:vertAlign w:val="superscript"/>
    </w:rPr>
  </w:style>
  <w:style w:type="paragraph" w:styleId="1124">
    <w:name w:val="toc 1"/>
    <w:basedOn w:val="961"/>
    <w:next w:val="961"/>
    <w:uiPriority w:val="39"/>
    <w:unhideWhenUsed/>
    <w:pPr>
      <w:spacing w:after="57"/>
    </w:pPr>
  </w:style>
  <w:style w:type="paragraph" w:styleId="1125">
    <w:name w:val="toc 2"/>
    <w:basedOn w:val="961"/>
    <w:next w:val="961"/>
    <w:uiPriority w:val="39"/>
    <w:unhideWhenUsed/>
    <w:pPr>
      <w:ind w:left="283"/>
      <w:spacing w:after="57"/>
    </w:pPr>
  </w:style>
  <w:style w:type="paragraph" w:styleId="1126">
    <w:name w:val="toc 3"/>
    <w:basedOn w:val="961"/>
    <w:next w:val="961"/>
    <w:uiPriority w:val="39"/>
    <w:unhideWhenUsed/>
    <w:pPr>
      <w:ind w:left="567"/>
      <w:spacing w:after="57"/>
    </w:pPr>
  </w:style>
  <w:style w:type="paragraph" w:styleId="1127">
    <w:name w:val="toc 4"/>
    <w:basedOn w:val="961"/>
    <w:next w:val="961"/>
    <w:uiPriority w:val="39"/>
    <w:unhideWhenUsed/>
    <w:pPr>
      <w:ind w:left="850"/>
      <w:spacing w:after="57"/>
    </w:pPr>
  </w:style>
  <w:style w:type="paragraph" w:styleId="1128">
    <w:name w:val="toc 5"/>
    <w:basedOn w:val="961"/>
    <w:next w:val="961"/>
    <w:uiPriority w:val="39"/>
    <w:unhideWhenUsed/>
    <w:pPr>
      <w:ind w:left="1134"/>
      <w:spacing w:after="57"/>
    </w:pPr>
  </w:style>
  <w:style w:type="paragraph" w:styleId="1129">
    <w:name w:val="toc 6"/>
    <w:basedOn w:val="961"/>
    <w:next w:val="961"/>
    <w:uiPriority w:val="39"/>
    <w:unhideWhenUsed/>
    <w:pPr>
      <w:ind w:left="1417"/>
      <w:spacing w:after="57"/>
    </w:pPr>
  </w:style>
  <w:style w:type="paragraph" w:styleId="1130">
    <w:name w:val="toc 7"/>
    <w:basedOn w:val="961"/>
    <w:next w:val="961"/>
    <w:uiPriority w:val="39"/>
    <w:unhideWhenUsed/>
    <w:pPr>
      <w:ind w:left="1701"/>
      <w:spacing w:after="57"/>
    </w:pPr>
  </w:style>
  <w:style w:type="paragraph" w:styleId="1131">
    <w:name w:val="toc 8"/>
    <w:basedOn w:val="961"/>
    <w:next w:val="961"/>
    <w:uiPriority w:val="39"/>
    <w:unhideWhenUsed/>
    <w:pPr>
      <w:ind w:left="1984"/>
      <w:spacing w:after="57"/>
    </w:pPr>
  </w:style>
  <w:style w:type="paragraph" w:styleId="1132">
    <w:name w:val="toc 9"/>
    <w:basedOn w:val="961"/>
    <w:next w:val="961"/>
    <w:uiPriority w:val="39"/>
    <w:unhideWhenUsed/>
    <w:pPr>
      <w:ind w:left="2268"/>
      <w:spacing w:after="57"/>
    </w:pPr>
  </w:style>
  <w:style w:type="paragraph" w:styleId="1133">
    <w:name w:val="TOC Heading"/>
    <w:uiPriority w:val="39"/>
    <w:unhideWhenUsed/>
  </w:style>
  <w:style w:type="paragraph" w:styleId="1134">
    <w:name w:val="table of figures"/>
    <w:basedOn w:val="961"/>
    <w:next w:val="961"/>
    <w:uiPriority w:val="99"/>
    <w:unhideWhenUsed/>
  </w:style>
  <w:style w:type="paragraph" w:styleId="1135">
    <w:name w:val="Header"/>
    <w:basedOn w:val="961"/>
    <w:link w:val="1175"/>
    <w:uiPriority w:val="99"/>
    <w:pPr>
      <w:tabs>
        <w:tab w:val="center" w:pos="4153" w:leader="none"/>
        <w:tab w:val="right" w:pos="8306" w:leader="none"/>
      </w:tabs>
    </w:pPr>
    <w:rPr>
      <w:rFonts w:ascii="Times New Roman" w:hAnsi="Times New Roman"/>
      <w:lang w:val="en-US"/>
    </w:rPr>
  </w:style>
  <w:style w:type="character" w:styleId="1136">
    <w:name w:val="page number"/>
    <w:basedOn w:val="971"/>
  </w:style>
  <w:style w:type="paragraph" w:styleId="1137">
    <w:name w:val="Body Text"/>
    <w:basedOn w:val="961"/>
    <w:link w:val="1179"/>
    <w:pPr>
      <w:ind w:right="-51"/>
      <w:tabs>
        <w:tab w:val="left" w:pos="3544" w:leader="none"/>
      </w:tabs>
    </w:pPr>
    <w:rPr>
      <w:szCs w:val="22"/>
    </w:rPr>
  </w:style>
  <w:style w:type="paragraph" w:styleId="1138">
    <w:name w:val="Balloon Text"/>
    <w:basedOn w:val="961"/>
    <w:semiHidden/>
    <w:rPr>
      <w:rFonts w:ascii="Tahoma" w:hAnsi="Tahoma" w:cs="Tahoma"/>
      <w:sz w:val="16"/>
      <w:szCs w:val="16"/>
    </w:rPr>
  </w:style>
  <w:style w:type="paragraph" w:styleId="1139" w:customStyle="1">
    <w:name w:val="ConsPlusNormal"/>
    <w:link w:val="1177"/>
    <w:pPr>
      <w:ind w:firstLine="720"/>
      <w:widowControl w:val="off"/>
    </w:pPr>
    <w:rPr>
      <w:rFonts w:ascii="Arial" w:hAnsi="Arial" w:cs="Arial"/>
    </w:rPr>
  </w:style>
  <w:style w:type="character" w:styleId="1140" w:customStyle="1">
    <w:name w:val="Заголовок 2 Знак"/>
    <w:link w:val="963"/>
    <w:rPr>
      <w:rFonts w:ascii="Arial" w:hAnsi="Arial"/>
      <w:b/>
      <w:bCs/>
      <w:i/>
      <w:iCs/>
      <w:sz w:val="28"/>
      <w:szCs w:val="28"/>
    </w:rPr>
  </w:style>
  <w:style w:type="paragraph" w:styleId="1141" w:customStyle="1">
    <w:name w:val="Таблица12"/>
    <w:basedOn w:val="961"/>
    <w:pPr>
      <w:spacing w:before="60" w:after="60"/>
    </w:pPr>
    <w:rPr>
      <w:rFonts w:ascii="Times New Roman" w:hAnsi="Times New Roman"/>
      <w:sz w:val="24"/>
      <w:szCs w:val="24"/>
    </w:rPr>
  </w:style>
  <w:style w:type="paragraph" w:styleId="1142">
    <w:name w:val="List Paragraph"/>
    <w:basedOn w:val="961"/>
    <w:uiPriority w:val="34"/>
    <w:qFormat/>
    <w:pPr>
      <w:contextualSpacing/>
      <w:ind w:left="720"/>
    </w:pPr>
  </w:style>
  <w:style w:type="paragraph" w:styleId="1143" w:customStyle="1">
    <w:name w:val="Знак"/>
    <w:basedOn w:val="961"/>
    <w:pPr>
      <w:spacing w:before="100" w:beforeAutospacing="1" w:after="100" w:afterAutospacing="1"/>
    </w:pPr>
    <w:rPr>
      <w:rFonts w:ascii="Arial" w:hAnsi="Arial" w:cs="Arial"/>
      <w:sz w:val="24"/>
      <w:szCs w:val="24"/>
      <w:lang w:val="en-US" w:eastAsia="en-US"/>
    </w:rPr>
  </w:style>
  <w:style w:type="character" w:styleId="1144" w:customStyle="1">
    <w:name w:val="Заголовок 3 Знак"/>
    <w:link w:val="964"/>
    <w:rPr>
      <w:rFonts w:ascii="Cambria" w:hAnsi="Cambria" w:eastAsia="Times New Roman" w:cs="Times New Roman"/>
      <w:b/>
      <w:bCs/>
      <w:sz w:val="26"/>
      <w:szCs w:val="26"/>
    </w:rPr>
  </w:style>
  <w:style w:type="paragraph" w:styleId="1145">
    <w:name w:val="Body Text Indent"/>
    <w:basedOn w:val="961"/>
    <w:link w:val="1146"/>
    <w:unhideWhenUsed/>
    <w:pPr>
      <w:ind w:left="283"/>
      <w:spacing w:after="120"/>
      <w:widowControl w:val="off"/>
    </w:pPr>
    <w:rPr>
      <w:rFonts w:ascii="Arial" w:hAnsi="Arial"/>
      <w:sz w:val="18"/>
      <w:szCs w:val="18"/>
    </w:rPr>
  </w:style>
  <w:style w:type="character" w:styleId="1146" w:customStyle="1">
    <w:name w:val="Основной текст с отступом Знак"/>
    <w:link w:val="1145"/>
    <w:rPr>
      <w:rFonts w:ascii="Arial" w:hAnsi="Arial"/>
      <w:sz w:val="18"/>
      <w:szCs w:val="18"/>
    </w:rPr>
  </w:style>
  <w:style w:type="paragraph" w:styleId="1147">
    <w:name w:val="Normal (Web)"/>
    <w:basedOn w:val="961"/>
    <w:uiPriority w:val="99"/>
    <w:unhideWhenUsed/>
    <w:rPr>
      <w:rFonts w:ascii="Times New Roman" w:hAnsi="Times New Roman" w:eastAsia="Calibri"/>
      <w:sz w:val="24"/>
      <w:szCs w:val="24"/>
    </w:rPr>
  </w:style>
  <w:style w:type="character" w:styleId="1148" w:customStyle="1">
    <w:name w:val="rvts13"/>
    <w:rPr>
      <w:rFonts w:hint="default" w:ascii="Arial" w:hAnsi="Arial" w:cs="Arial"/>
      <w:shd w:val="clear" w:color="auto" w:fill="ffffff"/>
    </w:rPr>
  </w:style>
  <w:style w:type="character" w:styleId="1149" w:customStyle="1">
    <w:name w:val="rvts14"/>
    <w:rPr>
      <w:rFonts w:hint="default" w:ascii="Times New Roman" w:hAnsi="Times New Roman" w:cs="Times New Roman"/>
    </w:rPr>
  </w:style>
  <w:style w:type="paragraph" w:styleId="1150">
    <w:name w:val="HTML Preformatted"/>
    <w:basedOn w:val="961"/>
    <w:link w:val="1151"/>
    <w:uiPriority w:val="99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ourier New" w:cs="Courier New"/>
      <w:sz w:val="20"/>
    </w:rPr>
  </w:style>
  <w:style w:type="character" w:styleId="1151" w:customStyle="1">
    <w:name w:val="Стандартный HTML Знак"/>
    <w:link w:val="1150"/>
    <w:uiPriority w:val="99"/>
    <w:rPr>
      <w:rFonts w:ascii="Courier New" w:hAnsi="Courier New" w:eastAsia="Courier New" w:cs="Courier New"/>
    </w:rPr>
  </w:style>
  <w:style w:type="paragraph" w:styleId="1152" w:customStyle="1">
    <w:name w:val="rvps2"/>
    <w:basedOn w:val="961"/>
    <w:uiPriority w:val="99"/>
    <w:pPr>
      <w:jc w:val="both"/>
    </w:pPr>
    <w:rPr>
      <w:rFonts w:ascii="Times New Roman" w:hAnsi="Times New Roman" w:eastAsia="Calibri"/>
      <w:sz w:val="24"/>
      <w:szCs w:val="24"/>
    </w:rPr>
  </w:style>
  <w:style w:type="table" w:styleId="1153">
    <w:name w:val="Table Grid"/>
    <w:basedOn w:val="97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54">
    <w:name w:val="annotation reference"/>
    <w:uiPriority w:val="99"/>
    <w:rPr>
      <w:sz w:val="16"/>
      <w:szCs w:val="16"/>
    </w:rPr>
  </w:style>
  <w:style w:type="paragraph" w:styleId="1155">
    <w:name w:val="annotation text"/>
    <w:basedOn w:val="961"/>
    <w:link w:val="1156"/>
    <w:rPr>
      <w:sz w:val="20"/>
    </w:rPr>
  </w:style>
  <w:style w:type="character" w:styleId="1156" w:customStyle="1">
    <w:name w:val="Текст примечания Знак"/>
    <w:link w:val="1155"/>
    <w:rPr>
      <w:rFonts w:ascii="Rubl" w:hAnsi="Rubl"/>
    </w:rPr>
  </w:style>
  <w:style w:type="paragraph" w:styleId="1157">
    <w:name w:val="annotation subject"/>
    <w:basedOn w:val="1155"/>
    <w:next w:val="1155"/>
    <w:link w:val="1158"/>
    <w:rPr>
      <w:b/>
      <w:bCs/>
    </w:rPr>
  </w:style>
  <w:style w:type="character" w:styleId="1158" w:customStyle="1">
    <w:name w:val="Тема примечания Знак"/>
    <w:link w:val="1157"/>
    <w:rPr>
      <w:rFonts w:ascii="Rubl" w:hAnsi="Rubl"/>
      <w:b/>
      <w:bCs/>
    </w:rPr>
  </w:style>
  <w:style w:type="paragraph" w:styleId="1159">
    <w:name w:val="No Spacing"/>
    <w:uiPriority w:val="1"/>
    <w:qFormat/>
    <w:pPr>
      <w:widowControl w:val="off"/>
    </w:pPr>
    <w:rPr>
      <w:rFonts w:ascii="Arial" w:hAnsi="Arial" w:cs="Arial"/>
      <w:sz w:val="18"/>
      <w:szCs w:val="18"/>
    </w:rPr>
  </w:style>
  <w:style w:type="paragraph" w:styleId="1160">
    <w:name w:val="Revision"/>
    <w:hidden/>
    <w:uiPriority w:val="99"/>
    <w:semiHidden/>
    <w:rPr>
      <w:rFonts w:ascii="Rubl" w:hAnsi="Rubl"/>
      <w:sz w:val="22"/>
    </w:rPr>
  </w:style>
  <w:style w:type="paragraph" w:styleId="1161" w:customStyle="1">
    <w:name w:val="ConsPlusTitle"/>
    <w:uiPriority w:val="99"/>
    <w:pPr>
      <w:widowControl w:val="off"/>
    </w:pPr>
    <w:rPr>
      <w:rFonts w:ascii="Arial" w:hAnsi="Arial" w:cs="Arial"/>
      <w:b/>
      <w:bCs/>
      <w:sz w:val="18"/>
      <w:szCs w:val="18"/>
    </w:rPr>
  </w:style>
  <w:style w:type="paragraph" w:styleId="1162" w:customStyle="1">
    <w:name w:val="ConsNormal"/>
    <w:link w:val="1163"/>
    <w:pPr>
      <w:ind w:right="19772" w:firstLine="720"/>
      <w:keepLines/>
      <w:keepNext/>
      <w:widowControl w:val="off"/>
    </w:pPr>
    <w:rPr>
      <w:rFonts w:ascii="Arial" w:hAnsi="Arial" w:eastAsia="ヒラギノ角ゴ Pro W3"/>
      <w:color w:val="000000"/>
      <w:lang w:eastAsia="hi-IN" w:bidi="hi-IN"/>
    </w:rPr>
  </w:style>
  <w:style w:type="character" w:styleId="1163" w:customStyle="1">
    <w:name w:val="ConsNormal Знак"/>
    <w:link w:val="1162"/>
    <w:rPr>
      <w:rFonts w:ascii="Arial" w:hAnsi="Arial" w:eastAsia="ヒラギノ角ゴ Pro W3"/>
      <w:color w:val="000000"/>
      <w:lang w:eastAsia="hi-IN" w:bidi="hi-IN"/>
    </w:rPr>
  </w:style>
  <w:style w:type="table" w:styleId="1164" w:customStyle="1">
    <w:name w:val="Сетка таблицы1"/>
    <w:basedOn w:val="972"/>
    <w:next w:val="115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65">
    <w:name w:val="footnote text"/>
    <w:basedOn w:val="961"/>
    <w:link w:val="1166"/>
    <w:qFormat/>
    <w:rPr>
      <w:sz w:val="20"/>
    </w:rPr>
  </w:style>
  <w:style w:type="character" w:styleId="1166" w:customStyle="1">
    <w:name w:val="Текст сноски Знак"/>
    <w:link w:val="1165"/>
    <w:qFormat/>
    <w:rPr>
      <w:rFonts w:ascii="Rubl" w:hAnsi="Rubl"/>
    </w:rPr>
  </w:style>
  <w:style w:type="character" w:styleId="1167">
    <w:name w:val="footnote reference"/>
    <w:qFormat/>
    <w:rPr>
      <w:vertAlign w:val="superscript"/>
    </w:rPr>
  </w:style>
  <w:style w:type="paragraph" w:styleId="1168">
    <w:name w:val="Body Text 2"/>
    <w:basedOn w:val="961"/>
    <w:link w:val="1169"/>
    <w:pPr>
      <w:spacing w:after="120" w:line="480" w:lineRule="auto"/>
    </w:pPr>
  </w:style>
  <w:style w:type="character" w:styleId="1169" w:customStyle="1">
    <w:name w:val="Основной текст 2 Знак"/>
    <w:link w:val="1168"/>
    <w:rPr>
      <w:rFonts w:ascii="Rubl" w:hAnsi="Rubl"/>
      <w:sz w:val="22"/>
    </w:rPr>
  </w:style>
  <w:style w:type="paragraph" w:styleId="1170">
    <w:name w:val="Body Text Indent 2"/>
    <w:basedOn w:val="961"/>
    <w:link w:val="1171"/>
    <w:pPr>
      <w:ind w:left="283"/>
      <w:spacing w:after="120" w:line="480" w:lineRule="auto"/>
    </w:pPr>
  </w:style>
  <w:style w:type="character" w:styleId="1171" w:customStyle="1">
    <w:name w:val="Основной текст с отступом 2 Знак"/>
    <w:link w:val="1170"/>
    <w:rPr>
      <w:rFonts w:ascii="Rubl" w:hAnsi="Rubl"/>
      <w:sz w:val="22"/>
    </w:rPr>
  </w:style>
  <w:style w:type="character" w:styleId="1172">
    <w:name w:val="Hyperlink"/>
    <w:uiPriority w:val="99"/>
    <w:rPr>
      <w:color w:val="0000ff"/>
      <w:u w:val="single"/>
    </w:rPr>
  </w:style>
  <w:style w:type="paragraph" w:styleId="1173">
    <w:name w:val="Footer"/>
    <w:basedOn w:val="961"/>
    <w:link w:val="1174"/>
    <w:pPr>
      <w:tabs>
        <w:tab w:val="center" w:pos="4677" w:leader="none"/>
        <w:tab w:val="right" w:pos="9355" w:leader="none"/>
      </w:tabs>
    </w:pPr>
  </w:style>
  <w:style w:type="character" w:styleId="1174" w:customStyle="1">
    <w:name w:val="Нижний колонтитул Знак"/>
    <w:link w:val="1173"/>
    <w:rPr>
      <w:rFonts w:ascii="Rubl" w:hAnsi="Rubl"/>
      <w:sz w:val="22"/>
    </w:rPr>
  </w:style>
  <w:style w:type="character" w:styleId="1175" w:customStyle="1">
    <w:name w:val="Верхний колонтитул Знак"/>
    <w:link w:val="1135"/>
    <w:uiPriority w:val="99"/>
    <w:rPr>
      <w:rFonts w:ascii="Times New Roman" w:hAnsi="Times New Roman"/>
      <w:sz w:val="22"/>
      <w:lang w:val="en-US"/>
    </w:rPr>
  </w:style>
  <w:style w:type="table" w:styleId="1176" w:customStyle="1">
    <w:name w:val="Сетка таблицы2"/>
    <w:basedOn w:val="972"/>
    <w:next w:val="115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77" w:customStyle="1">
    <w:name w:val="ConsPlusNormal Знак"/>
    <w:link w:val="1139"/>
    <w:rPr>
      <w:rFonts w:ascii="Arial" w:hAnsi="Arial" w:cs="Arial"/>
    </w:rPr>
  </w:style>
  <w:style w:type="paragraph" w:styleId="117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1179" w:customStyle="1">
    <w:name w:val="Основной текст Знак"/>
    <w:basedOn w:val="971"/>
    <w:link w:val="1137"/>
    <w:rPr>
      <w:rFonts w:ascii="Rubl" w:hAnsi="Rubl"/>
      <w:sz w:val="22"/>
      <w:szCs w:val="22"/>
    </w:rPr>
  </w:style>
  <w:style w:type="character" w:styleId="1180">
    <w:name w:val="FollowedHyperlink"/>
    <w:basedOn w:val="971"/>
    <w:semiHidden/>
    <w:unhideWhenUsed/>
    <w:rPr>
      <w:color w:val="800080" w:themeColor="followedHyperlink"/>
      <w:u w:val="single"/>
    </w:rPr>
  </w:style>
  <w:style w:type="character" w:styleId="1181" w:customStyle="1">
    <w:name w:val="Неразрешенное упоминание1"/>
    <w:basedOn w:val="971"/>
    <w:uiPriority w:val="99"/>
    <w:semiHidden/>
    <w:unhideWhenUsed/>
    <w:rPr>
      <w:color w:val="605e5c"/>
      <w:shd w:val="clear" w:color="auto" w:fill="e1dfdd"/>
    </w:rPr>
  </w:style>
  <w:style w:type="table" w:styleId="1182" w:customStyle="1">
    <w:name w:val="Сетка таблицы20"/>
    <w:basedOn w:val="972"/>
    <w:uiPriority w:val="59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83" w:customStyle="1">
    <w:name w:val="Сетка таблицы3"/>
    <w:basedOn w:val="972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84" w:customStyle="1">
    <w:name w:val="Сетка таблицы11"/>
    <w:rPr>
      <w:rFonts w:ascii="Calibri" w:hAnsi="Calibri" w:eastAsia="Arial"/>
      <w:sz w:val="22"/>
      <w:szCs w:val="22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1185">
    <w:name w:val="Unresolved Mention"/>
    <w:basedOn w:val="971"/>
    <w:uiPriority w:val="99"/>
    <w:semiHidden/>
    <w:unhideWhenUsed/>
    <w:rPr>
      <w:color w:val="605e5c"/>
      <w:shd w:val="clear" w:color="auto" w:fill="e1dfdd"/>
    </w:rPr>
  </w:style>
  <w:style w:type="table" w:styleId="1186" w:customStyle="1">
    <w:name w:val="Сетка таблицы4"/>
    <w:uiPriority w:val="5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hint="default" w:asciiTheme="minorHAnsi" w:hAnsiTheme="minorHAnsi" w:eastAsiaTheme="minorHAnsi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  <w:style w:type="table" w:styleId="1187" w:customStyle="1">
    <w:name w:val="Сетка таблицы5"/>
    <w:basedOn w:val="1049"/>
    <w:uiPriority w:val="5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hint="default" w:asciiTheme="minorHAnsi" w:hAnsiTheme="minorHAnsi" w:eastAsiaTheme="minorHAnsi" w:cstheme="minorBid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hyperlink" Target="consultantplus://offline/ref=04B12B5145ECB36337C50B5F301DFCCC538861F20AA77C3D40F328250AGC10N" TargetMode="External"/><Relationship Id="rId15" Type="http://schemas.openxmlformats.org/officeDocument/2006/relationships/hyperlink" Target="https://docs.cntd.ru/document/727708039" TargetMode="External"/><Relationship Id="rId16" Type="http://schemas.openxmlformats.org/officeDocument/2006/relationships/hyperlink" Target="https://docs.cntd.ru/document/727708039" TargetMode="External"/><Relationship Id="rId17" Type="http://schemas.openxmlformats.org/officeDocument/2006/relationships/hyperlink" Target="https://docs.cntd.ru/document/573319206" TargetMode="External"/><Relationship Id="rId18" Type="http://schemas.openxmlformats.org/officeDocument/2006/relationships/hyperlink" Target="https://www.sats.spb.ru/polozhenie/" TargetMode="External"/><Relationship Id="rId19" Type="http://schemas.openxmlformats.org/officeDocument/2006/relationships/hyperlink" Target="http://www.sats.spb.ru" TargetMode="External"/><Relationship Id="rId20" Type="http://schemas.openxmlformats.org/officeDocument/2006/relationships/hyperlink" Target="mailto:mail_gdr@sats.spb.ru" TargetMode="External"/><Relationship Id="rId21" Type="http://schemas.openxmlformats.org/officeDocument/2006/relationships/hyperlink" Target="mailto:common-soz@sats.spb.ru" TargetMode="External"/><Relationship Id="rId22" Type="http://schemas.openxmlformats.org/officeDocument/2006/relationships/hyperlink" Target="https://www.sats.spb.ru/polozhenie/" TargetMode="External"/><Relationship Id="rId23" Type="http://schemas.openxmlformats.org/officeDocument/2006/relationships/comments" Target="comments.xml" /><Relationship Id="rId24" Type="http://schemas.microsoft.com/office/2011/relationships/commentsExtended" Target="commentsExtended.xml" /><Relationship Id="rId25" Type="http://schemas.microsoft.com/office/2018/08/relationships/commentsExtensible" Target="commentsExtensible.xml" /><Relationship Id="rId26" Type="http://schemas.microsoft.com/office/2016/09/relationships/commentsIds" Target="commentsIds.xml" /><Relationship Id="rId27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05974-477D-41B7-AC01-65A07121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RAMEC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Поставка. Разовая. С экв. или смешан.</dc:title>
  <dc:creator>Иващенко Кирилл Александрович</dc:creator>
  <cp:lastModifiedBy>e.chayka</cp:lastModifiedBy>
  <cp:revision>221</cp:revision>
  <dcterms:created xsi:type="dcterms:W3CDTF">2018-09-05T09:02:00Z</dcterms:created>
  <dcterms:modified xsi:type="dcterms:W3CDTF">2026-03-05T08:15:56Z</dcterms:modified>
</cp:coreProperties>
</file>