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D59" w:rsidRPr="00D65300" w:rsidRDefault="00BC4D59">
      <w:pPr>
        <w:rPr>
          <w:color w:val="auto"/>
        </w:rPr>
      </w:pPr>
    </w:p>
    <w:p w:rsidR="00BC4D59" w:rsidRPr="00D65300" w:rsidRDefault="00BC4D59">
      <w:pPr>
        <w:rPr>
          <w:color w:val="auto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"/>
        <w:gridCol w:w="999"/>
        <w:gridCol w:w="765"/>
        <w:gridCol w:w="1355"/>
        <w:gridCol w:w="150"/>
        <w:gridCol w:w="2675"/>
        <w:gridCol w:w="354"/>
        <w:gridCol w:w="257"/>
        <w:gridCol w:w="329"/>
        <w:gridCol w:w="171"/>
        <w:gridCol w:w="100"/>
        <w:gridCol w:w="599"/>
        <w:gridCol w:w="840"/>
        <w:gridCol w:w="317"/>
        <w:gridCol w:w="262"/>
        <w:gridCol w:w="873"/>
        <w:gridCol w:w="908"/>
        <w:gridCol w:w="157"/>
        <w:gridCol w:w="735"/>
        <w:gridCol w:w="462"/>
        <w:gridCol w:w="513"/>
        <w:gridCol w:w="555"/>
        <w:gridCol w:w="72"/>
        <w:gridCol w:w="108"/>
        <w:gridCol w:w="1034"/>
      </w:tblGrid>
      <w:tr w:rsidR="000400BE" w:rsidRPr="00D65300">
        <w:trPr>
          <w:trHeight w:val="275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r w:rsidRPr="00D65300">
              <w:rPr>
                <w:rFonts w:ascii="Times New Roman" w:hAnsi="Times New Roman"/>
                <w:color w:val="auto"/>
                <w:sz w:val="20"/>
              </w:rPr>
              <w:t>Наименование программного продукта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SmetaWIZARD</w:t>
            </w:r>
            <w:proofErr w:type="spellEnd"/>
          </w:p>
        </w:tc>
      </w:tr>
      <w:tr w:rsidR="000400BE" w:rsidRPr="00D65300">
        <w:trPr>
          <w:trHeight w:val="735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Наименование редакции сметных нормативов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Приказ Минстроя России от 07 ноября 2024 г. № 747/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«О внесении изменений в приказ Министерства строительства и жилищно-коммунального хозяйства Российской Федерации от 30 декабря 2021 г. № 1046/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«Об утверждении сметных нормативов»</w:t>
            </w:r>
          </w:p>
        </w:tc>
      </w:tr>
      <w:tr w:rsidR="000400BE" w:rsidRPr="00D65300">
        <w:trPr>
          <w:trHeight w:val="2345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Приказ Минстроя России от 18.05.2022 № 378/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26.08.2022 № 703/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26.10.2022 № 905/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27.12.2022 № 1133/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10.02.2023 № 84/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11.05.2023 № 335/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02.08.2023 № 551/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14.11.2023 № 817/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16.02.2024 № 102/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13.05.2024 № 323/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; Приказ Минстроя России от 09.08.2024 № 524/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; Приказ Минстроя России от 07.11.2024 № 747/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; Приказ Минстроя России от 07.07.2022 № 557/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; Приказ Минстроя России от 30.01.2024 № 55/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; Приказ Минстроя России от 02.09.2021 № 636/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Приказ Минстроя России от 26.07.2022 № 611/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; Приказ Минстроя России от 22.04.2022 № 317/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</w:p>
        </w:tc>
      </w:tr>
      <w:tr w:rsidR="000400BE" w:rsidRPr="00D65300">
        <w:trPr>
          <w:trHeight w:val="1874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Письмо Минстроя России от 25.11.2024 № 69894-ИФ/09</w:t>
            </w:r>
          </w:p>
        </w:tc>
      </w:tr>
      <w:tr w:rsidR="000400BE" w:rsidRPr="00D65300">
        <w:trPr>
          <w:trHeight w:val="954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Распоряжение Комитета по государственному заказу Санкт-Петербурга от 04.03.2024 № 92-р</w:t>
            </w:r>
          </w:p>
        </w:tc>
      </w:tr>
      <w:tr w:rsidR="000400BE" w:rsidRPr="00D65300">
        <w:trPr>
          <w:trHeight w:val="275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ФГИС ЦС, конъюнктурный анализ</w:t>
            </w:r>
          </w:p>
        </w:tc>
      </w:tr>
      <w:tr w:rsidR="000400BE" w:rsidRPr="00D65300">
        <w:trPr>
          <w:trHeight w:val="275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Наименование субъекта Российской Федерации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город федерального значения Санкт-Петербург</w:t>
            </w:r>
          </w:p>
        </w:tc>
      </w:tr>
      <w:tr w:rsidR="000400BE" w:rsidRPr="00D65300">
        <w:trPr>
          <w:trHeight w:val="264"/>
        </w:trPr>
        <w:tc>
          <w:tcPr>
            <w:tcW w:w="68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Наименование зоны субъекта Российской Федерации</w:t>
            </w:r>
          </w:p>
        </w:tc>
        <w:tc>
          <w:tcPr>
            <w:tcW w:w="829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275"/>
        </w:trPr>
        <w:tc>
          <w:tcPr>
            <w:tcW w:w="15102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7C6EDA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color w:val="auto"/>
              </w:rPr>
              <w:t>Государственное бюджетное дошкольное образовательное учреждение детский сад № 3 Петроградского района Санкт-Петербург</w:t>
            </w:r>
          </w:p>
        </w:tc>
      </w:tr>
      <w:tr w:rsidR="000400BE" w:rsidRPr="00D65300">
        <w:trPr>
          <w:trHeight w:val="255"/>
        </w:trPr>
        <w:tc>
          <w:tcPr>
            <w:tcW w:w="15102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color w:val="auto"/>
                <w:sz w:val="16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16"/>
              </w:rPr>
              <w:t>(наименование стройки)</w:t>
            </w:r>
          </w:p>
        </w:tc>
      </w:tr>
      <w:tr w:rsidR="000400BE" w:rsidRPr="00D65300">
        <w:trPr>
          <w:trHeight w:val="275"/>
        </w:trPr>
        <w:tc>
          <w:tcPr>
            <w:tcW w:w="15102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6EDA" w:rsidRPr="00D65300" w:rsidRDefault="007C6EDA" w:rsidP="007C6EDA">
            <w:pPr>
              <w:widowControl w:val="0"/>
              <w:spacing w:after="0" w:line="240" w:lineRule="auto"/>
              <w:ind w:left="28" w:right="28"/>
              <w:jc w:val="center"/>
              <w:rPr>
                <w:color w:val="auto"/>
              </w:rPr>
            </w:pPr>
            <w:r w:rsidRPr="00D65300">
              <w:rPr>
                <w:color w:val="auto"/>
              </w:rPr>
              <w:t>ГБДОУ детский сад № 3 Петроградского района СПб., г. Санкт-Петербург, ул. Академика Павлова, дом 8, корпус 2</w:t>
            </w:r>
          </w:p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255"/>
        </w:trPr>
        <w:tc>
          <w:tcPr>
            <w:tcW w:w="15102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color w:val="auto"/>
                <w:sz w:val="16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16"/>
              </w:rPr>
              <w:t>(наименование объекта капитального строительства)</w:t>
            </w:r>
          </w:p>
        </w:tc>
      </w:tr>
      <w:tr w:rsidR="000400BE" w:rsidRPr="00D65300">
        <w:trPr>
          <w:trHeight w:val="264"/>
        </w:trPr>
        <w:tc>
          <w:tcPr>
            <w:tcW w:w="756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ЛОКАЛЬНЫЙ СМЕТНЫЙ РАСЧЕТ №</w:t>
            </w:r>
          </w:p>
        </w:tc>
        <w:tc>
          <w:tcPr>
            <w:tcW w:w="185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679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505"/>
        </w:trPr>
        <w:tc>
          <w:tcPr>
            <w:tcW w:w="15102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7C6EDA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color w:val="auto"/>
              </w:rPr>
              <w:lastRenderedPageBreak/>
              <w:t>Техническое обслуживание здания ГБДОУ детский сад № 3 Петроградского района СПб, г. по адресу г. Санкт-Петербург, ул. Академика Павлова, дом 8, корпус 2</w:t>
            </w:r>
            <w:r w:rsidR="004E198C" w:rsidRPr="00D65300">
              <w:rPr>
                <w:rFonts w:ascii="Times New Roman" w:hAnsi="Times New Roman"/>
                <w:color w:val="auto"/>
                <w:sz w:val="20"/>
              </w:rPr>
              <w:br/>
              <w:t>Электроизмерительные работы и составление технического отчета</w:t>
            </w:r>
          </w:p>
        </w:tc>
      </w:tr>
      <w:tr w:rsidR="000400BE" w:rsidRPr="00D65300">
        <w:trPr>
          <w:trHeight w:val="255"/>
        </w:trPr>
        <w:tc>
          <w:tcPr>
            <w:tcW w:w="15102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color w:val="auto"/>
                <w:sz w:val="16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16"/>
              </w:rPr>
              <w:t>(наименование работ и затрат)</w:t>
            </w:r>
          </w:p>
        </w:tc>
      </w:tr>
      <w:tr w:rsidR="000400BE" w:rsidRPr="00D65300">
        <w:trPr>
          <w:trHeight w:val="275"/>
        </w:trPr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ресурсно-индексным</w:t>
            </w:r>
          </w:p>
        </w:tc>
        <w:tc>
          <w:tcPr>
            <w:tcW w:w="11321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методом</w:t>
            </w:r>
          </w:p>
        </w:tc>
      </w:tr>
      <w:tr w:rsidR="000400BE" w:rsidRPr="00D65300">
        <w:trPr>
          <w:trHeight w:val="275"/>
        </w:trPr>
        <w:tc>
          <w:tcPr>
            <w:tcW w:w="151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Основание</w:t>
            </w:r>
          </w:p>
        </w:tc>
        <w:tc>
          <w:tcPr>
            <w:tcW w:w="13591" w:type="dxa"/>
            <w:gridSpan w:val="2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Ведомость объемов работ</w:t>
            </w:r>
          </w:p>
        </w:tc>
      </w:tr>
      <w:tr w:rsidR="000400BE" w:rsidRPr="00D65300">
        <w:trPr>
          <w:trHeight w:val="255"/>
        </w:trPr>
        <w:tc>
          <w:tcPr>
            <w:tcW w:w="15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13591" w:type="dxa"/>
            <w:gridSpan w:val="2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color w:val="auto"/>
                <w:sz w:val="16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16"/>
              </w:rPr>
              <w:t>(проектная и (или) иная техническая документация)</w:t>
            </w: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ED7DD4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</w:t>
            </w:r>
            <w:r w:rsidR="004E198C" w:rsidRPr="00D65300">
              <w:rPr>
                <w:rFonts w:ascii="Times New Roman" w:hAnsi="Times New Roman"/>
                <w:color w:val="auto"/>
                <w:sz w:val="20"/>
              </w:rPr>
              <w:t xml:space="preserve"> квартал 2025 г.</w:t>
            </w:r>
          </w:p>
        </w:tc>
        <w:tc>
          <w:tcPr>
            <w:tcW w:w="8646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Сметная стоимость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</w:t>
            </w:r>
            <w:r w:rsidR="00ED7DD4" w:rsidRPr="00D65300">
              <w:rPr>
                <w:rFonts w:ascii="Times New Roman" w:hAnsi="Times New Roman"/>
                <w:color w:val="auto"/>
                <w:sz w:val="20"/>
              </w:rPr>
              <w:t>73,92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ED7DD4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106,92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в том числе: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ED7DD4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136,0016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 xml:space="preserve">   монтажных работ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 xml:space="preserve">   оборудования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242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275"/>
        </w:trPr>
        <w:tc>
          <w:tcPr>
            <w:tcW w:w="36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 xml:space="preserve">   прочих затрат</w:t>
            </w:r>
          </w:p>
        </w:tc>
        <w:tc>
          <w:tcPr>
            <w:tcW w:w="28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ED7DD4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219,13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тыс. руб.</w:t>
            </w: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242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255"/>
        </w:trPr>
        <w:tc>
          <w:tcPr>
            <w:tcW w:w="15102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400BE" w:rsidRPr="00D65300">
        <w:trPr>
          <w:trHeight w:val="275"/>
        </w:trPr>
        <w:tc>
          <w:tcPr>
            <w:tcW w:w="5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 xml:space="preserve">№ 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18"/>
              </w:rPr>
              <w:t>п.п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18"/>
              </w:rPr>
              <w:t>.</w:t>
            </w:r>
          </w:p>
        </w:tc>
        <w:tc>
          <w:tcPr>
            <w:tcW w:w="176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Обоснование</w:t>
            </w:r>
          </w:p>
        </w:tc>
        <w:tc>
          <w:tcPr>
            <w:tcW w:w="512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Наименование работ и затрат</w:t>
            </w:r>
          </w:p>
        </w:tc>
        <w:tc>
          <w:tcPr>
            <w:tcW w:w="87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Единица измерения</w:t>
            </w:r>
          </w:p>
        </w:tc>
        <w:tc>
          <w:tcPr>
            <w:tcW w:w="229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Количество</w:t>
            </w:r>
          </w:p>
        </w:tc>
        <w:tc>
          <w:tcPr>
            <w:tcW w:w="454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Сметная стоимость, руб.</w:t>
            </w:r>
          </w:p>
        </w:tc>
      </w:tr>
      <w:tr w:rsidR="000400BE" w:rsidRPr="00D65300">
        <w:trPr>
          <w:trHeight w:val="1310"/>
        </w:trPr>
        <w:tc>
          <w:tcPr>
            <w:tcW w:w="5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176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512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87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на единицу измерения</w:t>
            </w:r>
          </w:p>
        </w:tc>
        <w:tc>
          <w:tcPr>
            <w:tcW w:w="5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коэффициенты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всего с учетом коэффициентов</w:t>
            </w:r>
          </w:p>
        </w:tc>
        <w:tc>
          <w:tcPr>
            <w:tcW w:w="1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на единицу измерения в базисном уровне цен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индекс</w:t>
            </w:r>
          </w:p>
        </w:tc>
        <w:tc>
          <w:tcPr>
            <w:tcW w:w="9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на единицу измерения в текущем уровне цен</w:t>
            </w:r>
          </w:p>
        </w:tc>
        <w:tc>
          <w:tcPr>
            <w:tcW w:w="7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коэффициенты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18"/>
              </w:rPr>
            </w:pPr>
            <w:r w:rsidRPr="00D65300">
              <w:rPr>
                <w:rFonts w:ascii="Times New Roman" w:hAnsi="Times New Roman"/>
                <w:color w:val="auto"/>
                <w:sz w:val="18"/>
              </w:rPr>
              <w:t>всего в текущем уровне цен</w:t>
            </w:r>
          </w:p>
        </w:tc>
      </w:tr>
      <w:tr w:rsidR="007C6EDA" w:rsidRPr="00D65300">
        <w:trPr>
          <w:trHeight w:val="281"/>
        </w:trPr>
        <w:tc>
          <w:tcPr>
            <w:tcW w:w="15102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Раздел 1. Электроизмерительные работы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</w:t>
            </w: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5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9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10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12</w:t>
            </w:r>
          </w:p>
        </w:tc>
      </w:tr>
      <w:tr w:rsidR="007C6EDA" w:rsidRPr="00D65300">
        <w:trPr>
          <w:trHeight w:val="120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</w:t>
            </w: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ГЭСНп01-11-028-01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Измерение сопротивления изоляции (на линию) 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мегаомметром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кабельных и других линий напряжением до 1 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кВ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, предназначенных для передачи электроэнергии к распределительным устройствам, щитам, шкафам, коммутационным аппаратам и электропотребителям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шт</w:t>
            </w:r>
            <w:proofErr w:type="spellEnd"/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240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</w:t>
            </w:r>
            <w:r w:rsidR="000400BE" w:rsidRPr="00D65300">
              <w:rPr>
                <w:rFonts w:ascii="Times New Roman" w:hAnsi="Times New Roman"/>
                <w:color w:val="auto"/>
                <w:sz w:val="20"/>
              </w:rPr>
              <w:t>40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ОТ (ЗТ)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76,8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60375,17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2-100-06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Рабочий 6 разряда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0,16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38,4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794,97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30526,85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3-200-03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Инженер III категории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0,16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38,4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777,3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29848,32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прямые затраты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60375,17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ФОТ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60375,17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/812-083.0-1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НР Пусконаладочные работы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74%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74%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44677,63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/774-083.0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СП Пусконаладочные работы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36%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36%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21735,06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Всего по позиции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528,28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126787,86</w:t>
            </w:r>
          </w:p>
        </w:tc>
      </w:tr>
      <w:tr w:rsidR="007C6EDA" w:rsidRPr="00D65300">
        <w:trPr>
          <w:trHeight w:val="74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</w:t>
            </w: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ГЭСНп01-11-011-01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Проверка наличия цепи между заземлителями и заземленными элементами</w:t>
            </w:r>
            <w:r w:rsidRPr="00D65300">
              <w:rPr>
                <w:rFonts w:ascii="Times New Roman" w:hAnsi="Times New Roman"/>
                <w:color w:val="auto"/>
                <w:sz w:val="20"/>
              </w:rPr>
              <w:br/>
              <w:t>V=15/100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100 измерений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0,</w:t>
            </w:r>
            <w:r w:rsidR="000400BE" w:rsidRPr="00D65300">
              <w:rPr>
                <w:rFonts w:ascii="Times New Roman" w:hAnsi="Times New Roman"/>
                <w:color w:val="auto"/>
                <w:sz w:val="20"/>
              </w:rPr>
              <w:t>71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0,</w:t>
            </w:r>
            <w:r w:rsidR="000400BE" w:rsidRPr="00D65300">
              <w:rPr>
                <w:rFonts w:ascii="Times New Roman" w:hAnsi="Times New Roman"/>
                <w:color w:val="auto"/>
                <w:sz w:val="20"/>
              </w:rPr>
              <w:t>71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ОТ (ЗТ)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9,2016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7233,7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2-100-06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Рабочий 6 разряда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6,48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4,6008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794,97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400BE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3657,5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3-200-03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Инженер III категории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6,48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4,6008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777,3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3576,2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прямые затраты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7233,7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ФОТ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7233,7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/812-083.0-1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НР Пусконаладочные работы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74%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74%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5352,94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/774-083.0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СП Пусконаладочные работы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36%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36%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2604,13</w:t>
            </w:r>
          </w:p>
        </w:tc>
      </w:tr>
      <w:tr w:rsidR="007C6EDA" w:rsidRPr="00D65300">
        <w:trPr>
          <w:trHeight w:val="51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Всего по позиции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21395,45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15190,77</w:t>
            </w:r>
          </w:p>
        </w:tc>
      </w:tr>
      <w:tr w:rsidR="007C6EDA" w:rsidRPr="00D65300">
        <w:trPr>
          <w:trHeight w:val="51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ГЭСНп01-11-013-01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Замер полного сопротивления цепи "фаза-нуль"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шт</w:t>
            </w:r>
            <w:proofErr w:type="spellEnd"/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50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50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ОТ (ЗТ)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50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092378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t>39306,75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2-100-06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Рабочий 6 разряда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0,5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bookmarkStart w:id="0" w:name="_GoBack"/>
            <w:bookmarkEnd w:id="0"/>
            <w:r w:rsidRPr="00D65300">
              <w:rPr>
                <w:rFonts w:ascii="Times New Roman" w:hAnsi="Times New Roman"/>
                <w:color w:val="auto"/>
                <w:sz w:val="20"/>
              </w:rPr>
              <w:t>794,97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19874,25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3-200-03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Инженер III категории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чел.-ч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0,5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777,3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19432,5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прямые затраты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39306,75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ФОТ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39306,75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/812-083.0-1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НР Пусконаладочные работы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74%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74%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29087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Пр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/774-083.0</w:t>
            </w: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СП Пусконаладочные работы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36%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36%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14150,43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Всего по позиции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1650,88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82544,18</w:t>
            </w:r>
          </w:p>
        </w:tc>
      </w:tr>
      <w:tr w:rsidR="007C6EDA" w:rsidRPr="00D65300">
        <w:trPr>
          <w:trHeight w:val="51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Итого прямые затраты по разделу 1. Электроизмерительные работы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106915,62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79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в том числе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оплата труда (ОТ)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106915,62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эксплуатация машин и механизмов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оплата труда машинистов (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ОТм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)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материальные ресурсы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перевозка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ФОТ (</w:t>
            </w:r>
            <w:proofErr w:type="spellStart"/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>справочно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)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106915,62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накладные расходы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79117,57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сметная прибыль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38489,62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оборудование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Итого прочие затраты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Итого по разделу 1. Электроизмерительные работы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b/>
                <w:color w:val="auto"/>
              </w:rPr>
            </w:pPr>
            <w:r w:rsidRPr="00D65300">
              <w:rPr>
                <w:b/>
                <w:color w:val="auto"/>
              </w:rPr>
              <w:t>224522,81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79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в том числе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материальные ресурсы, отсутствующие в ФРСН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оборудование, отсутствующее в ФРСН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79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</w:t>
            </w:r>
            <w:proofErr w:type="spellStart"/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>справочно</w:t>
            </w:r>
            <w:proofErr w:type="spellEnd"/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затраты труда рабочих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136,0016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59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затраты труда машинистов</w:t>
            </w:r>
          </w:p>
        </w:tc>
        <w:tc>
          <w:tcPr>
            <w:tcW w:w="50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55"/>
        </w:trPr>
        <w:tc>
          <w:tcPr>
            <w:tcW w:w="15102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ИТОГИ ПО СМЕТЕ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55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ВСЕГО прочие затраты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179618,25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прочие работы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179618,25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Всего прямые затраты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85532,5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   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   оплата труда (ОТ)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85532,5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Всего ФОТ (</w:t>
            </w:r>
            <w:proofErr w:type="spellStart"/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>справочно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)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85532,5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Всего накладные расходы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63294,05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Всего сметная прибыль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30791,69</w:t>
            </w:r>
          </w:p>
        </w:tc>
      </w:tr>
      <w:tr w:rsidR="007C6EDA" w:rsidRPr="00D65300">
        <w:trPr>
          <w:trHeight w:val="255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ВСЕГО по смете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b/>
                <w:color w:val="auto"/>
              </w:rPr>
            </w:pPr>
            <w:r w:rsidRPr="00D65300">
              <w:rPr>
                <w:b/>
                <w:color w:val="auto"/>
              </w:rPr>
              <w:t>224522,81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Всего прямые затраты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106915,62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оплата труда (ОТ)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106915,62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эксплуатация машин и механизмов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оплата труда машинистов (</w:t>
            </w:r>
            <w:proofErr w:type="spellStart"/>
            <w:r w:rsidRPr="00D65300">
              <w:rPr>
                <w:rFonts w:ascii="Times New Roman" w:hAnsi="Times New Roman"/>
                <w:color w:val="auto"/>
                <w:sz w:val="20"/>
              </w:rPr>
              <w:t>ОТм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)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материальные ресурсы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перевозка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Всего ФОТ (</w:t>
            </w:r>
            <w:proofErr w:type="spellStart"/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>справочно</w:t>
            </w:r>
            <w:proofErr w:type="spellEnd"/>
            <w:r w:rsidRPr="00D65300">
              <w:rPr>
                <w:rFonts w:ascii="Times New Roman" w:hAnsi="Times New Roman"/>
                <w:color w:val="auto"/>
                <w:sz w:val="20"/>
              </w:rPr>
              <w:t>)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106915,62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Всего накладные расходы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79117,57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Всего сметная прибыль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rPr>
                <w:color w:val="auto"/>
              </w:rPr>
            </w:pPr>
            <w:r w:rsidRPr="00D65300">
              <w:rPr>
                <w:color w:val="auto"/>
              </w:rPr>
              <w:t xml:space="preserve">    </w:t>
            </w:r>
            <w:r w:rsidR="00143B1C" w:rsidRPr="00D65300">
              <w:rPr>
                <w:color w:val="auto"/>
              </w:rPr>
              <w:t>38489,62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Всего оборудование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Всего прочие затраты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55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i/>
                <w:color w:val="auto"/>
                <w:sz w:val="20"/>
              </w:rPr>
            </w:pPr>
            <w:proofErr w:type="spellStart"/>
            <w:r w:rsidRPr="00D65300">
              <w:rPr>
                <w:rFonts w:ascii="Times New Roman" w:hAnsi="Times New Roman"/>
                <w:b/>
                <w:i/>
                <w:color w:val="auto"/>
                <w:sz w:val="20"/>
              </w:rPr>
              <w:t>Справочно</w:t>
            </w:r>
            <w:proofErr w:type="spellEnd"/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материальные ресурсы, отсутствующие в ФРСН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оборудование, отсутствующее в ФРСН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затраты труда рабочих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rPr>
                <w:color w:val="auto"/>
              </w:rPr>
            </w:pPr>
            <w:r w:rsidRPr="00D65300">
              <w:rPr>
                <w:color w:val="auto"/>
              </w:rPr>
              <w:t>136,0016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затраты труда машинистов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</w:tr>
      <w:tr w:rsidR="007C6EDA" w:rsidRPr="00D65300">
        <w:trPr>
          <w:trHeight w:val="255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 xml:space="preserve">   ПНР «вхолостую»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179618,25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51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421/пр_2020_прил.8_п.1_гр.6</w:t>
            </w: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Пусконаладочные работы "вхолостую" Электротехнические устройства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80%</w:t>
            </w: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179618,25</w:t>
            </w:r>
          </w:p>
        </w:tc>
      </w:tr>
      <w:tr w:rsidR="007C6EDA" w:rsidRPr="00D65300">
        <w:trPr>
          <w:trHeight w:val="255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 xml:space="preserve">   ПНР «под нагрузкой»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44904,56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68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i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20"/>
              </w:rPr>
              <w:t xml:space="preserve">      в том числе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51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421/пр_2020_прил.8_п.1_гр.6</w:t>
            </w: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     Пусконаладочные работы "вхолостую" Электротехнические устройства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20%</w:t>
            </w: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44904,56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Всего по смете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224522,81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НДС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(</w:t>
            </w:r>
            <w:r w:rsidR="00143B1C" w:rsidRPr="00D65300">
              <w:rPr>
                <w:rFonts w:ascii="Times New Roman" w:hAnsi="Times New Roman"/>
                <w:color w:val="auto"/>
                <w:sz w:val="20"/>
              </w:rPr>
              <w:t>224522,81</w:t>
            </w:r>
            <w:r w:rsidRPr="00D65300">
              <w:rPr>
                <w:rFonts w:ascii="Times New Roman" w:hAnsi="Times New Roman"/>
                <w:color w:val="auto"/>
                <w:sz w:val="20"/>
              </w:rPr>
              <w:t>*2</w:t>
            </w:r>
            <w:r w:rsidR="00143B1C" w:rsidRPr="00D65300">
              <w:rPr>
                <w:rFonts w:ascii="Times New Roman" w:hAnsi="Times New Roman"/>
                <w:color w:val="auto"/>
                <w:sz w:val="20"/>
              </w:rPr>
              <w:t>2</w:t>
            </w: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%) = </w:t>
            </w:r>
            <w:r w:rsidR="00143B1C" w:rsidRPr="00D65300">
              <w:rPr>
                <w:rFonts w:ascii="Times New Roman" w:hAnsi="Times New Roman"/>
                <w:color w:val="auto"/>
                <w:sz w:val="20"/>
              </w:rPr>
              <w:t>49395,02</w:t>
            </w: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2</w:t>
            </w:r>
            <w:r w:rsidR="00143B1C" w:rsidRPr="00D65300">
              <w:rPr>
                <w:rFonts w:ascii="Times New Roman" w:hAnsi="Times New Roman"/>
                <w:color w:val="auto"/>
                <w:sz w:val="20"/>
              </w:rPr>
              <w:t>2</w:t>
            </w:r>
            <w:r w:rsidRPr="00D65300">
              <w:rPr>
                <w:rFonts w:ascii="Times New Roman" w:hAnsi="Times New Roman"/>
                <w:color w:val="auto"/>
                <w:sz w:val="20"/>
              </w:rPr>
              <w:t>%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49395,02</w:t>
            </w:r>
          </w:p>
        </w:tc>
      </w:tr>
      <w:tr w:rsidR="007C6EDA" w:rsidRPr="00D65300">
        <w:trPr>
          <w:trHeight w:val="28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Итого</w:t>
            </w:r>
          </w:p>
        </w:tc>
        <w:tc>
          <w:tcPr>
            <w:tcW w:w="57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b/>
                <w:color w:val="auto"/>
                <w:sz w:val="20"/>
              </w:rPr>
              <w:t>273917,83</w:t>
            </w:r>
          </w:p>
        </w:tc>
      </w:tr>
      <w:tr w:rsidR="007C6EDA" w:rsidRPr="00D65300">
        <w:trPr>
          <w:trHeight w:val="255"/>
        </w:trPr>
        <w:tc>
          <w:tcPr>
            <w:tcW w:w="15102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75"/>
        </w:trPr>
        <w:tc>
          <w:tcPr>
            <w:tcW w:w="151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lastRenderedPageBreak/>
              <w:t>Составил:</w:t>
            </w:r>
          </w:p>
        </w:tc>
        <w:tc>
          <w:tcPr>
            <w:tcW w:w="9047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  <w:r w:rsidR="00143B1C" w:rsidRPr="00D65300">
              <w:rPr>
                <w:noProof/>
                <w:color w:val="auto"/>
              </w:rPr>
              <w:drawing>
                <wp:anchor distT="0" distB="0" distL="0" distR="0" simplePos="0" relativeHeight="251659264" behindDoc="0" locked="0" layoutInCell="1" allowOverlap="1" wp14:anchorId="2C40BD7D" wp14:editId="4AB23FD3">
                  <wp:simplePos x="0" y="0"/>
                  <wp:positionH relativeFrom="page">
                    <wp:posOffset>0</wp:posOffset>
                  </wp:positionH>
                  <wp:positionV relativeFrom="margin">
                    <wp:posOffset>150495</wp:posOffset>
                  </wp:positionV>
                  <wp:extent cx="5748655" cy="438785"/>
                  <wp:effectExtent l="0" t="0" r="0" b="0"/>
                  <wp:wrapTight wrapText="bothSides">
                    <wp:wrapPolygon edited="0">
                      <wp:start x="0" y="0"/>
                      <wp:lineTo x="21600" y="0"/>
                      <wp:lineTo x="21600" y="21600"/>
                      <wp:lineTo x="0" y="21600"/>
                      <wp:lineTo x="0" y="0"/>
                    </wp:wrapPolygon>
                  </wp:wrapTight>
                  <wp:docPr id="19" name="Shap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box 20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5748655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4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55"/>
        </w:trPr>
        <w:tc>
          <w:tcPr>
            <w:tcW w:w="15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9047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color w:val="auto"/>
                <w:sz w:val="16"/>
              </w:rPr>
            </w:pPr>
          </w:p>
        </w:tc>
        <w:tc>
          <w:tcPr>
            <w:tcW w:w="45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</w:tr>
      <w:tr w:rsidR="007C6EDA" w:rsidRPr="00D65300">
        <w:trPr>
          <w:trHeight w:val="275"/>
        </w:trPr>
        <w:tc>
          <w:tcPr>
            <w:tcW w:w="151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>Проверил:</w:t>
            </w:r>
          </w:p>
        </w:tc>
        <w:tc>
          <w:tcPr>
            <w:tcW w:w="9047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</w:p>
        </w:tc>
        <w:tc>
          <w:tcPr>
            <w:tcW w:w="454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widowControl w:val="0"/>
              <w:spacing w:after="0" w:line="240" w:lineRule="auto"/>
              <w:ind w:left="28" w:right="28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7C6EDA" w:rsidRPr="00D65300">
        <w:trPr>
          <w:trHeight w:val="255"/>
        </w:trPr>
        <w:tc>
          <w:tcPr>
            <w:tcW w:w="15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  <w:tc>
          <w:tcPr>
            <w:tcW w:w="9047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4E198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color w:val="auto"/>
                <w:sz w:val="16"/>
              </w:rPr>
            </w:pPr>
            <w:r w:rsidRPr="00D65300">
              <w:rPr>
                <w:rFonts w:ascii="Times New Roman" w:hAnsi="Times New Roman"/>
                <w:i/>
                <w:color w:val="auto"/>
                <w:sz w:val="16"/>
              </w:rPr>
              <w:t>[должность, подпись (инициалы, фамилия)]</w:t>
            </w:r>
          </w:p>
        </w:tc>
        <w:tc>
          <w:tcPr>
            <w:tcW w:w="45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BC4D59">
            <w:pPr>
              <w:rPr>
                <w:color w:val="auto"/>
              </w:rPr>
            </w:pPr>
          </w:p>
        </w:tc>
      </w:tr>
      <w:tr w:rsidR="00BC4D59" w:rsidRPr="00D65300">
        <w:trPr>
          <w:trHeight w:val="255"/>
        </w:trPr>
        <w:tc>
          <w:tcPr>
            <w:tcW w:w="15102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4D59" w:rsidRPr="00D65300" w:rsidRDefault="00143B1C">
            <w:pPr>
              <w:widowControl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65300">
              <w:rPr>
                <w:noProof/>
                <w:color w:val="auto"/>
              </w:rPr>
              <w:drawing>
                <wp:anchor distT="0" distB="0" distL="114300" distR="114300" simplePos="0" relativeHeight="251661312" behindDoc="1" locked="0" layoutInCell="1" allowOverlap="1" wp14:anchorId="204D071C" wp14:editId="46168BB2">
                  <wp:simplePos x="0" y="0"/>
                  <wp:positionH relativeFrom="column">
                    <wp:posOffset>7318375</wp:posOffset>
                  </wp:positionH>
                  <wp:positionV relativeFrom="paragraph">
                    <wp:posOffset>-248285</wp:posOffset>
                  </wp:positionV>
                  <wp:extent cx="1040130" cy="1759585"/>
                  <wp:effectExtent l="2222" t="0" r="0" b="0"/>
                  <wp:wrapTight wrapText="bothSides">
                    <wp:wrapPolygon edited="0">
                      <wp:start x="46" y="21627"/>
                      <wp:lineTo x="21013" y="21627"/>
                      <wp:lineTo x="21013" y="347"/>
                      <wp:lineTo x="46" y="347"/>
                      <wp:lineTo x="46" y="21627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40130" cy="175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C4D59" w:rsidRPr="00D65300" w:rsidRDefault="00BC4D59">
      <w:pPr>
        <w:rPr>
          <w:color w:val="auto"/>
        </w:rPr>
      </w:pPr>
    </w:p>
    <w:sectPr w:rsidR="00BC4D59" w:rsidRPr="00D65300">
      <w:pgSz w:w="16839" w:h="11907" w:orient="landscape"/>
      <w:pgMar w:top="1134" w:right="567" w:bottom="1134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D59"/>
    <w:rsid w:val="000400BE"/>
    <w:rsid w:val="00092378"/>
    <w:rsid w:val="00143B1C"/>
    <w:rsid w:val="004E198C"/>
    <w:rsid w:val="007C6EDA"/>
    <w:rsid w:val="00BC4D59"/>
    <w:rsid w:val="00C17F0D"/>
    <w:rsid w:val="00D65300"/>
    <w:rsid w:val="00ED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34A74"/>
  <w15:docId w15:val="{CB3CFE85-87B8-4595-B1A7-06C8DE447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pPr>
      <w:spacing w:after="160" w:line="264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a8">
    <w:name w:val="Основной текст_"/>
    <w:basedOn w:val="a0"/>
    <w:link w:val="16"/>
    <w:rsid w:val="007C6EDA"/>
    <w:rPr>
      <w:rFonts w:ascii="Times New Roman" w:hAnsi="Times New Roman"/>
      <w:sz w:val="15"/>
      <w:szCs w:val="15"/>
      <w:shd w:val="clear" w:color="auto" w:fill="FFFFFF"/>
    </w:rPr>
  </w:style>
  <w:style w:type="paragraph" w:customStyle="1" w:styleId="16">
    <w:name w:val="Основной текст1"/>
    <w:basedOn w:val="a"/>
    <w:link w:val="a8"/>
    <w:rsid w:val="007C6EDA"/>
    <w:pPr>
      <w:widowControl w:val="0"/>
      <w:shd w:val="clear" w:color="auto" w:fill="FFFFFF"/>
      <w:spacing w:after="40" w:line="257" w:lineRule="auto"/>
    </w:pPr>
    <w:rPr>
      <w:rFonts w:ascii="Times New Roman" w:hAnsi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2026-03-11T10:37:00Z</dcterms:created>
  <dcterms:modified xsi:type="dcterms:W3CDTF">2026-03-12T08:29:00Z</dcterms:modified>
</cp:coreProperties>
</file>