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77/2026</w:t>
      </w:r>
    </w:p>
    <w:p>
      <w:pPr>
        <w:pStyle w:val="Normal"/>
        <w:rPr>
          <w:sz w:val="20"/>
          <w:szCs w:val="20"/>
        </w:rPr>
      </w:pPr>
      <w:r>
        <w:rPr>
          <w:sz w:val="20"/>
          <w:szCs w:val="20"/>
        </w:rPr>
      </w:r>
    </w:p>
    <w:tbl>
      <w:tblPr>
        <w:tblStyle w:val="a3"/>
        <w:tblW w:w="9923"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3143"/>
        <w:gridCol w:w="2689"/>
        <w:gridCol w:w="4091"/>
      </w:tblGrid>
      <w:tr>
        <w:trPr>
          <w:trHeight w:val="165" w:hRule="atLeast"/>
        </w:trPr>
        <w:tc>
          <w:tcPr>
            <w:tcW w:w="3143"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kern w:val="0"/>
                <w:sz w:val="20"/>
                <w:szCs w:val="20"/>
                <w:lang w:val="ru-RU" w:bidi="ar-SA"/>
              </w:rPr>
              <w:t>г. Санкт-Петербург</w:t>
            </w:r>
          </w:p>
        </w:tc>
        <w:tc>
          <w:tcPr>
            <w:tcW w:w="268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caps/>
                <w:sz w:val="20"/>
                <w:szCs w:val="20"/>
              </w:rPr>
            </w:r>
          </w:p>
        </w:tc>
        <w:tc>
          <w:tcPr>
            <w:tcW w:w="4091" w:type="dxa"/>
            <w:tcBorders>
              <w:top w:val="nil"/>
              <w:left w:val="nil"/>
              <w:bottom w:val="nil"/>
              <w:right w:val="nil"/>
            </w:tcBorders>
          </w:tcPr>
          <w:p>
            <w:pPr>
              <w:pStyle w:val="Normal"/>
              <w:widowControl/>
              <w:tabs>
                <w:tab w:val="clear" w:pos="708"/>
                <w:tab w:val="left" w:pos="3195" w:leader="none"/>
              </w:tabs>
              <w:suppressAutoHyphens w:val="true"/>
              <w:spacing w:before="0" w:after="0"/>
              <w:jc w:val="right"/>
              <w:rPr>
                <w:caps/>
                <w:sz w:val="20"/>
                <w:szCs w:val="20"/>
              </w:rPr>
            </w:pPr>
            <w:r>
              <w:rPr>
                <w:kern w:val="0"/>
                <w:sz w:val="20"/>
                <w:szCs w:val="20"/>
                <w:lang w:val="ru-RU" w:bidi="ar-SA"/>
              </w:rPr>
              <w:t>«___» 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именуемое в дальнейшем «Заказчик», в лице главного врача Петрова Сергея Викторовича, действующего на основании Устава, с одной стороны, и __________________________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ПРЕДМЕТ КОНТРАКТА</w:t>
      </w:r>
    </w:p>
    <w:p>
      <w:pPr>
        <w:pStyle w:val="Normal"/>
        <w:tabs>
          <w:tab w:val="clear" w:pos="708"/>
          <w:tab w:val="left" w:pos="1276" w:leader="none"/>
        </w:tabs>
        <w:ind w:firstLine="708"/>
        <w:jc w:val="both"/>
        <w:rPr>
          <w:sz w:val="20"/>
          <w:szCs w:val="20"/>
        </w:rPr>
      </w:pPr>
      <w:r>
        <w:rPr>
          <w:sz w:val="20"/>
          <w:szCs w:val="20"/>
        </w:rPr>
        <w:t>1.1.</w:t>
        <w:tab/>
        <w:t xml:space="preserve">Предметом настоящего Контракта является поставка </w:t>
      </w:r>
      <w:r>
        <w:rPr>
          <w:rFonts w:ascii="Liberation Serif" w:hAnsi="Liberation Serif"/>
          <w:b/>
          <w:bCs/>
          <w:i w:val="false"/>
          <w:strike w:val="false"/>
          <w:dstrike w:val="false"/>
          <w:outline w:val="false"/>
          <w:shadow w:val="false"/>
          <w:color w:val="000000"/>
          <w:sz w:val="20"/>
          <w:u w:val="none"/>
          <w:em w:val="none"/>
        </w:rPr>
        <w:t xml:space="preserve">расходных материалов для медицинского оборудования </w:t>
      </w:r>
      <w:r>
        <w:rPr>
          <w:b/>
          <w:color w:val="000000"/>
          <w:sz w:val="20"/>
          <w:szCs w:val="20"/>
        </w:rPr>
        <w:t xml:space="preserve"> </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pPr>
        <w:pStyle w:val="Normal"/>
        <w:tabs>
          <w:tab w:val="clear" w:pos="708"/>
          <w:tab w:val="left" w:pos="1276" w:leader="none"/>
        </w:tabs>
        <w:ind w:firstLine="708"/>
        <w:jc w:val="both"/>
        <w:rPr>
          <w:sz w:val="20"/>
          <w:szCs w:val="20"/>
        </w:rPr>
      </w:pPr>
      <w:r>
        <w:rPr>
          <w:sz w:val="20"/>
          <w:szCs w:val="20"/>
        </w:rPr>
        <w:t>1.2.</w:t>
        <w:tab/>
        <w:t>Идентификационный код закупки: 252780404107078040100100030000000244</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ЦЕНА КОНТРАКТА И ПОРЯДОК РАСЧЕТОВ</w:t>
      </w:r>
    </w:p>
    <w:p>
      <w:pPr>
        <w:pStyle w:val="Normal"/>
        <w:tabs>
          <w:tab w:val="clear" w:pos="708"/>
          <w:tab w:val="left" w:pos="1276" w:leader="none"/>
        </w:tabs>
        <w:ind w:firstLine="708"/>
        <w:jc w:val="both"/>
        <w:rPr>
          <w:sz w:val="20"/>
          <w:szCs w:val="20"/>
        </w:rPr>
      </w:pPr>
      <w:r>
        <w:rPr>
          <w:sz w:val="20"/>
          <w:szCs w:val="20"/>
        </w:rPr>
        <w:t>2.1.</w:t>
        <w:tab/>
        <w:t>Цена Контракта составляет ________ (_________) рублей ___ копеек, НДС/</w:t>
      </w:r>
      <w:r>
        <w:rPr>
          <w:sz w:val="20"/>
          <w:szCs w:val="20"/>
        </w:rPr>
        <w:t xml:space="preserve">без </w:t>
      </w:r>
      <w:r>
        <w:rPr>
          <w:sz w:val="20"/>
          <w:szCs w:val="20"/>
        </w:rPr>
        <w:t xml:space="preserve">НДС </w:t>
      </w:r>
      <w:r>
        <w:rPr>
          <w:sz w:val="20"/>
          <w:szCs w:val="20"/>
        </w:rPr>
        <w:t>(</w:t>
      </w:r>
      <w:r>
        <w:rPr>
          <w:sz w:val="20"/>
          <w:szCs w:val="20"/>
        </w:rPr>
        <w:t>не облагается на основании ст. ___ НК РФ</w:t>
      </w:r>
      <w:r>
        <w:rPr>
          <w:sz w:val="20"/>
          <w:szCs w:val="20"/>
        </w:rPr>
        <w:t>)</w:t>
      </w:r>
      <w:r>
        <w:rPr>
          <w:sz w:val="20"/>
          <w:szCs w:val="20"/>
        </w:rPr>
        <w:t>.</w:t>
      </w:r>
    </w:p>
    <w:p>
      <w:pPr>
        <w:pStyle w:val="Normal"/>
        <w:tabs>
          <w:tab w:val="clear" w:pos="708"/>
          <w:tab w:val="left" w:pos="1276" w:leader="none"/>
        </w:tabs>
        <w:ind w:firstLine="708"/>
        <w:jc w:val="both"/>
        <w:rPr>
          <w:sz w:val="20"/>
          <w:szCs w:val="20"/>
        </w:rPr>
      </w:pPr>
      <w:r>
        <w:rPr>
          <w:sz w:val="20"/>
          <w:szCs w:val="20"/>
        </w:rPr>
        <w:t>Внебюджетные средства , тип внебюджетных средств, средства бюджетных учреждений.</w:t>
      </w:r>
    </w:p>
    <w:p>
      <w:pPr>
        <w:pStyle w:val="Normal"/>
        <w:tabs>
          <w:tab w:val="clear" w:pos="708"/>
          <w:tab w:val="left" w:pos="1276"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276" w:leader="none"/>
        </w:tabs>
        <w:ind w:firstLine="708"/>
        <w:jc w:val="both"/>
        <w:rPr>
          <w:sz w:val="20"/>
          <w:szCs w:val="20"/>
        </w:rPr>
      </w:pPr>
      <w:r>
        <w:rPr>
          <w:sz w:val="20"/>
          <w:szCs w:val="20"/>
        </w:rPr>
        <w:t>2.3.</w:t>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tabs>
          <w:tab w:val="clear" w:pos="708"/>
          <w:tab w:val="left" w:pos="1276" w:leader="none"/>
        </w:tabs>
        <w:ind w:firstLine="708"/>
        <w:jc w:val="both"/>
        <w:rPr>
          <w:sz w:val="20"/>
          <w:szCs w:val="20"/>
        </w:rPr>
      </w:pPr>
      <w:r>
        <w:rPr>
          <w:sz w:val="20"/>
          <w:szCs w:val="20"/>
        </w:rPr>
        <w:t>2.4.</w:t>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tabs>
          <w:tab w:val="clear" w:pos="708"/>
          <w:tab w:val="left" w:pos="1276" w:leader="none"/>
        </w:tabs>
        <w:ind w:firstLine="708"/>
        <w:jc w:val="both"/>
        <w:rPr>
          <w:sz w:val="20"/>
          <w:szCs w:val="20"/>
        </w:rPr>
      </w:pPr>
      <w:r>
        <w:rPr>
          <w:sz w:val="20"/>
          <w:szCs w:val="20"/>
        </w:rPr>
        <w:t>2.5.</w:t>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pPr>
        <w:pStyle w:val="Normal"/>
        <w:tabs>
          <w:tab w:val="clear" w:pos="708"/>
          <w:tab w:val="left" w:pos="1276" w:leader="none"/>
        </w:tabs>
        <w:ind w:firstLine="708"/>
        <w:jc w:val="both"/>
        <w:rPr>
          <w:sz w:val="20"/>
          <w:szCs w:val="20"/>
        </w:rPr>
      </w:pPr>
      <w:r>
        <w:rPr>
          <w:sz w:val="20"/>
          <w:szCs w:val="20"/>
        </w:rPr>
        <w:t>2.6.</w:t>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276" w:leader="none"/>
        </w:tabs>
        <w:ind w:firstLine="708"/>
        <w:jc w:val="both"/>
        <w:rPr>
          <w:sz w:val="20"/>
          <w:szCs w:val="20"/>
        </w:rPr>
      </w:pPr>
      <w:r>
        <w:rPr>
          <w:sz w:val="20"/>
          <w:szCs w:val="20"/>
        </w:rPr>
        <w:t>2.7.</w:t>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ПОСТАВКИ ТОВАРА</w:t>
      </w:r>
    </w:p>
    <w:p>
      <w:pPr>
        <w:pStyle w:val="Normal"/>
        <w:tabs>
          <w:tab w:val="clear" w:pos="708"/>
          <w:tab w:val="left" w:pos="1276" w:leader="none"/>
        </w:tabs>
        <w:ind w:firstLine="708"/>
        <w:jc w:val="both"/>
        <w:rPr>
          <w:sz w:val="20"/>
          <w:szCs w:val="20"/>
        </w:rPr>
      </w:pPr>
      <w:r>
        <w:rPr>
          <w:sz w:val="20"/>
          <w:szCs w:val="20"/>
        </w:rPr>
        <w:t>3.1.</w:t>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3.2.</w:t>
        <w:tab/>
        <w:t>Поставка Товара осуществляется по адресу, указанному в Техническом задании (Приложение №2 к Контракту).</w:t>
      </w:r>
    </w:p>
    <w:p>
      <w:pPr>
        <w:pStyle w:val="Normal"/>
        <w:tabs>
          <w:tab w:val="clear" w:pos="708"/>
          <w:tab w:val="left" w:pos="1276" w:leader="none"/>
        </w:tabs>
        <w:ind w:firstLine="708"/>
        <w:jc w:val="both"/>
        <w:rPr>
          <w:sz w:val="20"/>
          <w:szCs w:val="20"/>
        </w:rPr>
      </w:pPr>
      <w:r>
        <w:rPr>
          <w:sz w:val="20"/>
          <w:szCs w:val="20"/>
        </w:rPr>
        <w:t>3.3.</w:t>
        <w:tab/>
        <w:t>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3.4.</w:t>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tabs>
          <w:tab w:val="clear" w:pos="708"/>
          <w:tab w:val="left" w:pos="1276" w:leader="none"/>
        </w:tabs>
        <w:ind w:firstLine="708"/>
        <w:jc w:val="both"/>
        <w:rPr>
          <w:sz w:val="20"/>
          <w:szCs w:val="20"/>
        </w:rPr>
      </w:pPr>
      <w:r>
        <w:rPr>
          <w:sz w:val="20"/>
          <w:szCs w:val="20"/>
        </w:rPr>
        <w:t>3.5.</w:t>
        <w:tab/>
        <w:t>Срок поставки Товара указывается в Техническом задании (Приложение № 2 к Контракту).</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ПРИЕМКИ ТОВАРА</w:t>
      </w:r>
    </w:p>
    <w:p>
      <w:pPr>
        <w:pStyle w:val="Normal"/>
        <w:tabs>
          <w:tab w:val="clear" w:pos="708"/>
          <w:tab w:val="left" w:pos="1276" w:leader="none"/>
        </w:tabs>
        <w:ind w:firstLine="708"/>
        <w:jc w:val="both"/>
        <w:rPr>
          <w:sz w:val="20"/>
          <w:szCs w:val="20"/>
        </w:rPr>
      </w:pPr>
      <w:r>
        <w:rPr>
          <w:sz w:val="20"/>
          <w:szCs w:val="20"/>
        </w:rPr>
        <w:t>4.1.</w:t>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4.2.</w:t>
        <w:tab/>
        <w:t>Срок приемки указан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4.3.</w:t>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pPr>
        <w:pStyle w:val="Normal"/>
        <w:tabs>
          <w:tab w:val="clear" w:pos="708"/>
          <w:tab w:val="left" w:pos="1276" w:leader="none"/>
        </w:tabs>
        <w:ind w:firstLine="708"/>
        <w:jc w:val="both"/>
        <w:rPr>
          <w:sz w:val="20"/>
          <w:szCs w:val="20"/>
        </w:rPr>
      </w:pPr>
      <w:r>
        <w:rPr>
          <w:sz w:val="20"/>
          <w:szCs w:val="20"/>
        </w:rPr>
        <w:t>4.4.</w:t>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tabs>
          <w:tab w:val="clear" w:pos="708"/>
          <w:tab w:val="left" w:pos="1276" w:leader="none"/>
        </w:tabs>
        <w:ind w:firstLine="708"/>
        <w:jc w:val="both"/>
        <w:rPr>
          <w:sz w:val="20"/>
          <w:szCs w:val="20"/>
        </w:rPr>
      </w:pPr>
      <w:r>
        <w:rPr>
          <w:sz w:val="20"/>
          <w:szCs w:val="20"/>
        </w:rPr>
        <w:t>4.5.</w:t>
        <w:tab/>
        <w:t>Претензии по скрытым недостаткам могут быть заявлены Заказчиком в течение гарантийного срока/ срока годности Товара.</w:t>
      </w:r>
    </w:p>
    <w:p>
      <w:pPr>
        <w:pStyle w:val="Normal"/>
        <w:tabs>
          <w:tab w:val="clear" w:pos="708"/>
          <w:tab w:val="left" w:pos="1276" w:leader="none"/>
        </w:tabs>
        <w:ind w:firstLine="708"/>
        <w:jc w:val="both"/>
        <w:rPr>
          <w:sz w:val="20"/>
          <w:szCs w:val="20"/>
        </w:rPr>
      </w:pPr>
      <w:r>
        <w:rPr>
          <w:sz w:val="20"/>
          <w:szCs w:val="20"/>
        </w:rPr>
        <w:t>4.6.</w:t>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tabs>
          <w:tab w:val="clear" w:pos="708"/>
          <w:tab w:val="left" w:pos="1276" w:leader="none"/>
        </w:tabs>
        <w:ind w:firstLine="708"/>
        <w:jc w:val="both"/>
        <w:rPr>
          <w:sz w:val="20"/>
          <w:szCs w:val="20"/>
        </w:rPr>
      </w:pPr>
      <w:r>
        <w:rPr>
          <w:sz w:val="20"/>
          <w:szCs w:val="20"/>
        </w:rPr>
        <w:t>4.7.</w:t>
        <w:tab/>
        <w:t>Все расходы, связанные с устранением недостатков, несет Поставщик.</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ПРАВА И ОБЯЗАННОСТИ СТОРОН</w:t>
      </w:r>
    </w:p>
    <w:p>
      <w:pPr>
        <w:pStyle w:val="Normal"/>
        <w:tabs>
          <w:tab w:val="clear" w:pos="708"/>
          <w:tab w:val="left" w:pos="1276" w:leader="none"/>
        </w:tabs>
        <w:ind w:firstLine="708"/>
        <w:jc w:val="both"/>
        <w:rPr>
          <w:sz w:val="20"/>
          <w:szCs w:val="20"/>
        </w:rPr>
      </w:pPr>
      <w:r>
        <w:rPr>
          <w:sz w:val="20"/>
          <w:szCs w:val="20"/>
        </w:rPr>
        <w:t>5.1.</w:t>
        <w:tab/>
        <w:t>Заказчик вправе:</w:t>
      </w:r>
    </w:p>
    <w:p>
      <w:pPr>
        <w:pStyle w:val="Normal"/>
        <w:tabs>
          <w:tab w:val="clear" w:pos="708"/>
          <w:tab w:val="left" w:pos="1276" w:leader="none"/>
        </w:tabs>
        <w:ind w:firstLine="708"/>
        <w:jc w:val="both"/>
        <w:rPr>
          <w:sz w:val="20"/>
          <w:szCs w:val="20"/>
        </w:rPr>
      </w:pPr>
      <w:r>
        <w:rPr>
          <w:sz w:val="20"/>
          <w:szCs w:val="20"/>
        </w:rPr>
        <w:t>5.1.1.</w:t>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tabs>
          <w:tab w:val="clear" w:pos="708"/>
          <w:tab w:val="left" w:pos="1276" w:leader="none"/>
        </w:tabs>
        <w:ind w:firstLine="708"/>
        <w:jc w:val="both"/>
        <w:rPr>
          <w:sz w:val="20"/>
          <w:szCs w:val="20"/>
        </w:rPr>
      </w:pPr>
      <w:r>
        <w:rPr>
          <w:sz w:val="20"/>
          <w:szCs w:val="20"/>
        </w:rPr>
        <w:t>5.1.2.</w:t>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tabs>
          <w:tab w:val="clear" w:pos="708"/>
          <w:tab w:val="left" w:pos="1276" w:leader="none"/>
        </w:tabs>
        <w:ind w:firstLine="708"/>
        <w:jc w:val="both"/>
        <w:rPr>
          <w:sz w:val="20"/>
          <w:szCs w:val="20"/>
        </w:rPr>
      </w:pPr>
      <w:r>
        <w:rPr>
          <w:sz w:val="20"/>
          <w:szCs w:val="20"/>
        </w:rPr>
        <w:t>5.1.3.</w:t>
        <w:tab/>
        <w:t>Запрашивать у Поставщика информацию о ходе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5.1.4.</w:t>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tabs>
          <w:tab w:val="clear" w:pos="708"/>
          <w:tab w:val="left" w:pos="1276" w:leader="none"/>
        </w:tabs>
        <w:ind w:firstLine="708"/>
        <w:jc w:val="both"/>
        <w:rPr>
          <w:sz w:val="20"/>
          <w:szCs w:val="20"/>
        </w:rPr>
      </w:pPr>
      <w:r>
        <w:rPr>
          <w:sz w:val="20"/>
          <w:szCs w:val="20"/>
        </w:rPr>
        <w:t>5.1.5.</w:t>
        <w:tab/>
        <w:t>Отказаться от приемки Товара в случаях, предусмотренных Контрактом.</w:t>
      </w:r>
    </w:p>
    <w:p>
      <w:pPr>
        <w:pStyle w:val="Normal"/>
        <w:tabs>
          <w:tab w:val="clear" w:pos="708"/>
          <w:tab w:val="left" w:pos="1276" w:leader="none"/>
        </w:tabs>
        <w:ind w:firstLine="708"/>
        <w:jc w:val="both"/>
        <w:rPr>
          <w:sz w:val="20"/>
          <w:szCs w:val="20"/>
        </w:rPr>
      </w:pPr>
      <w:r>
        <w:rPr>
          <w:sz w:val="20"/>
          <w:szCs w:val="20"/>
        </w:rPr>
        <w:t>5.1.6.</w:t>
        <w:tab/>
        <w:t>В одностороннем порядке отказаться от исполнения Контракта в соответствии с Законом о контрактной системе.</w:t>
      </w:r>
    </w:p>
    <w:p>
      <w:pPr>
        <w:pStyle w:val="Normal"/>
        <w:tabs>
          <w:tab w:val="clear" w:pos="708"/>
          <w:tab w:val="left" w:pos="1276" w:leader="none"/>
        </w:tabs>
        <w:ind w:firstLine="708"/>
        <w:jc w:val="both"/>
        <w:rPr>
          <w:sz w:val="20"/>
          <w:szCs w:val="20"/>
        </w:rPr>
      </w:pPr>
      <w:r>
        <w:rPr>
          <w:sz w:val="20"/>
          <w:szCs w:val="20"/>
        </w:rPr>
        <w:t>5.2.</w:t>
        <w:tab/>
        <w:t>Заказчик обязан:</w:t>
      </w:r>
    </w:p>
    <w:p>
      <w:pPr>
        <w:pStyle w:val="Normal"/>
        <w:tabs>
          <w:tab w:val="clear" w:pos="708"/>
          <w:tab w:val="left" w:pos="1276" w:leader="none"/>
        </w:tabs>
        <w:ind w:firstLine="708"/>
        <w:jc w:val="both"/>
        <w:rPr>
          <w:sz w:val="20"/>
          <w:szCs w:val="20"/>
        </w:rPr>
      </w:pPr>
      <w:r>
        <w:rPr>
          <w:sz w:val="20"/>
          <w:szCs w:val="20"/>
        </w:rPr>
        <w:t>5.2.1.</w:t>
        <w:tab/>
        <w:t>Своевременно принять поставленный Товар в соответствии с Контрактом, включая проведение экспертизы поставленного Товара.</w:t>
      </w:r>
    </w:p>
    <w:p>
      <w:pPr>
        <w:pStyle w:val="Normal"/>
        <w:tabs>
          <w:tab w:val="clear" w:pos="708"/>
          <w:tab w:val="left" w:pos="1276" w:leader="none"/>
        </w:tabs>
        <w:ind w:firstLine="708"/>
        <w:jc w:val="both"/>
        <w:rPr>
          <w:sz w:val="20"/>
          <w:szCs w:val="20"/>
        </w:rPr>
      </w:pPr>
      <w:r>
        <w:rPr>
          <w:sz w:val="20"/>
          <w:szCs w:val="20"/>
        </w:rPr>
        <w:t>5.2.2.</w:t>
        <w:tab/>
        <w:t>Своевременно оплатить поставленный Товар надлежащего качества в соответствии с Контрактом.</w:t>
      </w:r>
    </w:p>
    <w:p>
      <w:pPr>
        <w:pStyle w:val="Normal"/>
        <w:tabs>
          <w:tab w:val="clear" w:pos="708"/>
          <w:tab w:val="left" w:pos="1276" w:leader="none"/>
        </w:tabs>
        <w:ind w:firstLine="708"/>
        <w:jc w:val="both"/>
        <w:rPr>
          <w:sz w:val="20"/>
          <w:szCs w:val="20"/>
        </w:rPr>
      </w:pPr>
      <w:r>
        <w:rPr>
          <w:sz w:val="20"/>
          <w:szCs w:val="20"/>
        </w:rPr>
        <w:t>5.3.</w:t>
        <w:tab/>
        <w:t>Поставщик вправе:</w:t>
      </w:r>
    </w:p>
    <w:p>
      <w:pPr>
        <w:pStyle w:val="Normal"/>
        <w:tabs>
          <w:tab w:val="clear" w:pos="708"/>
          <w:tab w:val="left" w:pos="1276" w:leader="none"/>
        </w:tabs>
        <w:ind w:firstLine="708"/>
        <w:jc w:val="both"/>
        <w:rPr>
          <w:sz w:val="20"/>
          <w:szCs w:val="20"/>
        </w:rPr>
      </w:pPr>
      <w:r>
        <w:rPr>
          <w:sz w:val="20"/>
          <w:szCs w:val="20"/>
        </w:rPr>
        <w:t>5.3.1.</w:t>
        <w:tab/>
        <w:t>Требовать своевременной приемки и оплаты за поставленный Товар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5.3.2.</w:t>
        <w:tab/>
        <w:t>Запрашивать у Заказчика разъяснения и уточнения относительно Товара в рамках Контракта.</w:t>
      </w:r>
    </w:p>
    <w:p>
      <w:pPr>
        <w:pStyle w:val="Normal"/>
        <w:tabs>
          <w:tab w:val="clear" w:pos="708"/>
          <w:tab w:val="left" w:pos="1276" w:leader="none"/>
        </w:tabs>
        <w:ind w:firstLine="708"/>
        <w:jc w:val="both"/>
        <w:rPr>
          <w:sz w:val="20"/>
          <w:szCs w:val="20"/>
        </w:rPr>
      </w:pPr>
      <w:r>
        <w:rPr>
          <w:sz w:val="20"/>
          <w:szCs w:val="20"/>
        </w:rPr>
        <w:t>5.3.3.</w:t>
        <w:tab/>
        <w:t>Получать от Заказчика содействие при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5.3.4.</w:t>
        <w:tab/>
        <w:t>Досрочно исполнить обязательства по Контракту с согласия Заказчика.</w:t>
      </w:r>
    </w:p>
    <w:p>
      <w:pPr>
        <w:pStyle w:val="Normal"/>
        <w:tabs>
          <w:tab w:val="clear" w:pos="708"/>
          <w:tab w:val="left" w:pos="1276" w:leader="none"/>
        </w:tabs>
        <w:ind w:firstLine="708"/>
        <w:jc w:val="both"/>
        <w:rPr>
          <w:sz w:val="20"/>
          <w:szCs w:val="20"/>
        </w:rPr>
      </w:pPr>
      <w:r>
        <w:rPr>
          <w:sz w:val="20"/>
          <w:szCs w:val="20"/>
        </w:rPr>
        <w:t>5.4.</w:t>
        <w:tab/>
        <w:t>Поставщик обязан:</w:t>
      </w:r>
    </w:p>
    <w:p>
      <w:pPr>
        <w:pStyle w:val="Normal"/>
        <w:tabs>
          <w:tab w:val="clear" w:pos="708"/>
          <w:tab w:val="left" w:pos="1276" w:leader="none"/>
        </w:tabs>
        <w:ind w:firstLine="708"/>
        <w:jc w:val="both"/>
        <w:rPr>
          <w:sz w:val="20"/>
          <w:szCs w:val="20"/>
        </w:rPr>
      </w:pPr>
      <w:r>
        <w:rPr>
          <w:sz w:val="20"/>
          <w:szCs w:val="20"/>
        </w:rPr>
        <w:t>5.4.1.</w:t>
        <w:tab/>
        <w:t>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5.4.2.</w:t>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tabs>
          <w:tab w:val="clear" w:pos="708"/>
          <w:tab w:val="left" w:pos="1276" w:leader="none"/>
        </w:tabs>
        <w:ind w:firstLine="708"/>
        <w:jc w:val="both"/>
        <w:rPr>
          <w:sz w:val="20"/>
          <w:szCs w:val="20"/>
        </w:rPr>
      </w:pPr>
      <w:r>
        <w:rPr>
          <w:sz w:val="20"/>
          <w:szCs w:val="20"/>
        </w:rPr>
        <w:t>5.4.3.</w:t>
        <w:tab/>
        <w:t>Обеспечить устранение недостатков, выявленных при приемке Заказчиком Товара и в течение гарантийного срока, за свой счет.</w:t>
      </w:r>
    </w:p>
    <w:p>
      <w:pPr>
        <w:pStyle w:val="Normal"/>
        <w:tabs>
          <w:tab w:val="clear" w:pos="708"/>
          <w:tab w:val="left" w:pos="1276" w:leader="none"/>
        </w:tabs>
        <w:ind w:firstLine="708"/>
        <w:jc w:val="both"/>
        <w:rPr>
          <w:sz w:val="20"/>
          <w:szCs w:val="20"/>
        </w:rPr>
      </w:pPr>
      <w:r>
        <w:rPr>
          <w:sz w:val="20"/>
          <w:szCs w:val="20"/>
        </w:rPr>
        <w:t>5.4.4.</w:t>
        <w:tab/>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tabs>
          <w:tab w:val="clear" w:pos="708"/>
          <w:tab w:val="left" w:pos="1276" w:leader="none"/>
        </w:tabs>
        <w:ind w:firstLine="708"/>
        <w:jc w:val="both"/>
        <w:rPr>
          <w:sz w:val="20"/>
          <w:szCs w:val="20"/>
        </w:rPr>
      </w:pPr>
      <w:r>
        <w:rPr>
          <w:sz w:val="20"/>
          <w:szCs w:val="20"/>
        </w:rPr>
        <w:t>5.4.5.</w:t>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tabs>
          <w:tab w:val="clear" w:pos="708"/>
          <w:tab w:val="left" w:pos="1276" w:leader="none"/>
        </w:tabs>
        <w:ind w:firstLine="708"/>
        <w:jc w:val="both"/>
        <w:rPr>
          <w:sz w:val="20"/>
          <w:szCs w:val="20"/>
        </w:rPr>
      </w:pPr>
      <w:r>
        <w:rPr>
          <w:sz w:val="20"/>
          <w:szCs w:val="20"/>
        </w:rPr>
        <w:t>5.5.</w:t>
        <w:tab/>
        <w:t>Поставщик гарантирует, что на момент заключения Контракта:</w:t>
      </w:r>
    </w:p>
    <w:p>
      <w:pPr>
        <w:pStyle w:val="Normal"/>
        <w:tabs>
          <w:tab w:val="clear" w:pos="708"/>
          <w:tab w:val="left" w:pos="1276"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276"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276" w:leader="none"/>
        </w:tabs>
        <w:ind w:firstLine="708"/>
        <w:jc w:val="both"/>
        <w:rPr>
          <w:sz w:val="20"/>
          <w:szCs w:val="20"/>
        </w:rPr>
      </w:pPr>
      <w:r>
        <w:rPr>
          <w:sz w:val="20"/>
          <w:szCs w:val="20"/>
        </w:rPr>
        <w:t>5.5.3.</w:t>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pPr>
        <w:pStyle w:val="Normal"/>
        <w:tabs>
          <w:tab w:val="clear" w:pos="708"/>
          <w:tab w:val="left" w:pos="1276" w:leader="none"/>
        </w:tabs>
        <w:ind w:firstLine="708"/>
        <w:jc w:val="both"/>
        <w:rPr>
          <w:sz w:val="20"/>
          <w:szCs w:val="20"/>
        </w:rPr>
      </w:pPr>
      <w:r>
        <w:rPr>
          <w:sz w:val="20"/>
          <w:szCs w:val="20"/>
        </w:rPr>
        <w:t>5.5.4.</w:t>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ГАРАНТИИ</w:t>
      </w:r>
    </w:p>
    <w:p>
      <w:pPr>
        <w:pStyle w:val="Normal"/>
        <w:tabs>
          <w:tab w:val="clear" w:pos="708"/>
          <w:tab w:val="left" w:pos="1276" w:leader="none"/>
        </w:tabs>
        <w:ind w:firstLine="708"/>
        <w:jc w:val="both"/>
        <w:rPr>
          <w:sz w:val="20"/>
          <w:szCs w:val="20"/>
        </w:rPr>
      </w:pPr>
      <w:r>
        <w:rPr>
          <w:sz w:val="20"/>
          <w:szCs w:val="20"/>
        </w:rPr>
        <w:t>6.1.</w:t>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pPr>
        <w:pStyle w:val="Normal"/>
        <w:tabs>
          <w:tab w:val="clear" w:pos="708"/>
          <w:tab w:val="left" w:pos="1276" w:leader="none"/>
        </w:tabs>
        <w:ind w:firstLine="708"/>
        <w:jc w:val="both"/>
        <w:rPr>
          <w:sz w:val="20"/>
          <w:szCs w:val="20"/>
        </w:rPr>
      </w:pPr>
      <w:r>
        <w:rPr>
          <w:sz w:val="20"/>
          <w:szCs w:val="20"/>
        </w:rPr>
        <w:t>6.2.</w:t>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6.3.</w:t>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6.4.</w:t>
        <w:tab/>
        <w:t>Все расходы, связанные с заменой Товара, ненадлежащего качества, осуществляются за счет Поставщика.</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ОТВЕТСТВЕННОСТЬ СТОРОН</w:t>
      </w:r>
    </w:p>
    <w:p>
      <w:pPr>
        <w:pStyle w:val="Normal"/>
        <w:tabs>
          <w:tab w:val="clear" w:pos="708"/>
          <w:tab w:val="left" w:pos="1276"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276"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276" w:leader="none"/>
        </w:tabs>
        <w:ind w:firstLine="708"/>
        <w:jc w:val="both"/>
        <w:rPr>
          <w:sz w:val="20"/>
          <w:szCs w:val="20"/>
        </w:rPr>
      </w:pPr>
      <w:r>
        <w:rPr>
          <w:sz w:val="20"/>
          <w:szCs w:val="20"/>
        </w:rPr>
        <w:t>7.2.</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276" w:leader="none"/>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tabs>
          <w:tab w:val="clear" w:pos="708"/>
          <w:tab w:val="left" w:pos="1276" w:leader="none"/>
        </w:tabs>
        <w:ind w:firstLine="708"/>
        <w:jc w:val="both"/>
        <w:rPr>
          <w:sz w:val="20"/>
          <w:szCs w:val="20"/>
        </w:rPr>
      </w:pPr>
      <w:r>
        <w:rPr>
          <w:sz w:val="20"/>
          <w:szCs w:val="20"/>
        </w:rPr>
        <w:t>7.3.</w:t>
        <w:tab/>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tabs>
          <w:tab w:val="clear" w:pos="708"/>
          <w:tab w:val="left" w:pos="1276" w:leader="none"/>
        </w:tabs>
        <w:ind w:firstLine="708"/>
        <w:jc w:val="both"/>
        <w:rPr>
          <w:sz w:val="20"/>
          <w:szCs w:val="20"/>
        </w:rPr>
      </w:pPr>
      <w:r>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Pr>
          <w:sz w:val="20"/>
          <w:szCs w:val="20"/>
          <w:highlight w:val="yellow"/>
        </w:rPr>
        <w:t>______ рублей ___ копеек.</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276" w:leader="none"/>
        </w:tabs>
        <w:ind w:firstLine="708"/>
        <w:jc w:val="both"/>
        <w:rPr>
          <w:sz w:val="20"/>
          <w:szCs w:val="20"/>
        </w:rPr>
      </w:pPr>
      <w:r>
        <w:rPr>
          <w:sz w:val="20"/>
          <w:szCs w:val="20"/>
        </w:rPr>
        <w:t>7.4.</w:t>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7.5.</w:t>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7.6.</w:t>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СРОК ДЕЙСТВИЯ, ПОРЯДОК ИЗМЕНЕНИЯ И РАСТОРЖЕНИЯ КОНТРАКТА</w:t>
      </w:r>
    </w:p>
    <w:p>
      <w:pPr>
        <w:pStyle w:val="Normal"/>
        <w:tabs>
          <w:tab w:val="clear" w:pos="708"/>
          <w:tab w:val="left" w:pos="1276"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276" w:leader="none"/>
        </w:tabs>
        <w:ind w:firstLine="708"/>
        <w:jc w:val="both"/>
        <w:rPr>
          <w:sz w:val="20"/>
          <w:szCs w:val="20"/>
        </w:rPr>
      </w:pPr>
      <w:r>
        <w:rPr>
          <w:sz w:val="20"/>
          <w:szCs w:val="20"/>
        </w:rPr>
        <w:t>8.2.</w:t>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276"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276" w:leader="none"/>
        </w:tabs>
        <w:ind w:firstLine="708"/>
        <w:jc w:val="both"/>
        <w:rPr>
          <w:sz w:val="20"/>
          <w:szCs w:val="20"/>
        </w:rPr>
      </w:pPr>
      <w:r>
        <w:rPr>
          <w:sz w:val="20"/>
          <w:szCs w:val="20"/>
        </w:rPr>
        <w:t>а)</w:t>
        <w:tab/>
        <w:t>по соглашению Сторон;</w:t>
      </w:r>
    </w:p>
    <w:p>
      <w:pPr>
        <w:pStyle w:val="Normal"/>
        <w:tabs>
          <w:tab w:val="clear" w:pos="708"/>
          <w:tab w:val="left" w:pos="1276" w:leader="none"/>
        </w:tabs>
        <w:ind w:firstLine="708"/>
        <w:jc w:val="both"/>
        <w:rPr>
          <w:sz w:val="20"/>
          <w:szCs w:val="20"/>
        </w:rPr>
      </w:pPr>
      <w:r>
        <w:rPr>
          <w:sz w:val="20"/>
          <w:szCs w:val="20"/>
        </w:rPr>
        <w:t>б)</w:t>
        <w:tab/>
        <w:t>по решению суда;</w:t>
      </w:r>
    </w:p>
    <w:p>
      <w:pPr>
        <w:pStyle w:val="Normal"/>
        <w:tabs>
          <w:tab w:val="clear" w:pos="708"/>
          <w:tab w:val="left" w:pos="1276"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276"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tabs>
          <w:tab w:val="clear" w:pos="708"/>
          <w:tab w:val="left" w:pos="1276" w:leader="none"/>
        </w:tabs>
        <w:ind w:firstLine="708"/>
        <w:jc w:val="both"/>
        <w:rPr>
          <w:sz w:val="20"/>
          <w:szCs w:val="20"/>
        </w:rPr>
      </w:pPr>
      <w:r>
        <w:rPr>
          <w:sz w:val="20"/>
          <w:szCs w:val="20"/>
        </w:rPr>
        <w:t>8.5.</w:t>
        <w:tab/>
        <w:t>Односторонний отказ от исполнения Контракта должен происходить в порядке, предусмотренном Законом о контрактной системе.</w:t>
      </w:r>
    </w:p>
    <w:p>
      <w:pPr>
        <w:pStyle w:val="Normal"/>
        <w:tabs>
          <w:tab w:val="clear" w:pos="708"/>
          <w:tab w:val="left" w:pos="1276"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276"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pPr>
        <w:pStyle w:val="Normal"/>
        <w:tabs>
          <w:tab w:val="clear" w:pos="708"/>
          <w:tab w:val="left" w:pos="1276" w:leader="none"/>
        </w:tabs>
        <w:ind w:firstLine="708"/>
        <w:jc w:val="both"/>
        <w:rPr>
          <w:sz w:val="20"/>
          <w:szCs w:val="20"/>
        </w:rPr>
      </w:pPr>
      <w:r>
        <w:rPr>
          <w:sz w:val="20"/>
          <w:szCs w:val="20"/>
        </w:rPr>
        <w:t>8.8.</w:t>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УРЕГУЛИРОВАНИЯ СПОРОВ</w:t>
      </w:r>
    </w:p>
    <w:p>
      <w:pPr>
        <w:pStyle w:val="Normal"/>
        <w:tabs>
          <w:tab w:val="clear" w:pos="708"/>
          <w:tab w:val="left" w:pos="1276"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276"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276"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ПРОЧИЕ УСЛОВИЯ</w:t>
      </w:r>
    </w:p>
    <w:p>
      <w:pPr>
        <w:pStyle w:val="Normal"/>
        <w:tabs>
          <w:tab w:val="clear" w:pos="708"/>
          <w:tab w:val="left" w:pos="1276"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276"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276"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276"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276" w:leader="none"/>
        </w:tabs>
        <w:ind w:firstLine="708"/>
        <w:jc w:val="both"/>
        <w:rPr>
          <w:sz w:val="20"/>
          <w:szCs w:val="20"/>
        </w:rPr>
      </w:pPr>
      <w:r>
        <w:rPr>
          <w:sz w:val="20"/>
          <w:szCs w:val="20"/>
        </w:rPr>
        <w:t>10.2.</w:t>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pPr>
        <w:pStyle w:val="Normal"/>
        <w:tabs>
          <w:tab w:val="clear" w:pos="708"/>
          <w:tab w:val="left" w:pos="1276" w:leader="none"/>
        </w:tabs>
        <w:ind w:firstLine="708"/>
        <w:jc w:val="both"/>
        <w:rPr>
          <w:sz w:val="20"/>
          <w:szCs w:val="20"/>
        </w:rPr>
      </w:pPr>
      <w:r>
        <w:rPr>
          <w:sz w:val="20"/>
          <w:szCs w:val="20"/>
        </w:rPr>
        <w:t>10.3.</w:t>
        <w:tab/>
        <w:t>Во всем, что не предусмотрено Контрактом, Стороны руководствуются законодательством Российской Федерации.</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ПРИЛОЖЕНИЯ</w:t>
      </w:r>
    </w:p>
    <w:p>
      <w:pPr>
        <w:pStyle w:val="Normal"/>
        <w:tabs>
          <w:tab w:val="clear" w:pos="708"/>
          <w:tab w:val="left" w:pos="1276" w:leader="none"/>
        </w:tabs>
        <w:ind w:firstLine="708"/>
        <w:jc w:val="both"/>
        <w:rPr>
          <w:sz w:val="20"/>
          <w:szCs w:val="20"/>
        </w:rPr>
      </w:pPr>
      <w:r>
        <w:rPr>
          <w:sz w:val="20"/>
          <w:szCs w:val="20"/>
        </w:rPr>
        <w:t>11.1</w:t>
        <w:tab/>
        <w:t>Неотъемлемой частью Контракта являются:</w:t>
      </w:r>
    </w:p>
    <w:p>
      <w:pPr>
        <w:pStyle w:val="Normal"/>
        <w:tabs>
          <w:tab w:val="clear" w:pos="708"/>
          <w:tab w:val="left" w:pos="1701" w:leader="none"/>
        </w:tabs>
        <w:ind w:firstLine="708"/>
        <w:jc w:val="both"/>
        <w:rPr>
          <w:sz w:val="20"/>
          <w:szCs w:val="20"/>
        </w:rPr>
      </w:pPr>
      <w:r>
        <w:rPr>
          <w:sz w:val="20"/>
          <w:szCs w:val="20"/>
        </w:rPr>
        <w:t>Приложение № 1 «Спецификация»;</w:t>
      </w:r>
    </w:p>
    <w:p>
      <w:pPr>
        <w:pStyle w:val="Normal"/>
        <w:tabs>
          <w:tab w:val="clear" w:pos="708"/>
          <w:tab w:val="left" w:pos="1701" w:leader="none"/>
        </w:tabs>
        <w:ind w:firstLine="708"/>
        <w:jc w:val="both"/>
        <w:rPr>
          <w:sz w:val="20"/>
          <w:szCs w:val="20"/>
        </w:rPr>
      </w:pPr>
      <w:r>
        <w:rPr>
          <w:sz w:val="20"/>
          <w:szCs w:val="20"/>
        </w:rPr>
        <w:t>Приложение № 2 «Техническое задание»;</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РЕКВИЗИТЫ И ПОДПИСИ СТОРОН</w:t>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uppressAutoHyphens w:val="true"/>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uppressAutoHyphens w:val="true"/>
              <w:jc w:val="center"/>
              <w:rPr>
                <w:sz w:val="20"/>
                <w:szCs w:val="20"/>
              </w:rPr>
            </w:pPr>
            <w:r>
              <w:rPr>
                <w:b/>
                <w:sz w:val="20"/>
                <w:szCs w:val="20"/>
              </w:rPr>
              <w:t>Поставщик: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suppressAutoHyphens w:val="true"/>
              <w:rPr>
                <w:b/>
                <w:sz w:val="20"/>
                <w:szCs w:val="20"/>
              </w:rPr>
            </w:pPr>
            <w:r>
              <w:rPr>
                <w:b/>
                <w:sz w:val="20"/>
                <w:szCs w:val="20"/>
              </w:rPr>
              <w:t>СПб ГБУЗ «Елизаветинская больница»</w:t>
            </w:r>
          </w:p>
          <w:p>
            <w:pPr>
              <w:pStyle w:val="Normal"/>
              <w:suppressAutoHyphens w:val="true"/>
              <w:rPr>
                <w:sz w:val="20"/>
                <w:szCs w:val="20"/>
              </w:rPr>
            </w:pPr>
            <w:r>
              <w:rPr>
                <w:sz w:val="20"/>
                <w:szCs w:val="20"/>
              </w:rPr>
              <w:t xml:space="preserve">Адрес местонахождения и почтовый адрес: 195257, </w:t>
            </w:r>
            <w:r>
              <w:rPr>
                <w:b w:val="false"/>
                <w:bCs w:val="false"/>
                <w:sz w:val="20"/>
                <w:szCs w:val="20"/>
              </w:rPr>
              <w:t>Санкт-Петербург, ул. Вавиловых, дом 14, литера А</w:t>
            </w:r>
          </w:p>
          <w:p>
            <w:pPr>
              <w:pStyle w:val="msonormalmrcssattr"/>
              <w:shd w:val="clear" w:color="auto" w:fill="FFFFFF"/>
              <w:suppressAutoHyphens w:val="true"/>
              <w:spacing w:beforeAutospacing="0" w:before="0" w:afterAutospacing="0" w:after="0"/>
              <w:rPr>
                <w:b w:val="false"/>
                <w:bCs w:val="false"/>
              </w:rPr>
            </w:pPr>
            <w:r>
              <w:rPr>
                <w:b w:val="false"/>
                <w:bCs w:val="false"/>
                <w:color w:val="000000"/>
                <w:sz w:val="20"/>
                <w:szCs w:val="20"/>
                <w:u w:val="single"/>
              </w:rPr>
              <w:t>Банковские реквизиты:</w:t>
            </w:r>
          </w:p>
          <w:p>
            <w:pPr>
              <w:pStyle w:val="msonormalmrcssattr"/>
              <w:shd w:val="clear" w:color="auto" w:fill="FFFFFF"/>
              <w:suppressAutoHyphens w:val="true"/>
              <w:spacing w:beforeAutospacing="0" w:before="0" w:afterAutospacing="0" w:after="0"/>
              <w:rPr>
                <w:b w:val="false"/>
                <w:bCs w:val="false"/>
              </w:rPr>
            </w:pPr>
            <w:r>
              <w:rPr>
                <w:b w:val="false"/>
                <w:bCs w:val="false"/>
                <w:color w:val="000000"/>
                <w:sz w:val="20"/>
                <w:szCs w:val="20"/>
              </w:rPr>
              <w:t>Получатель: Комитет финансов Санкт-Петербурга (СПБ ГБУЗ «Елизаветинская больница» л/сч 0151118)</w:t>
            </w:r>
          </w:p>
          <w:p>
            <w:pPr>
              <w:pStyle w:val="msonormalmrcssattr"/>
              <w:shd w:val="clear" w:color="auto" w:fill="FFFFFF"/>
              <w:suppressAutoHyphens w:val="true"/>
              <w:spacing w:beforeAutospacing="0" w:before="0" w:afterAutospacing="0" w:after="0"/>
              <w:rPr>
                <w:b w:val="false"/>
                <w:bCs w:val="false"/>
              </w:rPr>
            </w:pPr>
            <w:r>
              <w:rPr>
                <w:b w:val="false"/>
                <w:bCs w:val="false"/>
                <w:color w:val="000000"/>
                <w:sz w:val="20"/>
                <w:szCs w:val="20"/>
              </w:rPr>
              <w:t>ИНН 7804041070, КПП 780401001</w:t>
            </w:r>
          </w:p>
          <w:p>
            <w:pPr>
              <w:pStyle w:val="msonormalmrcssattr"/>
              <w:shd w:val="clear" w:color="auto" w:fill="FFFFFF"/>
              <w:suppressAutoHyphens w:val="true"/>
              <w:spacing w:beforeAutospacing="0" w:before="0" w:afterAutospacing="0" w:after="0"/>
              <w:rPr>
                <w:b w:val="false"/>
                <w:bCs w:val="false"/>
              </w:rPr>
            </w:pPr>
            <w:r>
              <w:rPr>
                <w:b w:val="false"/>
                <w:bCs w:val="false"/>
                <w:color w:val="000000"/>
                <w:sz w:val="20"/>
                <w:szCs w:val="20"/>
              </w:rPr>
              <w:t>Банк получателя: ОКЦ № 1Северо-Западное ГУ Банка России // УФК по г. Санкт-Петербургу, г. Санкт-Петербург</w:t>
            </w:r>
          </w:p>
          <w:p>
            <w:pPr>
              <w:pStyle w:val="msonormalmrcssattr"/>
              <w:shd w:val="clear" w:color="auto" w:fill="FFFFFF"/>
              <w:suppressAutoHyphens w:val="true"/>
              <w:spacing w:beforeAutospacing="0" w:before="0" w:afterAutospacing="0" w:after="0"/>
              <w:rPr>
                <w:b w:val="false"/>
                <w:bCs w:val="false"/>
              </w:rPr>
            </w:pPr>
            <w:r>
              <w:rPr>
                <w:b w:val="false"/>
                <w:bCs w:val="false"/>
                <w:color w:val="000000"/>
                <w:sz w:val="20"/>
                <w:szCs w:val="20"/>
              </w:rPr>
              <w:t>БИК: 014030106</w:t>
            </w:r>
          </w:p>
          <w:p>
            <w:pPr>
              <w:pStyle w:val="msonormalmrcssattr"/>
              <w:shd w:val="clear" w:color="auto" w:fill="FFFFFF"/>
              <w:suppressAutoHyphens w:val="true"/>
              <w:spacing w:beforeAutospacing="0" w:before="0" w:afterAutospacing="0" w:after="0"/>
              <w:rPr>
                <w:b w:val="false"/>
                <w:bCs w:val="false"/>
              </w:rPr>
            </w:pPr>
            <w:r>
              <w:rPr>
                <w:b w:val="false"/>
                <w:bCs w:val="false"/>
                <w:color w:val="000000"/>
                <w:sz w:val="20"/>
                <w:szCs w:val="20"/>
              </w:rPr>
              <w:t>Номер счета банка получателя: 40102810945370000005</w:t>
            </w:r>
          </w:p>
          <w:p>
            <w:pPr>
              <w:pStyle w:val="msonormalmrcssattr"/>
              <w:shd w:val="clear" w:color="auto" w:fill="FFFFFF"/>
              <w:suppressAutoHyphens w:val="true"/>
              <w:spacing w:beforeAutospacing="0" w:before="0" w:afterAutospacing="0" w:after="0"/>
              <w:rPr>
                <w:b w:val="false"/>
                <w:bCs w:val="false"/>
              </w:rPr>
            </w:pPr>
            <w:r>
              <w:rPr>
                <w:b w:val="false"/>
                <w:bCs w:val="false"/>
                <w:color w:val="000000"/>
                <w:sz w:val="20"/>
                <w:szCs w:val="20"/>
              </w:rPr>
              <w:t>Номер счета получателя: 03224643400000007200</w:t>
            </w:r>
          </w:p>
          <w:p>
            <w:pPr>
              <w:pStyle w:val="Normal"/>
              <w:suppressAutoHyphens w:val="true"/>
              <w:rPr>
                <w:b w:val="false"/>
                <w:bCs w:val="false"/>
              </w:rPr>
            </w:pPr>
            <w:r>
              <w:rPr>
                <w:b w:val="false"/>
                <w:bCs w:val="false"/>
                <w:sz w:val="20"/>
                <w:szCs w:val="20"/>
              </w:rPr>
              <w:t>Тел./факс: (812) 555-15-05; (812) 555-57-73</w:t>
            </w:r>
          </w:p>
          <w:p>
            <w:pPr>
              <w:pStyle w:val="Normal"/>
              <w:suppressAutoHyphens w:val="true"/>
              <w:rPr>
                <w:b w:val="false"/>
                <w:bCs w:val="false"/>
              </w:rPr>
            </w:pPr>
            <w:r>
              <w:rPr>
                <w:b w:val="false"/>
                <w:bCs w:val="false"/>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suppressAutoHyphens w:val="true"/>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suppressAutoHyphens w:val="true"/>
              <w:rPr>
                <w:sz w:val="20"/>
                <w:szCs w:val="20"/>
              </w:rPr>
            </w:pPr>
            <w:r>
              <w:rPr>
                <w:sz w:val="20"/>
                <w:szCs w:val="20"/>
              </w:rPr>
              <w:t>Заказчик:</w:t>
            </w:r>
          </w:p>
          <w:p>
            <w:pPr>
              <w:pStyle w:val="Normal"/>
              <w:suppressAutoHyphens w:val="true"/>
              <w:rPr>
                <w:b/>
                <w:sz w:val="20"/>
                <w:szCs w:val="20"/>
              </w:rPr>
            </w:pPr>
            <w:r>
              <w:rPr>
                <w:b/>
                <w:sz w:val="20"/>
                <w:szCs w:val="20"/>
              </w:rPr>
              <w:t>СПб ГБУЗ «Елизаветинская больница»</w:t>
            </w:r>
          </w:p>
          <w:p>
            <w:pPr>
              <w:pStyle w:val="Normal"/>
              <w:suppressAutoHyphens w:val="true"/>
              <w:rPr>
                <w:sz w:val="20"/>
                <w:szCs w:val="20"/>
              </w:rPr>
            </w:pPr>
            <w:r>
              <w:rPr>
                <w:sz w:val="20"/>
                <w:szCs w:val="20"/>
              </w:rPr>
              <w:t>Главный врач</w:t>
            </w:r>
          </w:p>
          <w:p>
            <w:pPr>
              <w:pStyle w:val="Normal"/>
              <w:suppressAutoHyphens w:val="true"/>
              <w:rPr>
                <w:sz w:val="20"/>
                <w:szCs w:val="20"/>
              </w:rPr>
            </w:pPr>
            <w:r>
              <w:rPr>
                <w:sz w:val="20"/>
                <w:szCs w:val="20"/>
              </w:rPr>
              <w:t>________________________ С.В. Петров</w:t>
            </w:r>
          </w:p>
          <w:p>
            <w:pPr>
              <w:pStyle w:val="Normal"/>
              <w:suppressAutoHyphens w:val="true"/>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suppressAutoHyphens w:val="true"/>
              <w:rPr>
                <w:sz w:val="20"/>
                <w:szCs w:val="20"/>
              </w:rPr>
            </w:pPr>
            <w:r>
              <w:rPr>
                <w:sz w:val="20"/>
                <w:szCs w:val="20"/>
              </w:rPr>
              <w:t>Поставщик:</w:t>
            </w:r>
          </w:p>
          <w:p>
            <w:pPr>
              <w:pStyle w:val="Normal"/>
              <w:widowControl w:val="false"/>
              <w:suppressAutoHyphens w:val="true"/>
              <w:rPr>
                <w:b/>
                <w:sz w:val="20"/>
                <w:szCs w:val="20"/>
              </w:rPr>
            </w:pPr>
            <w:r>
              <w:rPr>
                <w:b/>
                <w:sz w:val="20"/>
                <w:szCs w:val="20"/>
              </w:rPr>
              <w:t>Наименование Поставщика</w:t>
            </w:r>
          </w:p>
          <w:p>
            <w:pPr>
              <w:pStyle w:val="Normal"/>
              <w:widowControl w:val="false"/>
              <w:suppressAutoHyphens w:val="true"/>
              <w:rPr>
                <w:sz w:val="20"/>
                <w:szCs w:val="20"/>
              </w:rPr>
            </w:pPr>
            <w:r>
              <w:rPr>
                <w:sz w:val="20"/>
                <w:szCs w:val="20"/>
              </w:rPr>
              <w:t>Должность</w:t>
            </w:r>
          </w:p>
          <w:p>
            <w:pPr>
              <w:pStyle w:val="Normal"/>
              <w:widowControl w:val="false"/>
              <w:suppressAutoHyphens w:val="true"/>
              <w:rPr>
                <w:sz w:val="20"/>
                <w:szCs w:val="20"/>
              </w:rPr>
            </w:pPr>
            <w:r>
              <w:rPr>
                <w:sz w:val="20"/>
                <w:szCs w:val="20"/>
              </w:rPr>
              <w:t>________________________ И.О. Фамилия</w:t>
            </w:r>
          </w:p>
          <w:p>
            <w:pPr>
              <w:pStyle w:val="Normal"/>
              <w:suppressAutoHyphens w:val="true"/>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b/>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ListParagraph"/>
        <w:spacing w:lineRule="auto" w:line="240" w:before="0" w:after="0"/>
        <w:ind w:firstLine="142" w:left="-426"/>
        <w:contextualSpacing/>
        <w:jc w:val="right"/>
        <w:rPr>
          <w:rFonts w:ascii="Times New Roman" w:hAnsi="Times New Roman" w:cs="Times New Roman"/>
          <w:b/>
          <w:sz w:val="20"/>
          <w:szCs w:val="20"/>
        </w:rPr>
      </w:pPr>
      <w:r>
        <w:rPr>
          <w:rFonts w:cs="Times New Roman" w:ascii="Times New Roman" w:hAnsi="Times New Roman"/>
          <w:b/>
          <w:sz w:val="20"/>
          <w:szCs w:val="20"/>
        </w:rPr>
        <w:t>от «__» _________ 2026 г. № 77/2026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rPr>
          <w:sz w:val="20"/>
          <w:szCs w:val="20"/>
        </w:rPr>
      </w:pPr>
      <w:r>
        <w:rPr>
          <w:sz w:val="20"/>
          <w:szCs w:val="20"/>
        </w:rPr>
      </w:r>
    </w:p>
    <w:tbl>
      <w:tblPr>
        <w:tblStyle w:val="a3"/>
        <w:tblW w:w="1062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15"/>
        <w:gridCol w:w="2556"/>
        <w:gridCol w:w="707"/>
        <w:gridCol w:w="993"/>
        <w:gridCol w:w="852"/>
        <w:gridCol w:w="1559"/>
        <w:gridCol w:w="1136"/>
        <w:gridCol w:w="1129"/>
        <w:gridCol w:w="1272"/>
      </w:tblGrid>
      <w:tr>
        <w:trPr>
          <w:trHeight w:val="20" w:hRule="atLeast"/>
        </w:trPr>
        <w:tc>
          <w:tcPr>
            <w:tcW w:w="415" w:type="dxa"/>
            <w:tcBorders/>
            <w:vAlign w:val="center"/>
          </w:tcPr>
          <w:p>
            <w:pPr>
              <w:pStyle w:val="Normal"/>
              <w:widowControl/>
              <w:suppressAutoHyphens w:val="true"/>
              <w:spacing w:before="0" w:after="0"/>
              <w:ind w:left="-113"/>
              <w:jc w:val="center"/>
              <w:rPr>
                <w:b/>
                <w:sz w:val="20"/>
                <w:szCs w:val="20"/>
              </w:rPr>
            </w:pPr>
            <w:r>
              <w:rPr>
                <w:b/>
                <w:kern w:val="0"/>
                <w:sz w:val="20"/>
                <w:szCs w:val="20"/>
                <w:lang w:val="ru-RU" w:bidi="ar-SA"/>
              </w:rPr>
              <w:t>№</w:t>
            </w:r>
          </w:p>
          <w:p>
            <w:pPr>
              <w:pStyle w:val="Normal"/>
              <w:widowControl/>
              <w:suppressAutoHyphens w:val="true"/>
              <w:spacing w:before="0" w:after="0"/>
              <w:ind w:left="-113"/>
              <w:jc w:val="center"/>
              <w:rPr>
                <w:b/>
                <w:sz w:val="20"/>
                <w:szCs w:val="20"/>
              </w:rPr>
            </w:pPr>
            <w:r>
              <w:rPr>
                <w:b/>
                <w:kern w:val="0"/>
                <w:sz w:val="20"/>
                <w:szCs w:val="20"/>
                <w:lang w:val="ru-RU" w:bidi="ar-SA"/>
              </w:rPr>
              <w:t>п/п</w:t>
            </w:r>
          </w:p>
        </w:tc>
        <w:tc>
          <w:tcPr>
            <w:tcW w:w="2556" w:type="dxa"/>
            <w:tcBorders/>
            <w:vAlign w:val="center"/>
          </w:tcPr>
          <w:p>
            <w:pPr>
              <w:pStyle w:val="Normal"/>
              <w:widowControl/>
              <w:suppressAutoHyphens w:val="true"/>
              <w:spacing w:before="0" w:after="0"/>
              <w:jc w:val="center"/>
              <w:rPr>
                <w:b/>
                <w:sz w:val="18"/>
                <w:szCs w:val="20"/>
                <w:lang w:eastAsia="en-US"/>
              </w:rPr>
            </w:pPr>
            <w:r>
              <w:rPr>
                <w:b/>
                <w:bCs/>
                <w:kern w:val="0"/>
                <w:sz w:val="18"/>
                <w:szCs w:val="18"/>
                <w:lang w:val="ru-RU" w:bidi="ar-SA"/>
              </w:rPr>
              <w:t xml:space="preserve">Наименование Товара </w:t>
            </w:r>
            <w:r>
              <w:rPr>
                <w:b/>
                <w:kern w:val="0"/>
                <w:sz w:val="18"/>
                <w:szCs w:val="18"/>
                <w:lang w:val="ru-RU" w:bidi="ar-SA"/>
              </w:rPr>
              <w:t>в соответствии с регистрационным удостоверением</w:t>
            </w:r>
          </w:p>
        </w:tc>
        <w:tc>
          <w:tcPr>
            <w:tcW w:w="70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Ед. изм.</w:t>
            </w:r>
          </w:p>
        </w:tc>
        <w:tc>
          <w:tcPr>
            <w:tcW w:w="993"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Артикул товара</w:t>
            </w:r>
          </w:p>
        </w:tc>
        <w:tc>
          <w:tcPr>
            <w:tcW w:w="85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Кол-во</w:t>
            </w:r>
          </w:p>
        </w:tc>
        <w:tc>
          <w:tcPr>
            <w:tcW w:w="155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Страна происхождения товара</w:t>
            </w:r>
          </w:p>
        </w:tc>
        <w:tc>
          <w:tcPr>
            <w:tcW w:w="1136"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Цена за ед. руб.</w:t>
            </w:r>
          </w:p>
        </w:tc>
        <w:tc>
          <w:tcPr>
            <w:tcW w:w="112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Размер НДС, %</w:t>
            </w:r>
          </w:p>
        </w:tc>
        <w:tc>
          <w:tcPr>
            <w:tcW w:w="127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Сумма с НДС руб.</w:t>
            </w:r>
          </w:p>
        </w:tc>
      </w:tr>
      <w:tr>
        <w:trPr>
          <w:trHeight w:val="20" w:hRule="atLeast"/>
        </w:trPr>
        <w:tc>
          <w:tcPr>
            <w:tcW w:w="415" w:type="dxa"/>
            <w:tcBorders/>
            <w:vAlign w:val="center"/>
          </w:tcPr>
          <w:p>
            <w:pPr>
              <w:pStyle w:val="Normal"/>
              <w:widowControl/>
              <w:suppressAutoHyphens w:val="true"/>
              <w:spacing w:before="0" w:after="0"/>
              <w:ind w:left="-113"/>
              <w:jc w:val="center"/>
              <w:rPr>
                <w:sz w:val="20"/>
                <w:szCs w:val="20"/>
              </w:rPr>
            </w:pPr>
            <w:r>
              <w:rPr>
                <w:kern w:val="0"/>
                <w:sz w:val="20"/>
                <w:szCs w:val="20"/>
                <w:lang w:val="ru-RU" w:bidi="ar-SA"/>
              </w:rPr>
              <w:t>1</w:t>
            </w:r>
          </w:p>
        </w:tc>
        <w:tc>
          <w:tcPr>
            <w:tcW w:w="2556" w:type="dxa"/>
            <w:tcBorders/>
            <w:vAlign w:val="center"/>
          </w:tcPr>
          <w:p>
            <w:pPr>
              <w:pStyle w:val="Normal"/>
              <w:widowControl/>
              <w:spacing w:lineRule="auto" w:line="240" w:before="0" w:after="0"/>
              <w:jc w:val="left"/>
              <w:rPr>
                <w:rFonts w:ascii="Times New Roman" w:hAnsi="Times New Roman" w:cs="Times New Roman"/>
                <w:sz w:val="20"/>
                <w:szCs w:val="20"/>
              </w:rPr>
            </w:pPr>
            <w:r>
              <w:rPr>
                <w:rFonts w:eastAsia="Times New Roman" w:cs="Times New Roman"/>
                <w:b w:val="false"/>
                <w:bCs w:val="false"/>
                <w:color w:val="000000"/>
                <w:kern w:val="0"/>
                <w:sz w:val="20"/>
                <w:szCs w:val="20"/>
                <w:lang w:val="ru-RU" w:eastAsia="ru-RU" w:bidi="ar-SA"/>
              </w:rPr>
              <w:t>Емкость для аспиратора</w:t>
            </w:r>
          </w:p>
        </w:tc>
        <w:tc>
          <w:tcPr>
            <w:tcW w:w="707" w:type="dxa"/>
            <w:tcBorders/>
            <w:vAlign w:val="center"/>
          </w:tcPr>
          <w:p>
            <w:pPr>
              <w:pStyle w:val="Normal"/>
              <w:widowControl/>
              <w:suppressAutoHyphens w:val="true"/>
              <w:spacing w:before="0" w:after="0"/>
              <w:jc w:val="center"/>
              <w:rPr>
                <w:sz w:val="20"/>
                <w:szCs w:val="20"/>
                <w:lang w:eastAsia="en-US"/>
              </w:rPr>
            </w:pPr>
            <w:r>
              <w:rPr>
                <w:sz w:val="20"/>
                <w:szCs w:val="20"/>
                <w:lang w:eastAsia="en-US"/>
              </w:rPr>
              <w:t>шт.</w:t>
            </w:r>
          </w:p>
        </w:tc>
        <w:tc>
          <w:tcPr>
            <w:tcW w:w="993"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852" w:type="dxa"/>
            <w:tcBorders/>
            <w:vAlign w:val="center"/>
          </w:tcPr>
          <w:p>
            <w:pPr>
              <w:pStyle w:val="Normal"/>
              <w:widowControl/>
              <w:suppressAutoHyphens w:val="true"/>
              <w:spacing w:before="0" w:after="0"/>
              <w:jc w:val="center"/>
              <w:rPr>
                <w:sz w:val="20"/>
                <w:szCs w:val="20"/>
                <w:lang w:eastAsia="en-US"/>
              </w:rPr>
            </w:pPr>
            <w:r>
              <w:rPr>
                <w:sz w:val="20"/>
                <w:szCs w:val="20"/>
                <w:lang w:eastAsia="en-US"/>
              </w:rPr>
              <w:t>4</w:t>
            </w:r>
          </w:p>
        </w:tc>
        <w:tc>
          <w:tcPr>
            <w:tcW w:w="1559"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36"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29"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5" w:type="dxa"/>
            <w:tcBorders>
              <w:top w:val="nil"/>
            </w:tcBorders>
            <w:vAlign w:val="center"/>
          </w:tcPr>
          <w:p>
            <w:pPr>
              <w:pStyle w:val="Normal"/>
              <w:widowControl/>
              <w:suppressAutoHyphens w:val="true"/>
              <w:spacing w:before="0" w:after="0"/>
              <w:ind w:left="-113"/>
              <w:jc w:val="center"/>
              <w:rPr>
                <w:sz w:val="20"/>
                <w:szCs w:val="20"/>
              </w:rPr>
            </w:pPr>
            <w:r>
              <w:rPr>
                <w:sz w:val="20"/>
                <w:szCs w:val="20"/>
              </w:rPr>
              <w:t>2</w:t>
            </w:r>
          </w:p>
        </w:tc>
        <w:tc>
          <w:tcPr>
            <w:tcW w:w="2556" w:type="dxa"/>
            <w:tcBorders>
              <w:top w:val="nil"/>
            </w:tcBorders>
            <w:vAlign w:val="center"/>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Спецшланг универсальный для ирригатора</w:t>
            </w:r>
          </w:p>
        </w:tc>
        <w:tc>
          <w:tcPr>
            <w:tcW w:w="707"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t>шт.</w:t>
            </w:r>
          </w:p>
        </w:tc>
        <w:tc>
          <w:tcPr>
            <w:tcW w:w="99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85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t>4</w:t>
            </w:r>
          </w:p>
        </w:tc>
        <w:tc>
          <w:tcPr>
            <w:tcW w:w="155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36"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9"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5" w:type="dxa"/>
            <w:tcBorders>
              <w:top w:val="nil"/>
            </w:tcBorders>
            <w:vAlign w:val="center"/>
          </w:tcPr>
          <w:p>
            <w:pPr>
              <w:pStyle w:val="Normal"/>
              <w:widowControl/>
              <w:suppressAutoHyphens w:val="true"/>
              <w:spacing w:before="0" w:after="0"/>
              <w:ind w:left="-113"/>
              <w:jc w:val="center"/>
              <w:rPr>
                <w:sz w:val="20"/>
                <w:szCs w:val="20"/>
              </w:rPr>
            </w:pPr>
            <w:r>
              <w:rPr>
                <w:sz w:val="20"/>
                <w:szCs w:val="20"/>
              </w:rPr>
              <w:t>3</w:t>
            </w:r>
          </w:p>
        </w:tc>
        <w:tc>
          <w:tcPr>
            <w:tcW w:w="2556" w:type="dxa"/>
            <w:tcBorders>
              <w:top w:val="nil"/>
            </w:tcBorders>
            <w:vAlign w:val="center"/>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Ирригационная трубка</w:t>
            </w:r>
          </w:p>
        </w:tc>
        <w:tc>
          <w:tcPr>
            <w:tcW w:w="707"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t>Упак.</w:t>
            </w:r>
          </w:p>
        </w:tc>
        <w:tc>
          <w:tcPr>
            <w:tcW w:w="993"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85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t>1</w:t>
            </w:r>
          </w:p>
        </w:tc>
        <w:tc>
          <w:tcPr>
            <w:tcW w:w="155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36"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29"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9347" w:type="dxa"/>
            <w:gridSpan w:val="8"/>
            <w:tcBorders/>
          </w:tcPr>
          <w:p>
            <w:pPr>
              <w:pStyle w:val="Normal"/>
              <w:widowControl/>
              <w:suppressAutoHyphens w:val="true"/>
              <w:spacing w:before="0" w:after="0"/>
              <w:jc w:val="right"/>
              <w:rPr>
                <w:b/>
                <w:sz w:val="20"/>
                <w:szCs w:val="20"/>
                <w:lang w:eastAsia="en-US"/>
              </w:rPr>
            </w:pPr>
            <w:r>
              <w:rPr>
                <w:b/>
                <w:kern w:val="0"/>
                <w:sz w:val="20"/>
                <w:szCs w:val="20"/>
                <w:lang w:val="ru-RU" w:eastAsia="en-US" w:bidi="ar-SA"/>
              </w:rPr>
              <w:t>Итого:</w:t>
            </w:r>
          </w:p>
        </w:tc>
        <w:tc>
          <w:tcPr>
            <w:tcW w:w="1272" w:type="dxa"/>
            <w:tcBorders/>
            <w:vAlign w:val="center"/>
          </w:tcPr>
          <w:p>
            <w:pPr>
              <w:pStyle w:val="Normal"/>
              <w:widowControl/>
              <w:suppressAutoHyphens w:val="true"/>
              <w:spacing w:before="0" w:after="0"/>
              <w:jc w:val="center"/>
              <w:rPr>
                <w:b/>
                <w:sz w:val="20"/>
                <w:szCs w:val="20"/>
                <w:lang w:eastAsia="en-US"/>
              </w:rPr>
            </w:pPr>
            <w:r>
              <w:rPr>
                <w:b/>
                <w:sz w:val="20"/>
                <w:szCs w:val="20"/>
                <w:lang w:eastAsia="en-US"/>
              </w:rPr>
            </w:r>
          </w:p>
        </w:tc>
      </w:tr>
    </w:tbl>
    <w:p>
      <w:pPr>
        <w:pStyle w:val="Normal"/>
        <w:tabs>
          <w:tab w:val="clear" w:pos="708"/>
          <w:tab w:val="left" w:pos="1701" w:leader="none"/>
        </w:tabs>
        <w:ind w:firstLine="708"/>
        <w:jc w:val="both"/>
        <w:rPr>
          <w:b/>
          <w:sz w:val="20"/>
          <w:szCs w:val="20"/>
        </w:rPr>
      </w:pPr>
      <w:r>
        <w:rPr>
          <w:b/>
          <w:sz w:val="20"/>
          <w:szCs w:val="20"/>
        </w:rPr>
      </w:r>
    </w:p>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____________(_______________) рублей ___ копеек. в том числе НДС –_______ (________) рублей ___копеек.</w:t>
      </w:r>
    </w:p>
    <w:p>
      <w:pPr>
        <w:pStyle w:val="Normal"/>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uppressAutoHyphens w:val="true"/>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uppressAutoHyphens w:val="true"/>
              <w:jc w:val="center"/>
              <w:rPr>
                <w:sz w:val="20"/>
                <w:szCs w:val="20"/>
              </w:rPr>
            </w:pPr>
            <w:r>
              <w:rPr>
                <w:b/>
                <w:sz w:val="20"/>
                <w:szCs w:val="20"/>
              </w:rPr>
              <w:t>Поставщик: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suppressAutoHyphens w:val="true"/>
              <w:rPr>
                <w:b/>
                <w:sz w:val="20"/>
                <w:szCs w:val="20"/>
              </w:rPr>
            </w:pPr>
            <w:r>
              <w:rPr>
                <w:b/>
                <w:sz w:val="20"/>
                <w:szCs w:val="20"/>
              </w:rPr>
              <w:t>СПб ГБУЗ «Елизаветинская больница»</w:t>
            </w:r>
          </w:p>
          <w:p>
            <w:pPr>
              <w:pStyle w:val="Normal"/>
              <w:suppressAutoHyphens w:val="true"/>
              <w:rPr>
                <w:sz w:val="20"/>
                <w:szCs w:val="20"/>
              </w:rPr>
            </w:pPr>
            <w:r>
              <w:rPr>
                <w:sz w:val="20"/>
                <w:szCs w:val="20"/>
              </w:rPr>
              <w:t>Главный врач</w:t>
            </w:r>
          </w:p>
          <w:p>
            <w:pPr>
              <w:pStyle w:val="Normal"/>
              <w:suppressAutoHyphens w:val="true"/>
              <w:rPr>
                <w:sz w:val="20"/>
                <w:szCs w:val="20"/>
              </w:rPr>
            </w:pPr>
            <w:r>
              <w:rPr>
                <w:sz w:val="20"/>
                <w:szCs w:val="20"/>
              </w:rPr>
            </w:r>
          </w:p>
          <w:p>
            <w:pPr>
              <w:pStyle w:val="Normal"/>
              <w:suppressAutoHyphens w:val="true"/>
              <w:rPr>
                <w:sz w:val="20"/>
                <w:szCs w:val="20"/>
              </w:rPr>
            </w:pPr>
            <w:r>
              <w:rPr>
                <w:sz w:val="20"/>
                <w:szCs w:val="20"/>
              </w:rPr>
              <w:t>________________________ С.В. Петров</w:t>
            </w:r>
          </w:p>
          <w:p>
            <w:pPr>
              <w:pStyle w:val="Normal"/>
              <w:suppressAutoHyphens w:val="true"/>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suppressAutoHyphens w:val="true"/>
              <w:rPr>
                <w:b/>
                <w:sz w:val="20"/>
                <w:szCs w:val="20"/>
              </w:rPr>
            </w:pPr>
            <w:r>
              <w:rPr>
                <w:b/>
                <w:sz w:val="20"/>
                <w:szCs w:val="20"/>
              </w:rPr>
              <w:t>Наименование Поставщика</w:t>
            </w:r>
          </w:p>
          <w:p>
            <w:pPr>
              <w:pStyle w:val="Normal"/>
              <w:widowControl w:val="false"/>
              <w:suppressAutoHyphens w:val="true"/>
              <w:rPr>
                <w:sz w:val="20"/>
                <w:szCs w:val="20"/>
              </w:rPr>
            </w:pPr>
            <w:r>
              <w:rPr>
                <w:sz w:val="20"/>
                <w:szCs w:val="20"/>
              </w:rPr>
              <w:t>Должность</w:t>
            </w:r>
          </w:p>
          <w:p>
            <w:pPr>
              <w:pStyle w:val="Normal"/>
              <w:widowControl w:val="false"/>
              <w:suppressAutoHyphens w:val="true"/>
              <w:rPr>
                <w:sz w:val="20"/>
                <w:szCs w:val="20"/>
              </w:rPr>
            </w:pPr>
            <w:r>
              <w:rPr>
                <w:sz w:val="20"/>
                <w:szCs w:val="20"/>
              </w:rPr>
            </w:r>
          </w:p>
          <w:p>
            <w:pPr>
              <w:pStyle w:val="Normal"/>
              <w:widowControl w:val="false"/>
              <w:suppressAutoHyphens w:val="true"/>
              <w:rPr>
                <w:sz w:val="20"/>
                <w:szCs w:val="20"/>
              </w:rPr>
            </w:pPr>
            <w:r>
              <w:rPr>
                <w:sz w:val="20"/>
                <w:szCs w:val="20"/>
              </w:rPr>
              <w:t>________________________ И.О. Фамилия</w:t>
            </w:r>
          </w:p>
          <w:p>
            <w:pPr>
              <w:pStyle w:val="Normal"/>
              <w:suppressAutoHyphens w:val="true"/>
              <w:rPr>
                <w:sz w:val="20"/>
                <w:szCs w:val="20"/>
              </w:rPr>
            </w:pPr>
            <w:r>
              <w:rPr>
                <w:sz w:val="20"/>
                <w:szCs w:val="20"/>
              </w:rPr>
            </w:r>
          </w:p>
        </w:tc>
      </w:tr>
    </w:tbl>
    <w:p>
      <w:pPr>
        <w:sectPr>
          <w:type w:val="nextPage"/>
          <w:pgSz w:w="11906" w:h="16838"/>
          <w:pgMar w:left="1134" w:right="851" w:gutter="0" w:header="0" w:top="567" w:footer="0" w:bottom="1134"/>
          <w:pgNumType w:fmt="decimal"/>
          <w:formProt w:val="false"/>
          <w:textDirection w:val="lrTb"/>
          <w:docGrid w:type="default" w:linePitch="360" w:charSpace="0"/>
        </w:sectPr>
      </w:pPr>
      <w:r>
        <w:br w:type="page"/>
      </w:r>
    </w:p>
    <w:p>
      <w:pPr>
        <w:pStyle w:val="Normal"/>
        <w:spacing w:before="0" w:after="0"/>
        <w:jc w:val="right"/>
        <w:rPr>
          <w:b/>
          <w:sz w:val="18"/>
          <w:szCs w:val="20"/>
        </w:rPr>
      </w:pPr>
      <w:r>
        <w:rPr>
          <w:b/>
          <w:sz w:val="18"/>
          <w:szCs w:val="20"/>
        </w:rPr>
        <w:t xml:space="preserve">Приложение № 2 </w:t>
      </w:r>
    </w:p>
    <w:p>
      <w:pPr>
        <w:pStyle w:val="Normal"/>
        <w:jc w:val="right"/>
        <w:rPr>
          <w:rFonts w:eastAsia="Calibri" w:eastAsiaTheme="minorHAnsi"/>
          <w:b/>
          <w:sz w:val="18"/>
          <w:szCs w:val="20"/>
          <w:lang w:eastAsia="en-US"/>
        </w:rPr>
      </w:pPr>
      <w:r>
        <w:rPr>
          <w:b/>
          <w:sz w:val="18"/>
          <w:szCs w:val="20"/>
        </w:rPr>
        <w:t xml:space="preserve">к Контракту </w:t>
      </w:r>
      <w:r>
        <w:rPr>
          <w:rFonts w:eastAsia="Calibri" w:eastAsiaTheme="minorHAnsi"/>
          <w:b/>
          <w:sz w:val="18"/>
          <w:szCs w:val="20"/>
          <w:lang w:eastAsia="en-US"/>
        </w:rPr>
        <w:t xml:space="preserve">№ 77/2026  от «___» _________ 2026г. </w:t>
      </w:r>
    </w:p>
    <w:p>
      <w:pPr>
        <w:pStyle w:val="Normal"/>
        <w:jc w:val="right"/>
        <w:rPr>
          <w:sz w:val="18"/>
          <w:szCs w:val="20"/>
        </w:rPr>
      </w:pPr>
      <w:r>
        <w:rPr>
          <w:sz w:val="18"/>
          <w:szCs w:val="20"/>
        </w:rPr>
      </w:r>
    </w:p>
    <w:p>
      <w:pPr>
        <w:pStyle w:val="Normal"/>
        <w:widowControl w:val="false"/>
        <w:spacing w:lineRule="auto" w:line="276"/>
        <w:jc w:val="center"/>
        <w:rPr>
          <w:b/>
          <w:color w:val="000000"/>
          <w:sz w:val="20"/>
          <w:szCs w:val="20"/>
        </w:rPr>
      </w:pPr>
      <w:r>
        <w:rPr>
          <w:b/>
          <w:color w:val="000000"/>
          <w:sz w:val="20"/>
          <w:szCs w:val="20"/>
        </w:rPr>
        <w:t>Техническое задание</w:t>
      </w:r>
    </w:p>
    <w:p>
      <w:pPr>
        <w:pStyle w:val="Normal"/>
        <w:widowControl w:val="false"/>
        <w:spacing w:lineRule="auto" w:line="276"/>
        <w:rPr>
          <w:b/>
          <w:color w:val="000000"/>
          <w:sz w:val="20"/>
          <w:szCs w:val="20"/>
        </w:rPr>
      </w:pPr>
      <w:r>
        <w:rPr>
          <w:b/>
          <w:color w:val="000000"/>
          <w:sz w:val="20"/>
          <w:szCs w:val="20"/>
        </w:rPr>
        <w:t xml:space="preserve">1. </w:t>
      </w:r>
      <w:r>
        <w:rPr>
          <w:rFonts w:eastAsia="Calibri" w:cs="Times New Roman"/>
          <w:b/>
          <w:color w:val="auto"/>
          <w:kern w:val="0"/>
          <w:sz w:val="20"/>
          <w:szCs w:val="20"/>
          <w:lang w:val="ru-RU" w:eastAsia="en-US" w:bidi="ar-SA"/>
        </w:rPr>
        <w:t>Технические характеристики товара</w:t>
      </w:r>
    </w:p>
    <w:p>
      <w:pPr>
        <w:pStyle w:val="Normal"/>
        <w:widowControl w:val="false"/>
        <w:spacing w:lineRule="auto" w:line="276"/>
        <w:rPr>
          <w:b/>
          <w:color w:val="000000"/>
          <w:sz w:val="20"/>
          <w:szCs w:val="20"/>
        </w:rPr>
      </w:pPr>
      <w:r>
        <w:rPr>
          <w:b/>
          <w:color w:val="000000"/>
          <w:sz w:val="20"/>
          <w:szCs w:val="20"/>
        </w:rPr>
        <w:t xml:space="preserve"> </w:t>
      </w:r>
    </w:p>
    <w:tbl>
      <w:tblPr>
        <w:tblStyle w:val="a3"/>
        <w:tblW w:w="15649" w:type="dxa"/>
        <w:jc w:val="left"/>
        <w:tblInd w:w="-318" w:type="dxa"/>
        <w:tblLayout w:type="fixed"/>
        <w:tblCellMar>
          <w:top w:w="0" w:type="dxa"/>
          <w:left w:w="108" w:type="dxa"/>
          <w:bottom w:w="0" w:type="dxa"/>
          <w:right w:w="108" w:type="dxa"/>
        </w:tblCellMar>
        <w:tblLook w:val="04a0" w:noHBand="0" w:noVBand="1" w:firstColumn="1" w:lastRow="0" w:lastColumn="0" w:firstRow="1"/>
      </w:tblPr>
      <w:tblGrid>
        <w:gridCol w:w="419"/>
        <w:gridCol w:w="2559"/>
        <w:gridCol w:w="566"/>
        <w:gridCol w:w="5386"/>
        <w:gridCol w:w="1562"/>
        <w:gridCol w:w="3685"/>
        <w:gridCol w:w="708"/>
        <w:gridCol w:w="762"/>
      </w:tblGrid>
      <w:tr>
        <w:trPr/>
        <w:tc>
          <w:tcPr>
            <w:tcW w:w="419"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 xml:space="preserve">№ </w:t>
            </w:r>
            <w:r>
              <w:rPr>
                <w:rFonts w:eastAsia="Calibri" w:cs="Times New Roman"/>
                <w:kern w:val="0"/>
                <w:sz w:val="20"/>
                <w:szCs w:val="20"/>
                <w:lang w:val="ru-RU" w:eastAsia="en-US" w:bidi="ar-SA"/>
              </w:rPr>
              <w:t>п/п</w:t>
            </w:r>
          </w:p>
        </w:tc>
        <w:tc>
          <w:tcPr>
            <w:tcW w:w="2559"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Наименование товара</w:t>
            </w:r>
          </w:p>
        </w:tc>
        <w:tc>
          <w:tcPr>
            <w:tcW w:w="11199" w:type="dxa"/>
            <w:gridSpan w:val="4"/>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kern w:val="0"/>
                <w:sz w:val="20"/>
                <w:szCs w:val="20"/>
                <w:lang w:val="ru-RU" w:eastAsia="en-US" w:bidi="ar-SA"/>
              </w:rPr>
              <w:t>Технические характеристики</w:t>
            </w:r>
          </w:p>
        </w:tc>
        <w:tc>
          <w:tcPr>
            <w:tcW w:w="708"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Кол-во</w:t>
            </w:r>
          </w:p>
        </w:tc>
        <w:tc>
          <w:tcPr>
            <w:tcW w:w="762"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Ед. измерения</w:t>
            </w:r>
          </w:p>
        </w:tc>
      </w:tr>
      <w:tr>
        <w:trPr/>
        <w:tc>
          <w:tcPr>
            <w:tcW w:w="41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255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566"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 xml:space="preserve">№ </w:t>
            </w:r>
            <w:r>
              <w:rPr>
                <w:rFonts w:eastAsia="Calibri" w:cs="Times New Roman"/>
                <w:kern w:val="0"/>
                <w:sz w:val="20"/>
                <w:szCs w:val="20"/>
                <w:lang w:val="ru-RU" w:eastAsia="en-US" w:bidi="ar-SA"/>
              </w:rPr>
              <w:t>п/п</w:t>
            </w:r>
          </w:p>
        </w:tc>
        <w:tc>
          <w:tcPr>
            <w:tcW w:w="5386"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Параметр/функция</w:t>
            </w:r>
          </w:p>
        </w:tc>
        <w:tc>
          <w:tcPr>
            <w:tcW w:w="1562"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Значение параметра / функции</w:t>
            </w:r>
          </w:p>
        </w:tc>
        <w:tc>
          <w:tcPr>
            <w:tcW w:w="3685"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Инструкция заказчика по указанию значений характеристик товара участником закупки</w:t>
            </w:r>
          </w:p>
        </w:tc>
        <w:tc>
          <w:tcPr>
            <w:tcW w:w="708"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762"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r>
      <w:tr>
        <w:trPr/>
        <w:tc>
          <w:tcPr>
            <w:tcW w:w="419"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1</w:t>
            </w:r>
          </w:p>
        </w:tc>
        <w:tc>
          <w:tcPr>
            <w:tcW w:w="2559"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Емкость для аспиратора</w:t>
            </w:r>
          </w:p>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ОКПД-2 32.50.50.190</w:t>
            </w:r>
          </w:p>
        </w:tc>
        <w:tc>
          <w:tcPr>
            <w:tcW w:w="566"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1</w:t>
            </w:r>
          </w:p>
        </w:tc>
        <w:tc>
          <w:tcPr>
            <w:tcW w:w="5386" w:type="dxa"/>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Ёмкость полисульфоновая</w:t>
            </w:r>
          </w:p>
        </w:tc>
        <w:tc>
          <w:tcPr>
            <w:tcW w:w="1562" w:type="dxa"/>
            <w:tcBorders>
              <w:left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Наличие</w:t>
            </w:r>
          </w:p>
        </w:tc>
        <w:tc>
          <w:tcPr>
            <w:tcW w:w="3685" w:type="dxa"/>
            <w:tcBorders>
              <w:top w:val="nil"/>
              <w:left w:val="nil"/>
            </w:tcBorders>
            <w:shd w:color="auto" w:fill="auto" w:val="clear"/>
          </w:tcPr>
          <w:p>
            <w:pPr>
              <w:pStyle w:val="Normal"/>
              <w:widowControl/>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color w:val="000000"/>
                <w:kern w:val="0"/>
                <w:sz w:val="20"/>
                <w:szCs w:val="20"/>
                <w:lang w:val="ru-RU" w:eastAsia="ru-RU" w:bidi="ar-SA"/>
              </w:rPr>
              <w:t>Значение характеристики не может изменяться участником Закупки</w:t>
            </w:r>
          </w:p>
        </w:tc>
        <w:tc>
          <w:tcPr>
            <w:tcW w:w="708"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4</w:t>
            </w:r>
          </w:p>
        </w:tc>
        <w:tc>
          <w:tcPr>
            <w:tcW w:w="762"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Шт.</w:t>
            </w:r>
          </w:p>
        </w:tc>
      </w:tr>
      <w:tr>
        <w:trPr/>
        <w:tc>
          <w:tcPr>
            <w:tcW w:w="41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255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566"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2</w:t>
            </w:r>
          </w:p>
        </w:tc>
        <w:tc>
          <w:tcPr>
            <w:tcW w:w="5386" w:type="dxa"/>
            <w:tcBorders>
              <w:top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Объем емкости 2 литра</w:t>
            </w:r>
          </w:p>
        </w:tc>
        <w:tc>
          <w:tcPr>
            <w:tcW w:w="1562" w:type="dxa"/>
            <w:tcBorders>
              <w:top w:val="nil"/>
              <w:left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Наличие</w:t>
            </w:r>
          </w:p>
        </w:tc>
        <w:tc>
          <w:tcPr>
            <w:tcW w:w="3685" w:type="dxa"/>
            <w:tcBorders>
              <w:top w:val="nil"/>
              <w:left w:val="nil"/>
            </w:tcBorders>
            <w:shd w:color="auto" w:fill="auto" w:val="clear"/>
          </w:tcPr>
          <w:p>
            <w:pPr>
              <w:pStyle w:val="Normal"/>
              <w:widowControl/>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color w:val="000000"/>
                <w:kern w:val="0"/>
                <w:sz w:val="20"/>
                <w:szCs w:val="20"/>
                <w:lang w:val="ru-RU" w:eastAsia="ru-RU" w:bidi="ar-SA"/>
              </w:rPr>
              <w:t>Значение характеристики не может изменяться участником Закупки</w:t>
            </w:r>
          </w:p>
        </w:tc>
        <w:tc>
          <w:tcPr>
            <w:tcW w:w="708"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762"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r>
      <w:tr>
        <w:trPr/>
        <w:tc>
          <w:tcPr>
            <w:tcW w:w="41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255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566" w:type="dxa"/>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3</w:t>
            </w:r>
          </w:p>
        </w:tc>
        <w:tc>
          <w:tcPr>
            <w:tcW w:w="5386" w:type="dxa"/>
            <w:tcBorders>
              <w:top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br/>
              <w:t>Совместимость с отсосами медицинскими Fazzini серии F модель: F 30.20, имеющимися у Заказчика.</w:t>
            </w:r>
          </w:p>
        </w:tc>
        <w:tc>
          <w:tcPr>
            <w:tcW w:w="1562" w:type="dxa"/>
            <w:tcBorders>
              <w:top w:val="nil"/>
              <w:left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Наличие</w:t>
            </w:r>
          </w:p>
        </w:tc>
        <w:tc>
          <w:tcPr>
            <w:tcW w:w="3685" w:type="dxa"/>
            <w:tcBorders>
              <w:top w:val="nil"/>
              <w:left w:val="nil"/>
            </w:tcBorders>
            <w:shd w:color="auto" w:fill="auto" w:val="clear"/>
          </w:tcPr>
          <w:p>
            <w:pPr>
              <w:pStyle w:val="Normal"/>
              <w:widowControl/>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color w:val="000000"/>
                <w:kern w:val="0"/>
                <w:sz w:val="20"/>
                <w:szCs w:val="20"/>
                <w:lang w:val="ru-RU" w:eastAsia="ru-RU" w:bidi="ar-SA"/>
              </w:rPr>
              <w:t>Значение характеристики не может изменяться участником Закупки</w:t>
            </w:r>
          </w:p>
        </w:tc>
        <w:tc>
          <w:tcPr>
            <w:tcW w:w="708"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762"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r>
      <w:tr>
        <w:trPr/>
        <w:tc>
          <w:tcPr>
            <w:tcW w:w="419"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2</w:t>
            </w:r>
          </w:p>
        </w:tc>
        <w:tc>
          <w:tcPr>
            <w:tcW w:w="2559"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Спецшланг универсальный для ирригатора</w:t>
            </w:r>
          </w:p>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ОКПД-2 32.50.50.190</w:t>
            </w:r>
          </w:p>
        </w:tc>
        <w:tc>
          <w:tcPr>
            <w:tcW w:w="566"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1</w:t>
            </w:r>
          </w:p>
        </w:tc>
        <w:tc>
          <w:tcPr>
            <w:tcW w:w="5386" w:type="dxa"/>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Шланг для ирригатора со стилетом для забора жидкости с возможностью автоклавирования в режиме 120 градусов в течение 45 минут</w:t>
            </w:r>
          </w:p>
        </w:tc>
        <w:tc>
          <w:tcPr>
            <w:tcW w:w="1562" w:type="dxa"/>
            <w:tcBorders>
              <w:left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Наличие</w:t>
            </w:r>
          </w:p>
        </w:tc>
        <w:tc>
          <w:tcPr>
            <w:tcW w:w="3685" w:type="dxa"/>
            <w:tcBorders>
              <w:left w:val="nil"/>
              <w:right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Значение характеристики не может изменяться участником закупки</w:t>
            </w:r>
          </w:p>
        </w:tc>
        <w:tc>
          <w:tcPr>
            <w:tcW w:w="708"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4</w:t>
            </w:r>
          </w:p>
        </w:tc>
        <w:tc>
          <w:tcPr>
            <w:tcW w:w="762"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Шт.</w:t>
            </w:r>
          </w:p>
        </w:tc>
      </w:tr>
      <w:tr>
        <w:trPr/>
        <w:tc>
          <w:tcPr>
            <w:tcW w:w="41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255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566"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2</w:t>
            </w:r>
          </w:p>
        </w:tc>
        <w:tc>
          <w:tcPr>
            <w:tcW w:w="5386" w:type="dxa"/>
            <w:tcBorders>
              <w:top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Конструкция шланга позволяет ввести один конец шланга со стилетом для забора жидкости в одноразовую емкость со стерильной жидкостью, другой конец шланга присоединить к эндоскопу</w:t>
            </w:r>
          </w:p>
        </w:tc>
        <w:tc>
          <w:tcPr>
            <w:tcW w:w="1562" w:type="dxa"/>
            <w:tcBorders>
              <w:top w:val="nil"/>
              <w:left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Наличие</w:t>
            </w:r>
          </w:p>
        </w:tc>
        <w:tc>
          <w:tcPr>
            <w:tcW w:w="3685" w:type="dxa"/>
            <w:tcBorders>
              <w:top w:val="nil"/>
              <w:left w:val="nil"/>
              <w:right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Значение характеристики не может изменяться участником закупки</w:t>
            </w:r>
          </w:p>
        </w:tc>
        <w:tc>
          <w:tcPr>
            <w:tcW w:w="708"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762"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r>
      <w:tr>
        <w:trPr/>
        <w:tc>
          <w:tcPr>
            <w:tcW w:w="41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255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566"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3</w:t>
            </w:r>
          </w:p>
        </w:tc>
        <w:tc>
          <w:tcPr>
            <w:tcW w:w="5386" w:type="dxa"/>
            <w:tcBorders>
              <w:top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Совместимость с ирригатором эндоскопическим Endomed по ТУ 32.50.50-001-44302848-2019, вариант исполнения: Premium, имеющимся у Заказчика</w:t>
            </w:r>
          </w:p>
        </w:tc>
        <w:tc>
          <w:tcPr>
            <w:tcW w:w="1562" w:type="dxa"/>
            <w:tcBorders>
              <w:top w:val="nil"/>
              <w:left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Наличие</w:t>
            </w:r>
          </w:p>
        </w:tc>
        <w:tc>
          <w:tcPr>
            <w:tcW w:w="3685" w:type="dxa"/>
            <w:tcBorders>
              <w:top w:val="nil"/>
              <w:left w:val="nil"/>
              <w:right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Значение характеристики не может изменяться участником закупки</w:t>
            </w:r>
          </w:p>
        </w:tc>
        <w:tc>
          <w:tcPr>
            <w:tcW w:w="708"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762"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r>
      <w:tr>
        <w:trPr/>
        <w:tc>
          <w:tcPr>
            <w:tcW w:w="419"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3</w:t>
            </w:r>
          </w:p>
        </w:tc>
        <w:tc>
          <w:tcPr>
            <w:tcW w:w="2559"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Ирригационная трубка</w:t>
            </w:r>
          </w:p>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ОКПД-2 32.50.50.190</w:t>
            </w:r>
          </w:p>
        </w:tc>
        <w:tc>
          <w:tcPr>
            <w:tcW w:w="566"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1</w:t>
            </w:r>
          </w:p>
        </w:tc>
        <w:tc>
          <w:tcPr>
            <w:tcW w:w="5386" w:type="dxa"/>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Состоит из коннектора конуса Люэра, трубки, крышки с резьбой для емкости и грузила для емкости</w:t>
            </w:r>
          </w:p>
        </w:tc>
        <w:tc>
          <w:tcPr>
            <w:tcW w:w="1562" w:type="dxa"/>
            <w:tcBorders/>
            <w:shd w:color="auto" w:fill="auto" w:val="clear"/>
          </w:tcPr>
          <w:p>
            <w:pPr>
              <w:pStyle w:val="Normal"/>
              <w:widowControl/>
              <w:tabs>
                <w:tab w:val="clear" w:pos="708"/>
                <w:tab w:val="left" w:pos="1155" w:leader="none"/>
              </w:tabs>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color w:val="000000"/>
                <w:kern w:val="0"/>
                <w:sz w:val="20"/>
                <w:szCs w:val="20"/>
                <w:lang w:val="ru-RU" w:eastAsia="ru-RU" w:bidi="ar-SA"/>
              </w:rPr>
              <w:t>Наличие</w:t>
            </w:r>
          </w:p>
        </w:tc>
        <w:tc>
          <w:tcPr>
            <w:tcW w:w="3685" w:type="dxa"/>
            <w:tcBorders>
              <w:top w:val="nil"/>
              <w:left w:val="nil"/>
            </w:tcBorders>
            <w:shd w:color="auto" w:fill="auto" w:val="clear"/>
          </w:tcPr>
          <w:p>
            <w:pPr>
              <w:pStyle w:val="Normal"/>
              <w:widowControl/>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color w:val="000000"/>
                <w:kern w:val="0"/>
                <w:sz w:val="20"/>
                <w:szCs w:val="20"/>
                <w:lang w:val="ru-RU" w:eastAsia="ru-RU" w:bidi="ar-SA"/>
              </w:rPr>
              <w:t>Значение характеристики не может изменяться участником Закупки</w:t>
            </w:r>
          </w:p>
        </w:tc>
        <w:tc>
          <w:tcPr>
            <w:tcW w:w="708"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1</w:t>
            </w:r>
          </w:p>
        </w:tc>
        <w:tc>
          <w:tcPr>
            <w:tcW w:w="762" w:type="dxa"/>
            <w:vMerge w:val="restart"/>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Упак..</w:t>
            </w:r>
          </w:p>
        </w:tc>
      </w:tr>
      <w:tr>
        <w:trPr/>
        <w:tc>
          <w:tcPr>
            <w:tcW w:w="41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255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566"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2</w:t>
            </w:r>
          </w:p>
        </w:tc>
        <w:tc>
          <w:tcPr>
            <w:tcW w:w="5386" w:type="dxa"/>
            <w:tcBorders>
              <w:top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Совместимость с эндоскопической ирригационной помпой Medivators Endo Stratus Медиваторс,, имеющейся у Заказчика</w:t>
            </w:r>
          </w:p>
        </w:tc>
        <w:tc>
          <w:tcPr>
            <w:tcW w:w="1562" w:type="dxa"/>
            <w:tcBorders/>
            <w:shd w:color="auto" w:fill="auto" w:val="clear"/>
          </w:tcPr>
          <w:p>
            <w:pPr>
              <w:pStyle w:val="Normal"/>
              <w:widowControl/>
              <w:tabs>
                <w:tab w:val="clear" w:pos="708"/>
                <w:tab w:val="left" w:pos="1155" w:leader="none"/>
              </w:tabs>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color w:val="000000"/>
                <w:kern w:val="0"/>
                <w:sz w:val="20"/>
                <w:szCs w:val="20"/>
                <w:lang w:val="ru-RU" w:eastAsia="ru-RU" w:bidi="ar-SA"/>
              </w:rPr>
              <w:t>Наличие</w:t>
            </w:r>
          </w:p>
        </w:tc>
        <w:tc>
          <w:tcPr>
            <w:tcW w:w="3685" w:type="dxa"/>
            <w:tcBorders>
              <w:top w:val="nil"/>
              <w:left w:val="nil"/>
            </w:tcBorders>
            <w:shd w:color="auto" w:fill="auto" w:val="clear"/>
          </w:tcPr>
          <w:p>
            <w:pPr>
              <w:pStyle w:val="Normal"/>
              <w:widowControl/>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color w:val="000000"/>
                <w:kern w:val="0"/>
                <w:sz w:val="20"/>
                <w:szCs w:val="20"/>
                <w:lang w:val="ru-RU" w:eastAsia="ru-RU" w:bidi="ar-SA"/>
              </w:rPr>
              <w:t>Значение характеристики не может изменяться участником Закупки</w:t>
            </w:r>
          </w:p>
        </w:tc>
        <w:tc>
          <w:tcPr>
            <w:tcW w:w="708"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762"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r>
      <w:tr>
        <w:trPr/>
        <w:tc>
          <w:tcPr>
            <w:tcW w:w="41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255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566"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3</w:t>
            </w:r>
          </w:p>
        </w:tc>
        <w:tc>
          <w:tcPr>
            <w:tcW w:w="5386" w:type="dxa"/>
            <w:tcBorders>
              <w:top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Стерильный, одноразовый</w:t>
            </w:r>
          </w:p>
        </w:tc>
        <w:tc>
          <w:tcPr>
            <w:tcW w:w="1562" w:type="dxa"/>
            <w:tcBorders/>
            <w:shd w:color="auto" w:fill="auto" w:val="clear"/>
          </w:tcPr>
          <w:p>
            <w:pPr>
              <w:pStyle w:val="Normal"/>
              <w:widowControl/>
              <w:tabs>
                <w:tab w:val="clear" w:pos="708"/>
                <w:tab w:val="left" w:pos="1155" w:leader="none"/>
              </w:tabs>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color w:val="000000"/>
                <w:kern w:val="0"/>
                <w:sz w:val="20"/>
                <w:szCs w:val="20"/>
                <w:lang w:val="ru-RU" w:eastAsia="ru-RU" w:bidi="ar-SA"/>
              </w:rPr>
              <w:t>Наличие</w:t>
            </w:r>
          </w:p>
        </w:tc>
        <w:tc>
          <w:tcPr>
            <w:tcW w:w="3685" w:type="dxa"/>
            <w:tcBorders>
              <w:top w:val="nil"/>
              <w:left w:val="nil"/>
            </w:tcBorders>
            <w:shd w:color="auto" w:fill="auto" w:val="clear"/>
          </w:tcPr>
          <w:p>
            <w:pPr>
              <w:pStyle w:val="Normal"/>
              <w:widowControl/>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color w:val="000000"/>
                <w:kern w:val="0"/>
                <w:sz w:val="20"/>
                <w:szCs w:val="20"/>
                <w:lang w:val="ru-RU" w:eastAsia="ru-RU" w:bidi="ar-SA"/>
              </w:rPr>
              <w:t>Значение характеристики не может изменяться участником Закупки</w:t>
            </w:r>
          </w:p>
        </w:tc>
        <w:tc>
          <w:tcPr>
            <w:tcW w:w="708"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762"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r>
      <w:tr>
        <w:trPr/>
        <w:tc>
          <w:tcPr>
            <w:tcW w:w="41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2559"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566" w:type="dxa"/>
            <w:tcBorders/>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t>4</w:t>
            </w:r>
          </w:p>
        </w:tc>
        <w:tc>
          <w:tcPr>
            <w:tcW w:w="5386" w:type="dxa"/>
            <w:tcBorders>
              <w:top w:val="nil"/>
            </w:tcBorders>
            <w:shd w:color="auto" w:fill="auto" w:val="clear"/>
            <w:vAlign w:val="center"/>
          </w:tcPr>
          <w:p>
            <w:pPr>
              <w:pStyle w:val="Normal"/>
              <w:widowControl/>
              <w:spacing w:lineRule="auto" w:line="240" w:before="0" w:after="0"/>
              <w:jc w:val="left"/>
              <w:rPr>
                <w:rFonts w:ascii="Times New Roman" w:hAnsi="Times New Roman" w:cs="Times New Roman"/>
                <w:color w:val="000000"/>
                <w:sz w:val="20"/>
                <w:szCs w:val="20"/>
              </w:rPr>
            </w:pPr>
            <w:r>
              <w:rPr>
                <w:rFonts w:eastAsia="Calibri" w:cs="Times New Roman"/>
                <w:color w:val="000000"/>
                <w:kern w:val="0"/>
                <w:sz w:val="20"/>
                <w:szCs w:val="20"/>
                <w:lang w:val="ru-RU" w:eastAsia="en-US" w:bidi="ar-SA"/>
              </w:rPr>
              <w:t>Количество в упаковке</w:t>
            </w:r>
          </w:p>
        </w:tc>
        <w:tc>
          <w:tcPr>
            <w:tcW w:w="1562" w:type="dxa"/>
            <w:tcBorders/>
            <w:shd w:color="auto" w:fill="auto" w:val="clear"/>
          </w:tcPr>
          <w:p>
            <w:pPr>
              <w:pStyle w:val="Normal"/>
              <w:widowControl/>
              <w:tabs>
                <w:tab w:val="clear" w:pos="708"/>
                <w:tab w:val="left" w:pos="1155" w:leader="none"/>
              </w:tabs>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color w:val="000000"/>
                <w:kern w:val="0"/>
                <w:sz w:val="20"/>
                <w:szCs w:val="20"/>
                <w:lang w:val="ru-RU" w:eastAsia="ru-RU" w:bidi="ar-SA"/>
              </w:rPr>
              <w:t>≥</w:t>
            </w:r>
            <w:r>
              <w:rPr>
                <w:rFonts w:eastAsia="Times New Roman" w:cs="Times New Roman"/>
                <w:color w:val="000000"/>
                <w:kern w:val="0"/>
                <w:sz w:val="20"/>
                <w:szCs w:val="20"/>
                <w:lang w:val="ru-RU" w:eastAsia="ru-RU" w:bidi="ar-SA"/>
              </w:rPr>
              <w:t>15</w:t>
            </w:r>
          </w:p>
        </w:tc>
        <w:tc>
          <w:tcPr>
            <w:tcW w:w="3685" w:type="dxa"/>
            <w:tcBorders>
              <w:top w:val="nil"/>
              <w:left w:val="nil"/>
            </w:tcBorders>
            <w:shd w:color="auto" w:fill="auto" w:val="clear"/>
          </w:tcPr>
          <w:p>
            <w:pPr>
              <w:pStyle w:val="Normal"/>
              <w:widowControl/>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color w:val="000000"/>
                <w:kern w:val="0"/>
                <w:sz w:val="20"/>
                <w:szCs w:val="20"/>
                <w:lang w:val="ru-RU" w:eastAsia="ru-RU" w:bidi="ar-SA"/>
              </w:rPr>
              <w:t>Участник закупки указывает конкретное значение характеристики</w:t>
            </w:r>
            <w:bookmarkStart w:id="0" w:name="_GoBack_Копия_1"/>
            <w:bookmarkEnd w:id="0"/>
          </w:p>
        </w:tc>
        <w:tc>
          <w:tcPr>
            <w:tcW w:w="708"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c>
          <w:tcPr>
            <w:tcW w:w="762" w:type="dxa"/>
            <w:vMerge w:val="continue"/>
            <w:tcBorders/>
          </w:tcPr>
          <w:p>
            <w:pPr>
              <w:pStyle w:val="Normal"/>
              <w:widowControl/>
              <w:spacing w:lineRule="auto" w:line="240" w:before="0" w:after="0"/>
              <w:jc w:val="left"/>
              <w:rPr>
                <w:rFonts w:ascii="Times New Roman" w:hAnsi="Times New Roman" w:cs="Times New Roman"/>
                <w:sz w:val="20"/>
                <w:szCs w:val="20"/>
              </w:rPr>
            </w:pPr>
            <w:r>
              <w:rPr>
                <w:rFonts w:cs="Times New Roman"/>
                <w:sz w:val="20"/>
                <w:szCs w:val="20"/>
              </w:rPr>
            </w:r>
          </w:p>
        </w:tc>
      </w:tr>
    </w:tbl>
    <w:p>
      <w:pPr>
        <w:pStyle w:val="Normal"/>
        <w:widowControl w:val="false"/>
        <w:spacing w:lineRule="auto" w:line="276"/>
        <w:rPr>
          <w:b/>
          <w:color w:val="000000"/>
          <w:sz w:val="20"/>
          <w:szCs w:val="20"/>
        </w:rPr>
      </w:pPr>
      <w:r>
        <w:rPr>
          <w:b/>
          <w:color w:val="000000"/>
          <w:sz w:val="20"/>
          <w:szCs w:val="20"/>
        </w:rPr>
      </w:r>
    </w:p>
    <w:p>
      <w:pPr>
        <w:pStyle w:val="Normal"/>
        <w:widowControl w:val="false"/>
        <w:spacing w:lineRule="auto" w:line="276"/>
        <w:rPr>
          <w:b/>
          <w:color w:val="000000"/>
          <w:sz w:val="20"/>
          <w:szCs w:val="20"/>
        </w:rPr>
      </w:pPr>
      <w:r>
        <w:rPr>
          <w:b/>
          <w:color w:val="000000"/>
          <w:sz w:val="20"/>
          <w:szCs w:val="20"/>
        </w:rPr>
      </w:r>
    </w:p>
    <w:p>
      <w:pPr>
        <w:pStyle w:val="Normal"/>
        <w:widowControl w:val="false"/>
        <w:spacing w:lineRule="auto" w:line="276"/>
        <w:rPr>
          <w:b/>
          <w:color w:val="000000"/>
          <w:sz w:val="20"/>
          <w:szCs w:val="20"/>
        </w:rPr>
      </w:pPr>
      <w:r>
        <w:rPr>
          <w:b/>
          <w:color w:val="000000"/>
          <w:sz w:val="20"/>
          <w:szCs w:val="20"/>
        </w:rPr>
      </w:r>
    </w:p>
    <w:p>
      <w:pPr>
        <w:pStyle w:val="Normal"/>
        <w:widowControl w:val="false"/>
        <w:spacing w:lineRule="auto" w:line="276"/>
        <w:rPr>
          <w:b/>
          <w:color w:val="000000"/>
          <w:sz w:val="20"/>
          <w:szCs w:val="20"/>
        </w:rPr>
      </w:pPr>
      <w:r>
        <w:rPr>
          <w:b/>
          <w:color w:val="000000"/>
          <w:sz w:val="20"/>
          <w:szCs w:val="20"/>
        </w:rPr>
      </w:r>
    </w:p>
    <w:p>
      <w:pPr>
        <w:pStyle w:val="Normal"/>
        <w:widowControl w:val="false"/>
        <w:spacing w:lineRule="auto" w:line="276"/>
        <w:rPr>
          <w:b/>
          <w:color w:val="000000"/>
          <w:sz w:val="20"/>
          <w:szCs w:val="20"/>
        </w:rPr>
      </w:pPr>
      <w:r>
        <w:rPr>
          <w:b/>
          <w:color w:val="000000"/>
          <w:sz w:val="20"/>
          <w:szCs w:val="20"/>
        </w:rPr>
      </w:r>
    </w:p>
    <w:p>
      <w:pPr>
        <w:pStyle w:val="Normal"/>
        <w:widowControl w:val="false"/>
        <w:spacing w:lineRule="auto" w:line="276"/>
        <w:rPr>
          <w:b/>
          <w:color w:val="000000"/>
          <w:sz w:val="20"/>
          <w:szCs w:val="20"/>
        </w:rPr>
      </w:pPr>
      <w:r>
        <w:rPr>
          <w:b/>
          <w:color w:val="000000"/>
          <w:sz w:val="20"/>
          <w:szCs w:val="20"/>
        </w:rPr>
      </w:r>
    </w:p>
    <w:p>
      <w:pPr>
        <w:pStyle w:val="Normal"/>
        <w:ind w:firstLine="567"/>
        <w:rPr>
          <w:rFonts w:eastAsia="Calibri"/>
          <w:b/>
          <w:sz w:val="20"/>
          <w:szCs w:val="20"/>
          <w:lang w:eastAsia="en-US"/>
        </w:rPr>
      </w:pPr>
      <w:r>
        <w:rPr>
          <w:rFonts w:eastAsia="Calibri"/>
          <w:b/>
          <w:sz w:val="20"/>
          <w:szCs w:val="20"/>
          <w:lang w:eastAsia="en-US"/>
        </w:rPr>
        <w:t>2. Требования к качеству и безопасности товара</w:t>
      </w:r>
    </w:p>
    <w:p>
      <w:pPr>
        <w:pStyle w:val="Normal"/>
        <w:ind w:firstLine="567"/>
        <w:jc w:val="both"/>
        <w:rPr>
          <w:rFonts w:eastAsia="Calibri"/>
          <w:sz w:val="20"/>
          <w:szCs w:val="20"/>
          <w:lang w:eastAsia="en-US"/>
        </w:rPr>
      </w:pPr>
      <w:r>
        <w:rPr>
          <w:rFonts w:eastAsia="Calibri"/>
          <w:sz w:val="20"/>
          <w:szCs w:val="20"/>
          <w:lang w:eastAsia="en-US"/>
        </w:rPr>
        <w:t xml:space="preserve">2.1. Поставляемый товар может происходить из Российской Федерации или любого другого государства, за исключением товара, в отношении которого Правительством Российской Федерации установлены запреты или ограничения. </w:t>
      </w:r>
    </w:p>
    <w:p>
      <w:pPr>
        <w:pStyle w:val="Normal"/>
        <w:ind w:firstLine="567"/>
        <w:jc w:val="both"/>
        <w:rPr>
          <w:rFonts w:eastAsia="Calibri"/>
          <w:sz w:val="20"/>
          <w:szCs w:val="20"/>
          <w:lang w:eastAsia="en-US"/>
        </w:rPr>
      </w:pPr>
      <w:r>
        <w:rPr>
          <w:rFonts w:eastAsia="Calibri"/>
          <w:sz w:val="20"/>
          <w:szCs w:val="20"/>
          <w:lang w:eastAsia="en-US"/>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pPr>
        <w:pStyle w:val="Normal"/>
        <w:ind w:firstLine="567"/>
        <w:jc w:val="both"/>
        <w:rPr>
          <w:rFonts w:eastAsia="Calibri"/>
          <w:sz w:val="20"/>
          <w:szCs w:val="20"/>
          <w:lang w:eastAsia="en-US"/>
        </w:rPr>
      </w:pPr>
      <w:r>
        <w:rPr>
          <w:rFonts w:eastAsia="Calibri"/>
          <w:sz w:val="20"/>
          <w:szCs w:val="20"/>
          <w:lang w:eastAsia="en-US"/>
        </w:rPr>
        <w:t xml:space="preserve">2.2. Вся сопроводительная информация о поставляемом товаре должна иметь информацию на русском языке, перевод на русский язык. Товар должен иметь маркировочные ярлыки (или этикетки) с указанием полной информации, предусмотренной законами и иными нормативно-правовыми актами Российской Федерации, подтверждающей качество поставляемого товара и его соответствие требованиям законодательства Российской Федерации. Маркировка должна быть выполнена на русском языке и содержать: наименование товара, наименование фирмы изготовителя, юридический адрес изготовителя, дату выпуска и гарантийный срок хранения. Маркировка должна обеспечивать полную и однозначную идентификацию каждой единицы товара при ее приемке от поставщика. </w:t>
      </w:r>
    </w:p>
    <w:p>
      <w:pPr>
        <w:pStyle w:val="Normal"/>
        <w:ind w:firstLine="567"/>
        <w:jc w:val="both"/>
        <w:rPr>
          <w:rFonts w:eastAsia="Calibri"/>
          <w:sz w:val="20"/>
          <w:szCs w:val="20"/>
          <w:lang w:eastAsia="en-US"/>
        </w:rPr>
      </w:pPr>
      <w:r>
        <w:rPr>
          <w:rFonts w:eastAsia="Calibri"/>
          <w:sz w:val="20"/>
          <w:szCs w:val="20"/>
          <w:lang w:eastAsia="en-US"/>
        </w:rPr>
        <w:t>2.3. Товар должен быть поставлен надлежащего качества. Качество и безопасность Товара должны быть подтверждены сертификатом соответствия и/или декларацией о соответствии, действующими на территории Российской Федерации.</w:t>
      </w:r>
    </w:p>
    <w:p>
      <w:pPr>
        <w:pStyle w:val="Normal"/>
        <w:ind w:firstLine="567"/>
        <w:jc w:val="both"/>
        <w:rPr>
          <w:rFonts w:eastAsia="Calibri"/>
          <w:sz w:val="20"/>
          <w:szCs w:val="20"/>
          <w:lang w:eastAsia="en-US"/>
        </w:rPr>
      </w:pPr>
      <w:r>
        <w:rPr>
          <w:rFonts w:eastAsia="Calibri"/>
          <w:sz w:val="20"/>
          <w:szCs w:val="20"/>
          <w:lang w:eastAsia="en-US"/>
        </w:rPr>
        <w:t>2.4. Потребительская тара должна обеспечивать сохранность от внешних воздействий и любого вида повреждений при перевозке различными видами транспорта (при необходимости иметь светонепроницаемую защиту и упаковку, которая предохраняет от различного рода повреждений, попадания света, проникновения в неё избыточной влажности).</w:t>
      </w:r>
    </w:p>
    <w:p>
      <w:pPr>
        <w:pStyle w:val="Normal"/>
        <w:ind w:firstLine="567"/>
        <w:jc w:val="both"/>
        <w:rPr>
          <w:rFonts w:eastAsia="Calibri"/>
          <w:sz w:val="20"/>
          <w:szCs w:val="20"/>
          <w:lang w:eastAsia="en-US"/>
        </w:rPr>
      </w:pPr>
      <w:r>
        <w:rPr>
          <w:rFonts w:eastAsia="Calibri"/>
          <w:sz w:val="20"/>
          <w:szCs w:val="20"/>
          <w:lang w:eastAsia="en-US"/>
        </w:rPr>
        <w:t>2.5. Товар должен быть доставлен до места поставки товара транспортом, обеспечивающим сохранность товара от загрязнения, сохранность от влияния низких и высоких температур, обеспечивающих его дальнейшее качественное и безопасное применение, при несоблюдении данных условий весь товар разгрузке по адресу заказчика не подлежит. При транспортировке товара должны соблюдаться температурные условия хранения.</w:t>
      </w:r>
    </w:p>
    <w:p>
      <w:pPr>
        <w:pStyle w:val="Normal"/>
        <w:ind w:firstLine="567"/>
        <w:jc w:val="both"/>
        <w:rPr>
          <w:rFonts w:eastAsia="Calibri"/>
          <w:sz w:val="20"/>
          <w:szCs w:val="20"/>
          <w:lang w:eastAsia="en-US"/>
        </w:rPr>
      </w:pPr>
      <w:r>
        <w:rPr>
          <w:rFonts w:eastAsia="Calibri"/>
          <w:sz w:val="20"/>
          <w:szCs w:val="20"/>
          <w:lang w:eastAsia="en-US"/>
        </w:rPr>
        <w:t>2.6. Поставщик поставляет товар свободный от любых прав третьих лиц, в противном случае он обязан возместить заказчику все убытки, причиненные изъятием товара.</w:t>
      </w:r>
    </w:p>
    <w:p>
      <w:pPr>
        <w:pStyle w:val="Normal"/>
        <w:ind w:firstLine="567"/>
        <w:jc w:val="both"/>
        <w:rPr>
          <w:rFonts w:eastAsia="Calibri"/>
          <w:sz w:val="20"/>
          <w:szCs w:val="20"/>
          <w:lang w:eastAsia="en-US"/>
        </w:rPr>
      </w:pPr>
      <w:r>
        <w:rPr>
          <w:rFonts w:eastAsia="Calibri"/>
          <w:sz w:val="20"/>
          <w:szCs w:val="20"/>
          <w:lang w:eastAsia="en-US"/>
        </w:rPr>
        <w:t>2.7. При возникновении сомнений в качестве, эффективности и безопасности товара, заказчик может провести его экспертизу.</w:t>
      </w:r>
    </w:p>
    <w:p>
      <w:pPr>
        <w:pStyle w:val="Normal"/>
        <w:ind w:firstLine="567"/>
        <w:jc w:val="both"/>
        <w:rPr>
          <w:rFonts w:eastAsia="Calibri"/>
          <w:sz w:val="20"/>
          <w:szCs w:val="20"/>
          <w:lang w:eastAsia="en-US"/>
        </w:rPr>
      </w:pPr>
      <w:r>
        <w:rPr>
          <w:rFonts w:eastAsia="Calibri"/>
          <w:sz w:val="20"/>
          <w:szCs w:val="20"/>
          <w:lang w:eastAsia="en-US"/>
        </w:rPr>
        <w:t xml:space="preserve">2.8. При получении заключения экспертизы о несоответствии товара качеству эффективности и безопасности, принятому для данного вида товара, расходы, связанные с её проведением, возмещаются поставщиком в бесспорном порядке в полном объеме. </w:t>
      </w:r>
    </w:p>
    <w:p>
      <w:pPr>
        <w:pStyle w:val="Normal"/>
        <w:ind w:firstLine="567"/>
        <w:jc w:val="both"/>
        <w:rPr>
          <w:rFonts w:eastAsia="Calibri"/>
          <w:sz w:val="20"/>
          <w:szCs w:val="20"/>
          <w:lang w:eastAsia="en-US"/>
        </w:rPr>
      </w:pPr>
      <w:r>
        <w:rPr>
          <w:rFonts w:eastAsia="Calibri"/>
          <w:sz w:val="20"/>
          <w:szCs w:val="20"/>
          <w:lang w:eastAsia="en-US"/>
        </w:rPr>
        <w:t xml:space="preserve">2.9. При обнаружении некачественных товаров вызов представителя поставщика обязателен. </w:t>
      </w:r>
    </w:p>
    <w:p>
      <w:pPr>
        <w:pStyle w:val="Normal"/>
        <w:ind w:firstLine="567"/>
        <w:jc w:val="both"/>
        <w:rPr>
          <w:rFonts w:eastAsia="Calibri"/>
          <w:sz w:val="20"/>
          <w:szCs w:val="20"/>
          <w:lang w:eastAsia="en-US"/>
        </w:rPr>
      </w:pPr>
      <w:r>
        <w:rPr>
          <w:rFonts w:eastAsia="Calibri"/>
          <w:sz w:val="20"/>
          <w:szCs w:val="20"/>
          <w:lang w:eastAsia="en-US"/>
        </w:rPr>
        <w:t>2.10. Поставщик должен осуществить замену некачественной продукции на качественную в течение 10 (десяти) рабочих дней с момента поступления претензии от заказчика, переданной посредством факсимильного или электронного сообщения с последующим предоставлением почтовой или нарочной связью.</w:t>
      </w:r>
    </w:p>
    <w:p>
      <w:pPr>
        <w:pStyle w:val="Normal"/>
        <w:ind w:firstLine="567"/>
        <w:jc w:val="both"/>
        <w:rPr>
          <w:rFonts w:eastAsia="Calibri"/>
          <w:sz w:val="20"/>
          <w:szCs w:val="20"/>
          <w:lang w:eastAsia="en-US"/>
        </w:rPr>
      </w:pPr>
      <w:r>
        <w:rPr>
          <w:rFonts w:eastAsia="Calibri"/>
          <w:sz w:val="20"/>
          <w:szCs w:val="20"/>
          <w:lang w:eastAsia="en-US"/>
        </w:rPr>
        <w:t>2.11. Поставщик должен осуществить замену товара, несоответствующего заявке на поставку товара, в течение 10 (десяти) рабочих дней с момента поступления претензии от Заказчика, переданной посредством факсимильного или электронного сообщения с последующим предоставлением почтовой или нарочной связью.</w:t>
      </w:r>
    </w:p>
    <w:p>
      <w:pPr>
        <w:pStyle w:val="Normal"/>
        <w:ind w:firstLine="567"/>
        <w:jc w:val="both"/>
        <w:rPr>
          <w:rFonts w:eastAsia="Calibri"/>
          <w:sz w:val="20"/>
          <w:szCs w:val="20"/>
          <w:lang w:eastAsia="en-US"/>
        </w:rPr>
      </w:pPr>
      <w:r>
        <w:rPr>
          <w:rFonts w:eastAsia="Calibri"/>
          <w:sz w:val="20"/>
          <w:szCs w:val="20"/>
          <w:lang w:eastAsia="en-US"/>
        </w:rPr>
        <w:t>2.12. Поставка товара включает в себя:</w:t>
      </w:r>
    </w:p>
    <w:p>
      <w:pPr>
        <w:pStyle w:val="Normal"/>
        <w:ind w:firstLine="567"/>
        <w:jc w:val="both"/>
        <w:rPr>
          <w:rFonts w:eastAsia="Calibri"/>
          <w:sz w:val="20"/>
          <w:szCs w:val="20"/>
          <w:lang w:eastAsia="en-US"/>
        </w:rPr>
      </w:pPr>
      <w:r>
        <w:rPr>
          <w:rFonts w:eastAsia="Calibri"/>
          <w:sz w:val="20"/>
          <w:szCs w:val="20"/>
          <w:lang w:eastAsia="en-US"/>
        </w:rPr>
        <w:t xml:space="preserve"> </w:t>
      </w:r>
      <w:r>
        <w:rPr>
          <w:rFonts w:eastAsia="Calibri"/>
          <w:sz w:val="20"/>
          <w:szCs w:val="20"/>
          <w:lang w:eastAsia="en-US"/>
        </w:rPr>
        <w:t>1) Поставка товара на адрес Заказчика; 2) Разгрузка товара.</w:t>
      </w:r>
    </w:p>
    <w:p>
      <w:pPr>
        <w:pStyle w:val="Normal"/>
        <w:ind w:firstLine="567"/>
        <w:jc w:val="both"/>
        <w:rPr>
          <w:rFonts w:eastAsia="Calibri"/>
          <w:sz w:val="20"/>
          <w:szCs w:val="20"/>
          <w:lang w:eastAsia="en-US"/>
        </w:rPr>
      </w:pPr>
      <w:r>
        <w:rPr>
          <w:rFonts w:eastAsia="Calibri"/>
          <w:sz w:val="20"/>
          <w:szCs w:val="20"/>
          <w:lang w:eastAsia="en-US"/>
        </w:rPr>
        <w:t xml:space="preserve">2.13. Срок поставки: </w:t>
      </w:r>
      <w:bookmarkStart w:id="1" w:name="_GoBack"/>
      <w:r>
        <w:rPr>
          <w:rFonts w:eastAsia="Calibri"/>
          <w:sz w:val="20"/>
          <w:szCs w:val="20"/>
          <w:lang w:eastAsia="en-US"/>
        </w:rPr>
        <w:t>по заявке Заказчика в течение 2 (двух) календарных дней с даты направления заявки. Заказчик вправе направить заявку в период действия Контракта.</w:t>
      </w:r>
      <w:bookmarkEnd w:id="1"/>
    </w:p>
    <w:p>
      <w:pPr>
        <w:pStyle w:val="Normal"/>
        <w:ind w:firstLine="567"/>
        <w:jc w:val="both"/>
        <w:rPr>
          <w:rFonts w:eastAsia="Calibri"/>
          <w:bCs/>
          <w:sz w:val="20"/>
          <w:szCs w:val="20"/>
          <w:lang w:eastAsia="en-US"/>
        </w:rPr>
      </w:pPr>
      <w:r>
        <w:rPr>
          <w:rFonts w:eastAsia="Calibri"/>
          <w:sz w:val="20"/>
          <w:szCs w:val="20"/>
          <w:lang w:eastAsia="en-US"/>
        </w:rPr>
        <w:t xml:space="preserve">2.14. Адрес поставки: </w:t>
      </w:r>
      <w:r>
        <w:rPr>
          <w:rFonts w:eastAsia="Calibri"/>
          <w:bCs/>
          <w:sz w:val="20"/>
          <w:szCs w:val="20"/>
          <w:lang w:eastAsia="en-US"/>
        </w:rPr>
        <w:t>Санкт-Петербург, ул. Вавиловых, дом 14, литера А, далее – Место поставки.</w:t>
      </w:r>
    </w:p>
    <w:p>
      <w:pPr>
        <w:pStyle w:val="Normal"/>
        <w:ind w:firstLine="567"/>
        <w:jc w:val="both"/>
        <w:rPr>
          <w:rFonts w:eastAsia="Calibri"/>
          <w:b/>
          <w:sz w:val="20"/>
          <w:szCs w:val="20"/>
          <w:lang w:eastAsia="en-US"/>
        </w:rPr>
      </w:pPr>
      <w:r>
        <w:rPr>
          <w:rFonts w:eastAsia="Calibri"/>
          <w:b/>
          <w:sz w:val="20"/>
          <w:szCs w:val="20"/>
          <w:lang w:eastAsia="en-US"/>
        </w:rPr>
        <w:t>3. Сопроводительные документы:</w:t>
      </w:r>
    </w:p>
    <w:p>
      <w:pPr>
        <w:pStyle w:val="Normal"/>
        <w:ind w:firstLine="567"/>
        <w:jc w:val="both"/>
        <w:rPr>
          <w:rFonts w:eastAsia="Calibri"/>
          <w:sz w:val="20"/>
          <w:szCs w:val="20"/>
          <w:lang w:eastAsia="en-US"/>
        </w:rPr>
      </w:pPr>
      <w:r>
        <w:rPr>
          <w:rFonts w:eastAsia="Calibri"/>
          <w:sz w:val="20"/>
          <w:szCs w:val="20"/>
          <w:lang w:eastAsia="en-US"/>
        </w:rPr>
        <w:t>а) товарная накладная, оформленная в установленном порядке (со ссылкой на дату и номер Контракта) в 2 (двух) экземплярах;</w:t>
      </w:r>
    </w:p>
    <w:p>
      <w:pPr>
        <w:pStyle w:val="Normal"/>
        <w:ind w:firstLine="567"/>
        <w:jc w:val="both"/>
        <w:rPr>
          <w:rFonts w:eastAsia="Calibri"/>
          <w:sz w:val="20"/>
          <w:szCs w:val="20"/>
          <w:lang w:eastAsia="en-US"/>
        </w:rPr>
      </w:pPr>
      <w:r>
        <w:rPr>
          <w:rFonts w:eastAsia="Calibri"/>
          <w:sz w:val="20"/>
          <w:szCs w:val="20"/>
          <w:lang w:eastAsia="en-US"/>
        </w:rPr>
        <w:t>б) счет-фактура с указанием Товара, выставленная Заказчику (при налогообложении НДС, со ссылкой на дату и номер Контракта)</w:t>
      </w:r>
      <w:r>
        <w:rPr>
          <w:rStyle w:val="FootnoteReference"/>
          <w:rFonts w:eastAsia="Calibri"/>
          <w:sz w:val="20"/>
          <w:szCs w:val="20"/>
          <w:lang w:eastAsia="en-US"/>
        </w:rPr>
        <w:footnoteReference w:id="2"/>
      </w:r>
      <w:r>
        <w:rPr>
          <w:rFonts w:eastAsia="Calibri"/>
          <w:sz w:val="20"/>
          <w:szCs w:val="20"/>
          <w:lang w:eastAsia="en-US"/>
        </w:rPr>
        <w:t>;</w:t>
      </w:r>
    </w:p>
    <w:p>
      <w:pPr>
        <w:pStyle w:val="Normal"/>
        <w:ind w:firstLine="567"/>
        <w:jc w:val="both"/>
        <w:rPr>
          <w:rFonts w:eastAsia="Calibri"/>
          <w:sz w:val="20"/>
          <w:szCs w:val="20"/>
          <w:lang w:eastAsia="en-US"/>
        </w:rPr>
      </w:pPr>
      <w:r>
        <w:rPr>
          <w:rFonts w:eastAsia="Calibri"/>
          <w:sz w:val="20"/>
          <w:szCs w:val="20"/>
          <w:lang w:eastAsia="en-US"/>
        </w:rPr>
        <w:t>Допускается замена счет-фактуры и товарной накладной на универсальный передаточный документ (УПД).</w:t>
      </w:r>
    </w:p>
    <w:p>
      <w:pPr>
        <w:pStyle w:val="Normal"/>
        <w:ind w:firstLine="567"/>
        <w:jc w:val="both"/>
        <w:rPr>
          <w:rFonts w:eastAsia="Calibri"/>
          <w:sz w:val="20"/>
          <w:szCs w:val="20"/>
          <w:lang w:eastAsia="en-US"/>
        </w:rPr>
      </w:pPr>
      <w:r>
        <w:rPr>
          <w:rFonts w:eastAsia="Calibri"/>
          <w:sz w:val="20"/>
          <w:szCs w:val="20"/>
          <w:lang w:eastAsia="en-US"/>
        </w:rPr>
        <w:t>в) счет (со ссылкой на дату и номер Контракта);</w:t>
      </w:r>
    </w:p>
    <w:p>
      <w:pPr>
        <w:pStyle w:val="Normal"/>
        <w:ind w:firstLine="567"/>
        <w:jc w:val="both"/>
        <w:rPr>
          <w:rFonts w:eastAsia="Calibri"/>
          <w:sz w:val="20"/>
          <w:szCs w:val="20"/>
          <w:lang w:eastAsia="en-US"/>
        </w:rPr>
      </w:pPr>
      <w:r>
        <w:rPr>
          <w:rFonts w:eastAsia="Calibri"/>
          <w:sz w:val="20"/>
          <w:szCs w:val="20"/>
          <w:lang w:eastAsia="en-US"/>
        </w:rPr>
        <w:t>г) Акт приема-передачи Товара (в 2 (двух) экземплярах: 1 (один) экземпляр для Заказчика, 1 (один) экземпляр для Поставщика, подписанный со стороны Поставщика;</w:t>
      </w:r>
    </w:p>
    <w:p>
      <w:pPr>
        <w:pStyle w:val="Normal"/>
        <w:ind w:firstLine="567"/>
        <w:jc w:val="both"/>
        <w:rPr>
          <w:rFonts w:eastAsia="Calibri"/>
          <w:sz w:val="20"/>
          <w:szCs w:val="20"/>
          <w:lang w:eastAsia="en-US"/>
        </w:rPr>
      </w:pPr>
      <w:r>
        <w:rPr>
          <w:rFonts w:eastAsia="Calibri"/>
          <w:sz w:val="20"/>
          <w:szCs w:val="20"/>
          <w:lang w:eastAsia="en-US"/>
        </w:rPr>
        <w:t>д) копии сертификатов и/или деклараций соответствия на Товар, заверенные в установленном законом порядке;</w:t>
      </w:r>
      <w:r>
        <w:rPr>
          <w:rStyle w:val="FootnoteReference"/>
          <w:rFonts w:eastAsia="Calibri"/>
          <w:sz w:val="20"/>
          <w:szCs w:val="20"/>
          <w:lang w:eastAsia="en-US"/>
        </w:rPr>
        <w:footnoteReference w:id="3"/>
      </w:r>
    </w:p>
    <w:p>
      <w:pPr>
        <w:pStyle w:val="Normal"/>
        <w:ind w:firstLine="567"/>
        <w:jc w:val="both"/>
        <w:rPr>
          <w:rFonts w:eastAsia="Calibri"/>
          <w:sz w:val="20"/>
          <w:szCs w:val="20"/>
          <w:lang w:eastAsia="en-US"/>
        </w:rPr>
      </w:pPr>
      <w:r>
        <w:rPr>
          <w:rFonts w:eastAsia="Calibri"/>
          <w:sz w:val="20"/>
          <w:szCs w:val="20"/>
          <w:lang w:eastAsia="en-US"/>
        </w:rPr>
        <w:t>е) копии санитарно-эпидемиологических заключений на Товар, выданных Роспотребнадзором, заверенные в установленном законом порядке;</w:t>
      </w:r>
      <w:r>
        <w:rPr>
          <w:rStyle w:val="FootnoteReference"/>
          <w:rFonts w:eastAsia="Calibri"/>
          <w:sz w:val="20"/>
          <w:szCs w:val="20"/>
          <w:lang w:eastAsia="en-US"/>
        </w:rPr>
        <w:footnoteReference w:id="4"/>
      </w:r>
    </w:p>
    <w:p>
      <w:pPr>
        <w:pStyle w:val="Normal"/>
        <w:ind w:firstLine="567"/>
        <w:jc w:val="both"/>
        <w:rPr>
          <w:rFonts w:eastAsia="Calibri"/>
          <w:sz w:val="20"/>
          <w:szCs w:val="20"/>
          <w:lang w:eastAsia="en-US"/>
        </w:rPr>
      </w:pPr>
      <w:r>
        <w:rPr>
          <w:rFonts w:eastAsia="Calibri"/>
          <w:sz w:val="20"/>
          <w:szCs w:val="20"/>
          <w:lang w:eastAsia="en-US"/>
        </w:rPr>
        <w:t>ж) руководство и (или) инструкцию по эксплуатации (пользователя) на Товар на русском языке на бумажном носителе, технический паспорт на Товар (при наличии);</w:t>
      </w:r>
    </w:p>
    <w:p>
      <w:pPr>
        <w:pStyle w:val="Normal"/>
        <w:ind w:firstLine="567"/>
        <w:jc w:val="both"/>
        <w:rPr>
          <w:rFonts w:eastAsia="Calibri"/>
          <w:sz w:val="20"/>
          <w:szCs w:val="20"/>
          <w:lang w:eastAsia="en-US"/>
        </w:rPr>
      </w:pPr>
      <w:r>
        <w:rPr>
          <w:rFonts w:eastAsia="Calibri"/>
          <w:sz w:val="20"/>
          <w:szCs w:val="20"/>
          <w:lang w:eastAsia="en-US"/>
        </w:rPr>
        <w:t>з) иные документы, предусмотренные действующим законодательством Российской Федерации.</w:t>
      </w:r>
    </w:p>
    <w:p>
      <w:pPr>
        <w:pStyle w:val="Normal"/>
        <w:ind w:firstLine="567"/>
        <w:jc w:val="both"/>
        <w:rPr>
          <w:rFonts w:eastAsia="Calibri"/>
          <w:sz w:val="20"/>
          <w:szCs w:val="20"/>
          <w:lang w:eastAsia="en-US"/>
        </w:rPr>
      </w:pPr>
      <w:r>
        <w:rPr>
          <w:rFonts w:eastAsia="Calibri"/>
          <w:sz w:val="20"/>
          <w:szCs w:val="20"/>
          <w:lang w:eastAsia="en-US"/>
        </w:rPr>
        <w:t>На всех документах, указанных в подпунктах «а» - «г» пункта 3 Технического задания, должны быть указаны наименование Заказчика, Поставщика, номер и дата заключения Контракта, даты оформления документов.</w:t>
      </w:r>
    </w:p>
    <w:p>
      <w:pPr>
        <w:pStyle w:val="Normal"/>
        <w:ind w:firstLine="567"/>
        <w:jc w:val="both"/>
        <w:rPr>
          <w:rFonts w:eastAsia="Calibri"/>
          <w:b/>
          <w:sz w:val="20"/>
          <w:szCs w:val="20"/>
          <w:lang w:eastAsia="en-US"/>
        </w:rPr>
      </w:pPr>
      <w:r>
        <w:rPr>
          <w:rFonts w:eastAsia="Calibri"/>
          <w:b/>
          <w:sz w:val="20"/>
          <w:szCs w:val="20"/>
          <w:lang w:eastAsia="en-US"/>
        </w:rPr>
        <w:t>4. Порядок приемки:</w:t>
      </w:r>
    </w:p>
    <w:p>
      <w:pPr>
        <w:pStyle w:val="Normal"/>
        <w:ind w:firstLine="567"/>
        <w:jc w:val="both"/>
        <w:rPr>
          <w:rFonts w:eastAsia="Calibri"/>
          <w:sz w:val="20"/>
          <w:szCs w:val="20"/>
          <w:lang w:eastAsia="en-US"/>
        </w:rPr>
      </w:pPr>
      <w:r>
        <w:rPr>
          <w:rFonts w:eastAsia="Calibri"/>
          <w:sz w:val="20"/>
          <w:szCs w:val="20"/>
          <w:lang w:eastAsia="en-US"/>
        </w:rPr>
        <w:t>4.1. Приемка поставленного Товара осуществляется в ходе передачи Товара Заказчику в Месте поставки и включает в себя следующее:</w:t>
      </w:r>
    </w:p>
    <w:p>
      <w:pPr>
        <w:pStyle w:val="Normal"/>
        <w:ind w:firstLine="567"/>
        <w:jc w:val="both"/>
        <w:rPr>
          <w:rFonts w:eastAsia="Calibri"/>
          <w:sz w:val="20"/>
          <w:szCs w:val="20"/>
          <w:lang w:eastAsia="en-US"/>
        </w:rPr>
      </w:pPr>
      <w:r>
        <w:rPr>
          <w:rFonts w:eastAsia="Calibri"/>
          <w:sz w:val="20"/>
          <w:szCs w:val="20"/>
          <w:lang w:eastAsia="en-US"/>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pPr>
        <w:pStyle w:val="Normal"/>
        <w:ind w:firstLine="567"/>
        <w:jc w:val="both"/>
        <w:rPr>
          <w:rFonts w:eastAsia="Calibri"/>
          <w:sz w:val="20"/>
          <w:szCs w:val="20"/>
          <w:lang w:eastAsia="en-US"/>
        </w:rPr>
      </w:pPr>
      <w:r>
        <w:rPr>
          <w:rFonts w:eastAsia="Calibri"/>
          <w:sz w:val="20"/>
          <w:szCs w:val="20"/>
          <w:lang w:eastAsia="en-US"/>
        </w:rPr>
        <w:t>б) проверку полноты и правильности оформления комплекта сопроводительных документов в соответствии с условиями Контракта;</w:t>
      </w:r>
    </w:p>
    <w:p>
      <w:pPr>
        <w:pStyle w:val="Normal"/>
        <w:ind w:firstLine="567"/>
        <w:jc w:val="both"/>
        <w:rPr>
          <w:rFonts w:eastAsia="Calibri"/>
          <w:sz w:val="20"/>
          <w:szCs w:val="20"/>
          <w:lang w:eastAsia="en-US"/>
        </w:rPr>
      </w:pPr>
      <w:r>
        <w:rPr>
          <w:rFonts w:eastAsia="Calibri"/>
          <w:sz w:val="20"/>
          <w:szCs w:val="20"/>
          <w:lang w:eastAsia="en-US"/>
        </w:rPr>
        <w:t>в) контроль наличия/отсутствия внешних повреждений транспортной и оригинальной упаковки Товара;</w:t>
      </w:r>
    </w:p>
    <w:p>
      <w:pPr>
        <w:pStyle w:val="Normal"/>
        <w:ind w:firstLine="567"/>
        <w:jc w:val="both"/>
        <w:rPr>
          <w:rFonts w:eastAsia="Calibri"/>
          <w:sz w:val="20"/>
          <w:szCs w:val="20"/>
          <w:lang w:eastAsia="en-US"/>
        </w:rPr>
      </w:pPr>
      <w:r>
        <w:rPr>
          <w:rFonts w:eastAsia="Calibri"/>
          <w:sz w:val="20"/>
          <w:szCs w:val="20"/>
          <w:lang w:eastAsia="en-US"/>
        </w:rPr>
        <w:t>г) проверку наличия необходимых документов (копий документов) на Товар в соответствии с подпунктами «д» - «з» пункта 3 Технического задания;</w:t>
      </w:r>
    </w:p>
    <w:p>
      <w:pPr>
        <w:pStyle w:val="Normal"/>
        <w:ind w:firstLine="567"/>
        <w:jc w:val="both"/>
        <w:rPr>
          <w:rFonts w:eastAsia="Calibri"/>
          <w:sz w:val="20"/>
          <w:szCs w:val="20"/>
          <w:lang w:eastAsia="en-US"/>
        </w:rPr>
      </w:pPr>
      <w:r>
        <w:rPr>
          <w:rFonts w:eastAsia="Calibri"/>
          <w:sz w:val="20"/>
          <w:szCs w:val="20"/>
          <w:lang w:eastAsia="en-US"/>
        </w:rPr>
        <w:t>д) проверку целостности поставленного Товара (наличие/отсутствие дефектов непроизводственного характера);</w:t>
      </w:r>
    </w:p>
    <w:p>
      <w:pPr>
        <w:pStyle w:val="Normal"/>
        <w:ind w:firstLine="567"/>
        <w:jc w:val="both"/>
        <w:rPr>
          <w:rFonts w:eastAsia="Calibri"/>
          <w:sz w:val="20"/>
          <w:szCs w:val="20"/>
          <w:lang w:eastAsia="en-US"/>
        </w:rPr>
      </w:pPr>
      <w:r>
        <w:rPr>
          <w:rFonts w:eastAsia="Calibri"/>
          <w:sz w:val="20"/>
          <w:szCs w:val="20"/>
          <w:lang w:eastAsia="en-US"/>
        </w:rPr>
        <w:t>е) проверку количества Товара, комплектности Товара, качества Товара и иных требований к Товару, предусмотренных Контрактом.</w:t>
      </w:r>
    </w:p>
    <w:p>
      <w:pPr>
        <w:pStyle w:val="Normal"/>
        <w:ind w:firstLine="567"/>
        <w:jc w:val="both"/>
        <w:rPr>
          <w:rFonts w:eastAsia="Calibri"/>
          <w:sz w:val="20"/>
          <w:szCs w:val="20"/>
          <w:lang w:eastAsia="en-US"/>
        </w:rPr>
      </w:pPr>
      <w:r>
        <w:rPr>
          <w:rFonts w:eastAsia="Calibri"/>
          <w:sz w:val="20"/>
          <w:szCs w:val="20"/>
          <w:lang w:eastAsia="en-US"/>
        </w:rPr>
        <w:t>По факту приемки Товара Поставщик и Заказчик подписывают Акт приема-передачи Товара, подтверждающий приемку Товара. Фактической датой поставки считается дата, указанная в Акте приема-передачи Товара.</w:t>
      </w:r>
    </w:p>
    <w:p>
      <w:pPr>
        <w:pStyle w:val="Normal"/>
        <w:ind w:firstLine="567"/>
        <w:jc w:val="both"/>
        <w:rPr>
          <w:rFonts w:eastAsia="Calibri"/>
          <w:sz w:val="20"/>
          <w:szCs w:val="20"/>
          <w:lang w:eastAsia="en-US"/>
        </w:rPr>
      </w:pPr>
      <w:r>
        <w:rPr>
          <w:rFonts w:eastAsia="Calibri"/>
          <w:sz w:val="20"/>
          <w:szCs w:val="20"/>
          <w:lang w:eastAsia="en-US"/>
        </w:rPr>
        <w:t>4.2. Заказчик в течение 10 (десяти) рабочих дней 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пунктом 3 Технического задания.</w:t>
      </w:r>
    </w:p>
    <w:p>
      <w:pPr>
        <w:pStyle w:val="Normal"/>
        <w:ind w:firstLine="567"/>
        <w:jc w:val="both"/>
        <w:rPr>
          <w:rFonts w:eastAsia="Calibri"/>
          <w:sz w:val="20"/>
          <w:szCs w:val="20"/>
          <w:lang w:eastAsia="en-US"/>
        </w:rPr>
      </w:pPr>
      <w:r>
        <w:rPr>
          <w:rFonts w:eastAsia="Calibri"/>
          <w:sz w:val="20"/>
          <w:szCs w:val="20"/>
          <w:lang w:eastAsia="en-US"/>
        </w:rPr>
        <w:t>4.2.1. В случае отсутствия замечаний, Заказчик подписывает Акт приема-передачи Товара.</w:t>
      </w:r>
    </w:p>
    <w:p>
      <w:pPr>
        <w:pStyle w:val="Normal"/>
        <w:ind w:firstLine="567"/>
        <w:jc w:val="both"/>
        <w:rPr>
          <w:rFonts w:eastAsia="Calibri"/>
          <w:sz w:val="20"/>
          <w:szCs w:val="20"/>
          <w:lang w:eastAsia="en-US"/>
        </w:rPr>
      </w:pPr>
      <w:r>
        <w:rPr>
          <w:rFonts w:eastAsia="Calibri"/>
          <w:sz w:val="20"/>
          <w:szCs w:val="20"/>
          <w:lang w:eastAsia="en-US"/>
        </w:rPr>
        <w:t>При наличии замечаний в случае несоответствия Товара условиям Контракта или отсутствия необходимых документов, или предоставление документов,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pPr>
        <w:pStyle w:val="Normal"/>
        <w:ind w:firstLine="567"/>
        <w:jc w:val="both"/>
        <w:rPr>
          <w:rFonts w:eastAsia="Calibri"/>
          <w:sz w:val="20"/>
          <w:szCs w:val="20"/>
          <w:lang w:eastAsia="en-US"/>
        </w:rPr>
      </w:pPr>
      <w:r>
        <w:rPr>
          <w:rFonts w:eastAsia="Calibri"/>
          <w:sz w:val="20"/>
          <w:szCs w:val="20"/>
          <w:lang w:eastAsia="en-US"/>
        </w:rPr>
        <w:t>4.3. Некачественный Товар, признанный таковым в момент приемки Товара Заказчиком,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5 (пяти) рабочих дней с момента получения мотивированного отказа от приемки Товара.</w:t>
      </w:r>
    </w:p>
    <w:p>
      <w:pPr>
        <w:pStyle w:val="Normal"/>
        <w:ind w:firstLine="567"/>
        <w:jc w:val="both"/>
        <w:rPr>
          <w:rFonts w:eastAsia="Calibri"/>
          <w:sz w:val="20"/>
          <w:szCs w:val="20"/>
          <w:lang w:eastAsia="en-US"/>
        </w:rPr>
      </w:pPr>
      <w:r>
        <w:rPr>
          <w:rFonts w:eastAsia="Calibri"/>
          <w:sz w:val="20"/>
          <w:szCs w:val="20"/>
          <w:lang w:eastAsia="en-US"/>
        </w:rPr>
        <w:t>4.4. Некомплектный Товар, признанный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дней с момента получения от Заказчика соответствующего требования.</w:t>
      </w:r>
    </w:p>
    <w:p>
      <w:pPr>
        <w:pStyle w:val="Normal"/>
        <w:ind w:firstLine="567"/>
        <w:jc w:val="both"/>
        <w:rPr>
          <w:rFonts w:eastAsia="Calibri"/>
          <w:sz w:val="20"/>
          <w:szCs w:val="20"/>
          <w:lang w:eastAsia="en-US"/>
        </w:rPr>
      </w:pPr>
      <w:r>
        <w:rPr>
          <w:rFonts w:eastAsia="Calibri"/>
          <w:sz w:val="20"/>
          <w:szCs w:val="20"/>
          <w:lang w:eastAsia="en-US"/>
        </w:rPr>
        <w:t>4.5. При поставке Товара в объеме меньшем, чем указано в Спецификации (Приложение № 1 к Контракту) и/или заявке Заказчика, Поставщик по требованию Заказчика обязан допоставить недостающий Товар в течение 3 (трех) дней с момента получения от Заказчика соответствующего требования.</w:t>
      </w:r>
    </w:p>
    <w:p>
      <w:pPr>
        <w:pStyle w:val="Normal"/>
        <w:ind w:firstLine="567"/>
        <w:jc w:val="both"/>
        <w:rPr>
          <w:rFonts w:eastAsia="Calibri"/>
          <w:sz w:val="20"/>
          <w:szCs w:val="20"/>
          <w:lang w:eastAsia="en-US"/>
        </w:rPr>
      </w:pPr>
      <w:r>
        <w:rPr>
          <w:rFonts w:eastAsia="Calibri"/>
          <w:sz w:val="20"/>
          <w:szCs w:val="20"/>
          <w:lang w:eastAsia="en-US"/>
        </w:rPr>
        <w:t>4.6.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pPr>
        <w:pStyle w:val="Normal"/>
        <w:ind w:firstLine="567"/>
        <w:jc w:val="both"/>
        <w:rPr>
          <w:rFonts w:eastAsia="Courier New"/>
          <w:sz w:val="20"/>
          <w:szCs w:val="20"/>
          <w:lang w:eastAsia="en-US"/>
        </w:rPr>
      </w:pPr>
      <w:r>
        <w:rPr>
          <w:rFonts w:eastAsia="Calibri"/>
          <w:sz w:val="20"/>
          <w:szCs w:val="20"/>
          <w:lang w:eastAsia="en-US"/>
        </w:rPr>
        <w:t>4.7. </w:t>
      </w:r>
      <w:r>
        <w:rPr>
          <w:rFonts w:eastAsia="Courier New"/>
          <w:sz w:val="20"/>
          <w:szCs w:val="20"/>
          <w:lang w:eastAsia="en-US"/>
        </w:rPr>
        <w:t xml:space="preserve">Соответствие поставленного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w:t>
      </w:r>
      <w:r>
        <w:rPr>
          <w:rFonts w:eastAsia="Calibri"/>
          <w:sz w:val="20"/>
          <w:szCs w:val="20"/>
          <w:lang w:eastAsia="en-US"/>
        </w:rPr>
        <w:t>Экспертиза может проводиться силами Заказчика или к ее проведению могут привлекаться эксперты, экспертные организации.</w:t>
      </w:r>
      <w:r>
        <w:rPr>
          <w:rFonts w:eastAsia="Courier New"/>
          <w:sz w:val="20"/>
          <w:szCs w:val="20"/>
          <w:lang w:eastAsia="en-US"/>
        </w:rPr>
        <w:t xml:space="preserve"> </w:t>
      </w:r>
    </w:p>
    <w:p>
      <w:pPr>
        <w:pStyle w:val="Normal"/>
        <w:ind w:firstLine="567"/>
        <w:jc w:val="both"/>
        <w:rPr>
          <w:rFonts w:eastAsia="Calibri"/>
          <w:sz w:val="20"/>
          <w:szCs w:val="20"/>
          <w:lang w:eastAsia="en-US"/>
        </w:rPr>
      </w:pPr>
      <w:r>
        <w:rPr>
          <w:rFonts w:eastAsia="Courier New"/>
          <w:sz w:val="20"/>
          <w:szCs w:val="20"/>
          <w:lang w:eastAsia="en-US"/>
        </w:rPr>
        <w:t xml:space="preserve">4.7.1. При проведении экспертизы Заказчик вправе запрашивать </w:t>
      </w:r>
      <w:r>
        <w:rPr>
          <w:rFonts w:eastAsia="Calibri"/>
          <w:sz w:val="20"/>
          <w:szCs w:val="20"/>
          <w:lang w:eastAsia="en-US"/>
        </w:rPr>
        <w:t>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w:t>
      </w:r>
      <w:r>
        <w:rPr>
          <w:rFonts w:eastAsia="Calibri"/>
          <w:color w:val="000000"/>
          <w:sz w:val="20"/>
          <w:szCs w:val="20"/>
          <w:lang w:eastAsia="en-US"/>
        </w:rPr>
        <w:t xml:space="preserve"> В целях осуществления проверки </w:t>
      </w:r>
      <w:r>
        <w:rPr>
          <w:rFonts w:eastAsia="Calibri"/>
          <w:sz w:val="20"/>
          <w:szCs w:val="20"/>
          <w:lang w:eastAsia="en-US"/>
        </w:rPr>
        <w:t>поставленного Товара</w:t>
      </w:r>
      <w:r>
        <w:rPr>
          <w:rFonts w:eastAsia="Calibri"/>
          <w:color w:val="000000"/>
          <w:sz w:val="20"/>
          <w:szCs w:val="20"/>
          <w:lang w:eastAsia="en-US"/>
        </w:rPr>
        <w:t xml:space="preserve"> Заказчик вправе истребовать у Поставщика документы, подтверждающие соответствующие качественные характеристики поставленного Товара (паспорт, сертификат качества и т.п.).</w:t>
      </w:r>
    </w:p>
    <w:p>
      <w:pPr>
        <w:pStyle w:val="Normal"/>
        <w:ind w:firstLine="567"/>
        <w:jc w:val="both"/>
        <w:rPr>
          <w:rFonts w:eastAsia="Calibri"/>
          <w:sz w:val="20"/>
          <w:szCs w:val="20"/>
          <w:lang w:eastAsia="en-US"/>
        </w:rPr>
      </w:pPr>
      <w:r>
        <w:rPr>
          <w:rFonts w:eastAsia="Calibri"/>
          <w:sz w:val="20"/>
          <w:szCs w:val="20"/>
          <w:lang w:eastAsia="en-US"/>
        </w:rPr>
        <w:t>4.7.2. В случае запроса дополнительных материалов в соответствии с п. 5.2.1 Технического задания, срок проведения экспертизы 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pPr>
        <w:pStyle w:val="Normal"/>
        <w:ind w:firstLine="567"/>
        <w:jc w:val="both"/>
        <w:rPr>
          <w:rFonts w:eastAsia="Calibri"/>
          <w:sz w:val="20"/>
          <w:szCs w:val="20"/>
          <w:lang w:eastAsia="en-US"/>
        </w:rPr>
      </w:pPr>
      <w:r>
        <w:rPr>
          <w:rFonts w:eastAsia="Calibri"/>
          <w:sz w:val="20"/>
          <w:szCs w:val="20"/>
          <w:lang w:eastAsia="en-US"/>
        </w:rPr>
        <w:t>4.7.3. В случае, если после предоставления материалов у Заказчика будут отсутствовать замечания к поставленному Товару, то такой Товар будет считаться принятым в установленный Контрактом срок.</w:t>
      </w:r>
    </w:p>
    <w:p>
      <w:pPr>
        <w:pStyle w:val="Normal"/>
        <w:ind w:firstLine="567"/>
        <w:jc w:val="both"/>
        <w:rPr>
          <w:rFonts w:eastAsia="Calibri"/>
          <w:sz w:val="20"/>
          <w:szCs w:val="20"/>
          <w:lang w:eastAsia="en-US"/>
        </w:rPr>
      </w:pPr>
      <w:r>
        <w:rPr>
          <w:rFonts w:eastAsia="Calibri"/>
          <w:sz w:val="20"/>
          <w:szCs w:val="20"/>
          <w:lang w:eastAsia="en-US"/>
        </w:rPr>
        <w:t>4.7.4.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pPr>
        <w:pStyle w:val="Normal"/>
        <w:ind w:firstLine="709"/>
        <w:jc w:val="both"/>
        <w:rPr>
          <w:rFonts w:eastAsia="Calibri"/>
          <w:b/>
          <w:sz w:val="20"/>
          <w:szCs w:val="20"/>
          <w:lang w:eastAsia="en-US"/>
        </w:rPr>
      </w:pPr>
      <w:r>
        <w:rPr>
          <w:rFonts w:eastAsia="Calibri"/>
          <w:b/>
          <w:sz w:val="20"/>
          <w:szCs w:val="20"/>
          <w:lang w:eastAsia="en-US"/>
        </w:rPr>
        <w:t>5. Срок замены некачественного Товара:</w:t>
      </w:r>
    </w:p>
    <w:p>
      <w:pPr>
        <w:pStyle w:val="Normal"/>
        <w:ind w:firstLine="709"/>
        <w:jc w:val="both"/>
        <w:rPr>
          <w:rFonts w:eastAsia="Calibri"/>
          <w:sz w:val="20"/>
          <w:szCs w:val="20"/>
          <w:lang w:eastAsia="en-US"/>
        </w:rPr>
      </w:pPr>
      <w:r>
        <w:rPr>
          <w:rFonts w:eastAsia="Calibri"/>
          <w:sz w:val="20"/>
          <w:szCs w:val="20"/>
          <w:lang w:eastAsia="en-US"/>
        </w:rPr>
        <w:t xml:space="preserve">5.1.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w:t>
      </w:r>
      <w:r>
        <w:rPr>
          <w:rFonts w:eastAsia="Calibri"/>
          <w:sz w:val="20"/>
          <w:szCs w:val="20"/>
          <w:shd w:fill="FFFFFF" w:val="clear"/>
          <w:lang w:eastAsia="en-US"/>
        </w:rPr>
        <w:t xml:space="preserve">которые </w:t>
      </w:r>
      <w:r>
        <w:rPr>
          <w:rFonts w:eastAsia="Calibri"/>
          <w:sz w:val="20"/>
          <w:szCs w:val="20"/>
          <w:lang w:eastAsia="en-US"/>
        </w:rPr>
        <w:t xml:space="preserve">не могли быть обнаружены </w:t>
      </w:r>
      <w:r>
        <w:rPr>
          <w:rFonts w:eastAsia="Calibri"/>
          <w:sz w:val="20"/>
          <w:szCs w:val="20"/>
          <w:shd w:fill="FFFFFF" w:val="clear"/>
          <w:lang w:eastAsia="en-US"/>
        </w:rPr>
        <w:t xml:space="preserve">при обычном способе приемки </w:t>
      </w:r>
      <w:r>
        <w:rPr>
          <w:rFonts w:eastAsia="Calibri"/>
          <w:sz w:val="20"/>
          <w:szCs w:val="20"/>
          <w:lang w:eastAsia="en-US"/>
        </w:rPr>
        <w:t>Товара, и выявлены лишь в процессе обработки, использования и хранения Товара. При соблюдении Заказчиком условий эксплуатации Товара.</w:t>
      </w:r>
    </w:p>
    <w:p>
      <w:pPr>
        <w:pStyle w:val="Normal"/>
        <w:ind w:firstLine="709"/>
        <w:jc w:val="both"/>
        <w:rPr>
          <w:rFonts w:eastAsia="Calibri"/>
          <w:sz w:val="20"/>
          <w:szCs w:val="20"/>
          <w:lang w:eastAsia="en-US"/>
        </w:rPr>
      </w:pPr>
      <w:r>
        <w:rPr>
          <w:rFonts w:eastAsia="Calibri"/>
          <w:sz w:val="20"/>
          <w:szCs w:val="20"/>
          <w:lang w:eastAsia="en-US"/>
        </w:rPr>
        <w:t>5.2. Претензия по качеству Товара оформляется в письменной форме в течение 10 (десяти) рабочих дней с момента обнаружения скрытых недостатков Товара.</w:t>
      </w:r>
    </w:p>
    <w:p>
      <w:pPr>
        <w:pStyle w:val="Normal"/>
        <w:ind w:firstLine="709"/>
        <w:jc w:val="both"/>
        <w:rPr>
          <w:rFonts w:eastAsia="Calibri"/>
          <w:sz w:val="20"/>
          <w:szCs w:val="20"/>
          <w:lang w:eastAsia="en-US"/>
        </w:rPr>
      </w:pPr>
      <w:r>
        <w:rPr>
          <w:rFonts w:eastAsia="Calibri"/>
          <w:sz w:val="20"/>
          <w:szCs w:val="20"/>
          <w:lang w:eastAsia="en-US"/>
        </w:rPr>
        <w:t>5.3. Поставщик обязан в течение 2 (двух) рабочих дней с момента получения претензии за свой счет произвести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pPr>
        <w:pStyle w:val="Normal"/>
        <w:ind w:firstLine="709"/>
        <w:jc w:val="both"/>
        <w:rPr>
          <w:rFonts w:eastAsia="Calibri"/>
          <w:sz w:val="20"/>
          <w:szCs w:val="20"/>
          <w:lang w:eastAsia="en-US"/>
        </w:rPr>
      </w:pPr>
      <w:r>
        <w:rPr>
          <w:rFonts w:eastAsia="Calibri"/>
          <w:sz w:val="20"/>
          <w:szCs w:val="20"/>
          <w:lang w:eastAsia="en-US"/>
        </w:rPr>
        <w:t>5.4. Расходы по возврату Товара, восстановлению, замене Товара, производятся силами и за счет средств Поставщика</w:t>
      </w:r>
    </w:p>
    <w:p>
      <w:pPr>
        <w:pStyle w:val="Normal"/>
        <w:ind w:firstLine="709"/>
        <w:jc w:val="both"/>
        <w:rPr>
          <w:rFonts w:eastAsia="Calibri"/>
          <w:sz w:val="20"/>
          <w:szCs w:val="20"/>
          <w:lang w:eastAsia="en-US"/>
        </w:rPr>
      </w:pPr>
      <w:r>
        <w:rPr>
          <w:rFonts w:eastAsia="Calibri"/>
          <w:sz w:val="20"/>
          <w:szCs w:val="20"/>
          <w:lang w:eastAsia="en-US"/>
        </w:rPr>
        <w:t>5.5 Срок годности/гарантийный срок поставщика на поставляемый товар – не менее 3 (трех) месяцев подписания документов о приемке, но не менее срока годности/гарантийного срока, установленного производителем на товар.</w:t>
      </w:r>
    </w:p>
    <w:p>
      <w:pPr>
        <w:pStyle w:val="Normal"/>
        <w:widowControl w:val="false"/>
        <w:spacing w:lineRule="auto" w:line="276"/>
        <w:rPr>
          <w:b/>
          <w:color w:val="000000"/>
          <w:sz w:val="20"/>
          <w:szCs w:val="20"/>
        </w:rPr>
      </w:pPr>
      <w:r>
        <w:rPr>
          <w:b/>
          <w:color w:val="000000"/>
          <w:sz w:val="20"/>
          <w:szCs w:val="20"/>
        </w:rPr>
      </w:r>
    </w:p>
    <w:p>
      <w:pPr>
        <w:pStyle w:val="defaultStyle"/>
        <w:widowControl w:val="false"/>
        <w:tabs>
          <w:tab w:val="clear" w:pos="708"/>
          <w:tab w:val="left" w:pos="1701" w:leader="none"/>
        </w:tabs>
        <w:suppressAutoHyphens w:val="true"/>
        <w:spacing w:lineRule="auto" w:line="240" w:before="0" w:after="0"/>
        <w:rPr>
          <w:rFonts w:ascii="Times New Roman" w:hAnsi="Times New Roman"/>
          <w:color w:val="auto"/>
          <w:sz w:val="20"/>
          <w:szCs w:val="20"/>
        </w:rPr>
      </w:pPr>
      <w:r>
        <w:rPr>
          <w:rFonts w:ascii="Times New Roman" w:hAnsi="Times New Roman"/>
          <w:color w:val="auto"/>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uppressAutoHyphens w:val="true"/>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uppressAutoHyphens w:val="true"/>
              <w:jc w:val="center"/>
              <w:rPr>
                <w:sz w:val="20"/>
                <w:szCs w:val="20"/>
              </w:rPr>
            </w:pPr>
            <w:r>
              <w:rPr>
                <w:b/>
                <w:sz w:val="20"/>
                <w:szCs w:val="20"/>
              </w:rPr>
              <w:t>Поставщик:</w:t>
            </w:r>
          </w:p>
        </w:tc>
      </w:tr>
      <w:tr>
        <w:trPr>
          <w:trHeight w:val="79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suppressAutoHyphens w:val="true"/>
              <w:rPr>
                <w:b/>
                <w:sz w:val="20"/>
                <w:szCs w:val="20"/>
              </w:rPr>
            </w:pPr>
            <w:r>
              <w:rPr>
                <w:b/>
                <w:sz w:val="20"/>
                <w:szCs w:val="20"/>
              </w:rPr>
              <w:t>СПб ГБУЗ «Елизаветинская больница»</w:t>
            </w:r>
          </w:p>
          <w:p>
            <w:pPr>
              <w:pStyle w:val="Normal"/>
              <w:suppressAutoHyphens w:val="true"/>
              <w:rPr>
                <w:sz w:val="20"/>
                <w:szCs w:val="20"/>
              </w:rPr>
            </w:pPr>
            <w:r>
              <w:rPr>
                <w:sz w:val="20"/>
                <w:szCs w:val="20"/>
              </w:rPr>
              <w:t>Главный врач</w:t>
            </w:r>
          </w:p>
          <w:p>
            <w:pPr>
              <w:pStyle w:val="Normal"/>
              <w:suppressAutoHyphens w:val="true"/>
              <w:rPr>
                <w:sz w:val="20"/>
                <w:szCs w:val="20"/>
              </w:rPr>
            </w:pPr>
            <w:r>
              <w:rPr>
                <w:sz w:val="20"/>
                <w:szCs w:val="20"/>
              </w:rPr>
              <w:t>________________________ С.В. Петров</w:t>
            </w:r>
          </w:p>
          <w:p>
            <w:pPr>
              <w:pStyle w:val="Normal"/>
              <w:suppressAutoHyphens w:val="true"/>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suppressAutoHyphens w:val="true"/>
              <w:rPr>
                <w:b/>
                <w:sz w:val="20"/>
                <w:szCs w:val="20"/>
              </w:rPr>
            </w:pPr>
            <w:r>
              <w:rPr>
                <w:b/>
                <w:sz w:val="20"/>
                <w:szCs w:val="20"/>
              </w:rPr>
              <w:t>Наименование Поставщика</w:t>
            </w:r>
          </w:p>
          <w:p>
            <w:pPr>
              <w:pStyle w:val="Normal"/>
              <w:widowControl w:val="false"/>
              <w:suppressAutoHyphens w:val="true"/>
              <w:rPr>
                <w:sz w:val="20"/>
                <w:szCs w:val="20"/>
              </w:rPr>
            </w:pPr>
            <w:r>
              <w:rPr>
                <w:sz w:val="20"/>
                <w:szCs w:val="20"/>
              </w:rPr>
              <w:t>Должность</w:t>
            </w:r>
          </w:p>
          <w:p>
            <w:pPr>
              <w:pStyle w:val="Normal"/>
              <w:widowControl w:val="false"/>
              <w:suppressAutoHyphens w:val="true"/>
              <w:rPr>
                <w:sz w:val="20"/>
                <w:szCs w:val="20"/>
              </w:rPr>
            </w:pPr>
            <w:r>
              <w:rPr>
                <w:sz w:val="20"/>
                <w:szCs w:val="20"/>
              </w:rPr>
              <w:t>________________________ И.О. Фамилия</w:t>
            </w:r>
          </w:p>
          <w:p>
            <w:pPr>
              <w:pStyle w:val="Normal"/>
              <w:suppressAutoHyphens w:val="true"/>
              <w:rPr>
                <w:sz w:val="20"/>
                <w:szCs w:val="20"/>
              </w:rPr>
            </w:pPr>
            <w:r>
              <w:rPr>
                <w:sz w:val="20"/>
                <w:szCs w:val="20"/>
              </w:rPr>
            </w:r>
          </w:p>
        </w:tc>
      </w:tr>
    </w:tbl>
    <w:p>
      <w:pPr>
        <w:pStyle w:val="Normal"/>
        <w:jc w:val="both"/>
        <w:rPr>
          <w:sz w:val="20"/>
          <w:szCs w:val="20"/>
        </w:rPr>
      </w:pPr>
      <w:r>
        <w:rPr>
          <w:sz w:val="20"/>
          <w:szCs w:val="20"/>
        </w:rPr>
      </w:r>
    </w:p>
    <w:sectPr>
      <w:footnotePr>
        <w:numFmt w:val="decimal"/>
      </w:footnotePr>
      <w:type w:val="nextPage"/>
      <w:pgSz w:orient="landscape" w:w="16838" w:h="11906"/>
      <w:pgMar w:left="1134" w:right="567" w:gutter="0" w:header="0" w:top="1134"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swiss"/>
    <w:pitch w:val="default"/>
  </w:font>
  <w:font w:name="PT Astra Serif">
    <w:charset w:val="01"/>
    <w:family w:val="roman"/>
    <w:pitch w:val="default"/>
  </w:font>
  <w:font w:name="Courier New">
    <w:charset w:val="01"/>
    <w:family w:val="auto"/>
    <w:pitch w:val="default"/>
  </w:font>
  <w:font w:name="Liberation Serif">
    <w:altName w:val="Times New Roman"/>
    <w:charset w:val="01"/>
    <w:family w:val="roman"/>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widowControl w:val="false"/>
        <w:jc w:val="both"/>
        <w:rPr>
          <w:sz w:val="16"/>
          <w:szCs w:val="16"/>
        </w:rPr>
      </w:pPr>
      <w:r>
        <w:rPr>
          <w:rStyle w:val="Style15"/>
        </w:rPr>
        <w:footnoteRef/>
      </w:r>
      <w:r>
        <w:rPr>
          <w:sz w:val="16"/>
          <w:szCs w:val="16"/>
        </w:rPr>
        <w:t xml:space="preserve"> </w:t>
      </w:r>
      <w:r>
        <w:rPr>
          <w:sz w:val="16"/>
          <w:szCs w:val="16"/>
        </w:rPr>
        <w:t>Не предоставляется в случае применения Поставщиком упрощенной системы налогообложения.</w:t>
      </w:r>
    </w:p>
  </w:footnote>
  <w:footnote w:id="3">
    <w:p>
      <w:pPr>
        <w:pStyle w:val="FootnoteText"/>
        <w:widowControl w:val="false"/>
        <w:jc w:val="both"/>
        <w:rPr>
          <w:sz w:val="16"/>
          <w:szCs w:val="16"/>
        </w:rPr>
      </w:pPr>
      <w:r>
        <w:rPr>
          <w:rStyle w:val="Style15"/>
        </w:rPr>
        <w:footnoteRef/>
      </w:r>
      <w:r>
        <w:rPr>
          <w:sz w:val="16"/>
          <w:szCs w:val="16"/>
        </w:rPr>
        <w:t xml:space="preserve"> </w:t>
      </w:r>
      <w:r>
        <w:rPr>
          <w:sz w:val="16"/>
          <w:szCs w:val="16"/>
        </w:rPr>
        <w:t>Предоставляются в случае, если Товар подлежит обязательной сертификации в соответствии с действующим законодательством Российской Федерации; либо, если Товар не подлежит обязательной сертификации, при наличии добровольной сертификации Товара.</w:t>
      </w:r>
    </w:p>
  </w:footnote>
  <w:footnote w:id="4">
    <w:p>
      <w:pPr>
        <w:pStyle w:val="Normal"/>
        <w:widowControl w:val="false"/>
        <w:jc w:val="both"/>
        <w:rPr>
          <w:sz w:val="16"/>
          <w:szCs w:val="16"/>
        </w:rPr>
      </w:pPr>
      <w:r>
        <w:rPr>
          <w:rStyle w:val="Style15"/>
        </w:rPr>
        <w:footnoteRef/>
      </w:r>
      <w:r>
        <w:rPr>
          <w:sz w:val="16"/>
          <w:szCs w:val="16"/>
        </w:rPr>
        <w:t xml:space="preserve"> </w:t>
      </w:r>
      <w:r>
        <w:rPr>
          <w:sz w:val="16"/>
          <w:szCs w:val="16"/>
        </w:rPr>
        <w:t>Предоставляются, если Товар подлежит обязательному подтверждению соответствия продукции государственным санитарно-эпидемиологическим правилам и нормативам видов деятельности (работ, услуг), продукции, в случаях, установленных международными договорами Российской Федерации, международными правовыми актами,</w:t>
      </w:r>
      <w:r>
        <w:rPr/>
        <w:t xml:space="preserve"> </w:t>
      </w:r>
      <w:r>
        <w:rPr>
          <w:sz w:val="16"/>
          <w:szCs w:val="16"/>
        </w:rPr>
        <w:t>Федеральным законом от 30.03.1999 № 52-ФЗ «О санитарно-эпидемиологическом благополучии населения», другими федеральными законами.</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footnotePr>
    <w:numFmt w:val="decimal"/>
    <w:footnote w:id="0"/>
    <w:footnote w:id="1"/>
  </w:footnotePr>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793b"/>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defaultStyleCar" w:customStyle="1">
    <w:name w:val="defaultStyleCar"/>
    <w:link w:val="defaultStyle"/>
    <w:uiPriority w:val="99"/>
    <w:unhideWhenUsed/>
    <w:qFormat/>
    <w:rsid w:val="0068337f"/>
    <w:rPr>
      <w:rFonts w:ascii="Calibri" w:hAnsi="Calibri" w:eastAsia="Calibri" w:cs="Times New Roman"/>
      <w:color w:val="000000"/>
      <w:sz w:val="24"/>
      <w:lang w:eastAsia="ru-RU"/>
    </w:rPr>
  </w:style>
  <w:style w:type="character" w:styleId="Style14" w:customStyle="1">
    <w:name w:val="Текст сноски Знак"/>
    <w:basedOn w:val="DefaultParagraphFont"/>
    <w:uiPriority w:val="99"/>
    <w:qFormat/>
    <w:rsid w:val="0068337f"/>
    <w:rPr>
      <w:rFonts w:ascii="Times New Roman" w:hAnsi="Times New Roman" w:eastAsia="Times New Roman" w:cs="Times New Roman"/>
      <w:sz w:val="20"/>
      <w:szCs w:val="20"/>
      <w:lang w:eastAsia="ru-RU"/>
    </w:rPr>
  </w:style>
  <w:style w:type="character" w:styleId="Style15">
    <w:name w:val="Символ сноски"/>
    <w:uiPriority w:val="99"/>
    <w:qFormat/>
    <w:rsid w:val="0068337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538fe"/>
    <w:rPr>
      <w:color w:val="0000FF"/>
      <w:u w:val="single"/>
    </w:rPr>
  </w:style>
  <w:style w:type="character" w:styleId="Style16" w:customStyle="1">
    <w:name w:val="Текст выноски Знак"/>
    <w:basedOn w:val="DefaultParagraphFont"/>
    <w:link w:val="BalloonText"/>
    <w:uiPriority w:val="99"/>
    <w:semiHidden/>
    <w:qFormat/>
    <w:rsid w:val="00dc5f37"/>
    <w:rPr>
      <w:rFonts w:ascii="Segoe UI" w:hAnsi="Segoe UI" w:eastAsia="Times New Roman" w:cs="Segoe UI"/>
      <w:sz w:val="18"/>
      <w:szCs w:val="18"/>
      <w:lang w:eastAsia="ru-RU"/>
    </w:rPr>
  </w:style>
  <w:style w:type="character" w:styleId="Style17">
    <w:name w:val="Символ концевой сноски"/>
    <w:qFormat/>
    <w:rPr>
      <w:vertAlign w:val="superscript"/>
    </w:rPr>
  </w:style>
  <w:style w:type="character" w:styleId="EndnoteReference">
    <w:name w:val="endnote reference"/>
    <w:rPr>
      <w:vertAlign w:val="superscript"/>
    </w:rPr>
  </w:style>
  <w:style w:type="paragraph" w:styleId="Style18">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19">
    <w:name w:val="Указатель"/>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msonormalmrcssattr" w:customStyle="1">
    <w:name w:val="msonormal_mr_css_attr"/>
    <w:basedOn w:val="Normal"/>
    <w:qFormat/>
    <w:rsid w:val="006f7579"/>
    <w:pPr>
      <w:spacing w:beforeAutospacing="1" w:afterAutospacing="1"/>
    </w:pPr>
    <w:rPr/>
  </w:style>
  <w:style w:type="paragraph" w:styleId="defaultStyle" w:customStyle="1">
    <w:name w:val="defaultStyle"/>
    <w:link w:val="defaultStyleCar"/>
    <w:uiPriority w:val="99"/>
    <w:unhideWhenUsed/>
    <w:qFormat/>
    <w:rsid w:val="0068337f"/>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FootnoteText">
    <w:name w:val="footnote text"/>
    <w:basedOn w:val="Normal"/>
    <w:link w:val="Style14"/>
    <w:uiPriority w:val="99"/>
    <w:qFormat/>
    <w:rsid w:val="0068337f"/>
    <w:pPr/>
    <w:rPr>
      <w:sz w:val="20"/>
      <w:szCs w:val="20"/>
    </w:rPr>
  </w:style>
  <w:style w:type="paragraph" w:styleId="NoSpacing">
    <w:name w:val="No Spacing"/>
    <w:uiPriority w:val="1"/>
    <w:qFormat/>
    <w:rsid w:val="00d87d76"/>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6"/>
    <w:uiPriority w:val="99"/>
    <w:semiHidden/>
    <w:unhideWhenUsed/>
    <w:qFormat/>
    <w:rsid w:val="00dc5f37"/>
    <w:pPr/>
    <w:rPr>
      <w:rFonts w:ascii="Segoe UI" w:hAnsi="Segoe UI" w:cs="Segoe UI"/>
      <w:sz w:val="18"/>
      <w:szCs w:val="18"/>
    </w:rPr>
  </w:style>
  <w:style w:type="paragraph" w:styleId="ConsPlusNonformat" w:customStyle="1">
    <w:name w:val="ConsPlusNonformat"/>
    <w:qFormat/>
    <w:rsid w:val="00735ab3"/>
    <w:pPr>
      <w:widowControl/>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mment">
    <w:name w:val="Comment"/>
    <w:basedOn w:val="Normal"/>
    <w:qFormat/>
    <w:pPr>
      <w:spacing w:before="56" w:after="0"/>
      <w:ind w:left="56" w:right="56"/>
    </w:pPr>
    <w:rPr>
      <w:sz w:val="20"/>
      <w:szCs w:val="20"/>
    </w:rPr>
  </w:style>
  <w:style w:type="numbering" w:styleId="Style20"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uiPriority w:val="59"/>
    <w:rsid w:val="00ce570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9f2936"/>
    <w:pPr>
      <w:spacing w:after="0" w:line="240" w:lineRule="auto"/>
    </w:pPr>
    <w:rPr>
      <w:rFonts w:eastAsiaTheme="minorEastAsia"/>
      <w:lang w:eastAsia="ru-RU"/>
      <w:sz w:val="16"/>
    </w:rPr>
    <w:tblPr>
      <w:tblCellMar>
        <w:top w:w="0" w:type="dxa"/>
        <w:left w:w="0" w:type="dxa"/>
        <w:bottom w:w="0" w:type="dxa"/>
        <w:right w:w="0" w:type="dxa"/>
      </w:tblCellMar>
    </w:tblPr>
  </w:style>
  <w:style w:type="table" w:customStyle="1" w:styleId="1">
    <w:name w:val="Сетка таблицы1"/>
    <w:basedOn w:val="a1"/>
    <w:rsid w:val="00362030"/>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
    <w:name w:val="Сетка таблицы2"/>
    <w:basedOn w:val="a1"/>
    <w:uiPriority w:val="59"/>
    <w:rsid w:val="00182a5b"/>
    <w:pPr>
      <w:spacing w:after="0"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3E8FC-4723-47C8-90C2-DBB11F3C1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Application>LibreOffice/24.8.4.2$Linux_X86_64 LibreOffice_project/480$Build-2</Application>
  <AppVersion>15.0000</AppVersion>
  <Pages>10</Pages>
  <Words>4354</Words>
  <Characters>31124</Characters>
  <CharactersWithSpaces>35196</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2023-10-10T11:38:00Z</dcterms:created>
  <dc:creator>Сергеев Алексей Борисович</dc:creator>
  <dc:description/>
  <dc:language>ru-RU</dc:language>
  <cp:lastModifiedBy/>
  <cp:lastPrinted>2025-11-25T09:59:35Z</cp:lastPrinted>
  <dcterms:modified xsi:type="dcterms:W3CDTF">2026-03-02T11:01:47Z</dcterms:modified>
  <cp:revision>93</cp:revision>
  <dc:subject/>
  <dc:title/>
</cp:coreProperties>
</file>

<file path=docProps/custom.xml><?xml version="1.0" encoding="utf-8"?>
<Properties xmlns="http://schemas.openxmlformats.org/officeDocument/2006/custom-properties" xmlns:vt="http://schemas.openxmlformats.org/officeDocument/2006/docPropsVTypes"/>
</file>