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keepLines/>
        <w:tabs>
          <w:tab w:val="left" w:pos="5670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</w:t>
      </w:r>
    </w:p>
    <w:p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>
      <w:pPr>
        <w:pStyle w:val="a5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Наименование объекта закупки: Поставка дальномеров лазерных Красногвардейскому РЖА для нужд Санкт-Петербурга в 2026 году.</w:t>
      </w:r>
    </w:p>
    <w:p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Код по Общероссийскому классификатору продукции по видам экономической деятельности ОКПД 2 </w:t>
      </w:r>
    </w:p>
    <w:p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26.51.12.110 -  Дальномеры, теодолиты и тахиметры</w:t>
      </w:r>
    </w:p>
    <w:p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КТРУ-  25.73.30.000-00000003-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Дальномер лазерный</w:t>
      </w:r>
    </w:p>
    <w:p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 Требования к функциональным, техническим и эксплуатационным характеристикам объекта закупки: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2.1. Место поставки товара: Санкт-Петербург, Красногвардейский район, ул. Тарасова, д. 8, корп. 1, а также осуществляется выгрузка Товара в соответствующее место хранения Заказчика, часы работы: Пн., Вт., Ср., Чт. с 9.00 до 17.00, Пт. с 9.00 до 15.00.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2.2. Сроки поставки товара: с даты заключения контракта в течение 15 рабочих дней. 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Авансирование Услуг не предусматривается.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Оплата за оказанные Услуги производится Заказчиком единовременно по факту поставки Товара, в безналичной форме путем перечисления денежных средств на расчетный счет Исполнителя, указанный в Контракте, в течение 7 рабочих дней с даты подписания Заказчиком документа о приемке в единой информационной системе в сфере закупок на основании предоставленного Исполнителем Заказчику счета, счета-фактуры (если Исполнитель является плательщиком НДС).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Валютой, используемой для расчетов с Исполнителем, является российский рубль. </w:t>
      </w:r>
    </w:p>
    <w:p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Днем исполнения обязательств Заказчиком по оплате считается дата списания денежных средств с лицевого счета Заказчика.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2.3.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2.4. Поставляемый товар должен быть новым (без восстановления потребительских свойств), не быть в залоге или под иным обременением.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2.5.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содержащиеся в Описании объекта закупки и приложениях к нему товарные знаки сопровождаются словами «или эквивалент». 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2.6.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2.7. Поставщик гарантирует, что товар, поставленный по Контракту, не имеет дефектов, связанных с материалами или функционированием при штатном использовании товара.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2.8. Качество поставляемого товара должно соответствовать требованиям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3. Гарантия качества на поставляемый Товар предоставляется в соответствии с нормативными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4. Перечень приложений, являющихся неотъемлемой частью Описания объекта закупки.</w:t>
      </w:r>
    </w:p>
    <w:p>
      <w:pPr>
        <w:pStyle w:val="a5"/>
        <w:widowControl w:val="0"/>
        <w:tabs>
          <w:tab w:val="left" w:pos="851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Приложение № 1. «Качественные, функциональные, технические, эксплуатационные характеристики товара».</w:t>
      </w:r>
    </w:p>
    <w:p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>
          <w:headerReference w:type="default" r:id="rId8"/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p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 1 К Описанию объекта закупки</w:t>
      </w:r>
    </w:p>
    <w:p>
      <w:pPr>
        <w:tabs>
          <w:tab w:val="left" w:pos="6039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«Качественные, функциональные, технические, эксплуатационные характеристики товара».</w:t>
      </w:r>
    </w:p>
    <w:tbl>
      <w:tblPr>
        <w:tblStyle w:val="ae"/>
        <w:tblW w:w="15276" w:type="dxa"/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417"/>
        <w:gridCol w:w="4253"/>
        <w:gridCol w:w="1588"/>
        <w:gridCol w:w="1275"/>
        <w:gridCol w:w="3657"/>
        <w:gridCol w:w="567"/>
        <w:gridCol w:w="851"/>
      </w:tblGrid>
      <w:tr>
        <w:tc>
          <w:tcPr>
            <w:tcW w:w="13858" w:type="dxa"/>
            <w:gridSpan w:val="7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Тип объекта закупки</w:t>
            </w:r>
          </w:p>
        </w:tc>
        <w:tc>
          <w:tcPr>
            <w:tcW w:w="567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/>
        </w:tc>
      </w:tr>
      <w:tr>
        <w:tc>
          <w:tcPr>
            <w:tcW w:w="392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17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2/КТРУ</w:t>
            </w:r>
          </w:p>
        </w:tc>
        <w:tc>
          <w:tcPr>
            <w:tcW w:w="4253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588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657" w:type="dxa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</w:tcPr>
          <w:p>
            <w:pPr>
              <w:autoSpaceDE w:val="0"/>
              <w:autoSpaceDN w:val="0"/>
              <w:adjustRightInd w:val="0"/>
              <w:ind w:left="-57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Вид требования</w:t>
            </w:r>
          </w:p>
        </w:tc>
        <w:tc>
          <w:tcPr>
            <w:tcW w:w="851" w:type="dxa"/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>
        <w:tc>
          <w:tcPr>
            <w:tcW w:w="392" w:type="dxa"/>
            <w:vMerge w:val="restart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Дальномер лазерный 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 2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26.51.12.110</w:t>
            </w:r>
          </w:p>
          <w:p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 New Roman" w:hAnsi="Times New Roman" w:cs="Times New Roman"/>
              </w:rPr>
              <w:t>КТРУ 25.73.30.000-00000003</w:t>
            </w:r>
            <w:r>
              <w:t xml:space="preserve">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 26.51.12.110-001</w:t>
            </w:r>
          </w:p>
        </w:tc>
        <w:tc>
          <w:tcPr>
            <w:tcW w:w="12191" w:type="dxa"/>
            <w:gridSpan w:val="6"/>
          </w:tcPr>
          <w:p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Характеристики КТРУ </w:t>
            </w:r>
          </w:p>
        </w:tc>
      </w:tr>
      <w:tr>
        <w:trPr>
          <w:trHeight w:hRule="exact" w:val="695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Дальность: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≥ 50 и &lt; 100  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</w:t>
            </w: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Участник закупки указывает конкретное значение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textDirection w:val="tbRl"/>
          </w:tcPr>
          <w:p>
            <w:pPr>
              <w:tabs>
                <w:tab w:val="left" w:pos="6039"/>
              </w:tabs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ограничение</w:t>
            </w: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</w:p>
          <w:p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</w:t>
            </w:r>
          </w:p>
        </w:tc>
        <w:tc>
          <w:tcPr>
            <w:tcW w:w="851" w:type="dxa"/>
            <w:vMerge w:val="restart"/>
            <w:shd w:val="clear" w:color="auto" w:fill="auto"/>
            <w:textDirection w:val="tbRl"/>
          </w:tcPr>
          <w:p>
            <w:pPr>
              <w:ind w:left="113" w:right="113"/>
            </w:pPr>
            <w:r>
              <w:t xml:space="preserve">                                                            </w:t>
            </w:r>
            <w:proofErr w:type="spellStart"/>
            <w:r>
              <w:t>шт</w:t>
            </w:r>
            <w:proofErr w:type="spellEnd"/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  <w:p>
            <w:pPr>
              <w:ind w:left="113" w:right="113"/>
            </w:pPr>
          </w:p>
        </w:tc>
      </w:tr>
      <w:tr>
        <w:trPr>
          <w:trHeight w:hRule="exact" w:val="705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точек начала отсчета: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/>
        </w:tc>
      </w:tr>
      <w:tr>
        <w:trPr>
          <w:trHeight w:hRule="exact" w:val="559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Непрерывное измерение: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  <w:tr>
        <w:trPr>
          <w:trHeight w:hRule="exact" w:val="567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Функция Пифагора: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  <w:tr>
        <w:trPr>
          <w:trHeight w:hRule="exact" w:val="567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Точность: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 1.5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Участник закупки указывает конкретное значение характеристики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  <w:tr>
        <w:trPr>
          <w:trHeight w:hRule="exact" w:val="724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записи о средстве измерения в государственном реестре: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  <w:tr>
        <w:trPr>
          <w:trHeight w:hRule="exact" w:val="775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функции автоотключения: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  <w:tr>
        <w:trPr>
          <w:trHeight w:hRule="exact" w:val="856"/>
        </w:trPr>
        <w:tc>
          <w:tcPr>
            <w:tcW w:w="392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vMerge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Встроенный прицел (визир):</w:t>
            </w:r>
          </w:p>
        </w:tc>
        <w:tc>
          <w:tcPr>
            <w:tcW w:w="15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57" w:type="dxa"/>
            <w:vAlign w:val="center"/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/>
        </w:tc>
      </w:tr>
    </w:tbl>
    <w:p>
      <w:pPr>
        <w:spacing w:after="0" w:line="240" w:lineRule="auto"/>
        <w:jc w:val="both"/>
        <w:rPr>
          <w:rFonts w:ascii="Times New Roman" w:hAnsi="Times New Roman" w:cs="Times New Roman"/>
          <w:szCs w:val="18"/>
        </w:rPr>
      </w:pPr>
      <w:r>
        <w:rPr>
          <w:rFonts w:ascii="Times New Roman" w:hAnsi="Times New Roman" w:cs="Times New Roman"/>
          <w:szCs w:val="18"/>
        </w:rPr>
        <w:t>*В соответствии с Постановлением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sectPr>
      <w:pgSz w:w="16838" w:h="11906" w:orient="landscape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1282545789"/>
      <w:docPartObj>
        <w:docPartGallery w:val="Page Numbers (Top of Page)"/>
        <w:docPartUnique/>
      </w:docPartObj>
    </w:sdtPr>
    <w:sdtContent>
      <w:p>
        <w:pPr>
          <w:pStyle w:val="ac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0527"/>
    <w:multiLevelType w:val="hybridMultilevel"/>
    <w:tmpl w:val="15AA8C66"/>
    <w:lvl w:ilvl="0" w:tplc="BF56BB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AB7228D"/>
    <w:multiLevelType w:val="hybridMultilevel"/>
    <w:tmpl w:val="9ECC7152"/>
    <w:lvl w:ilvl="0" w:tplc="E1B8F0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232060A"/>
    <w:multiLevelType w:val="multilevel"/>
    <w:tmpl w:val="B650AE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9C47A40"/>
    <w:multiLevelType w:val="multilevel"/>
    <w:tmpl w:val="7BB411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>
    <w:nsid w:val="46B4212E"/>
    <w:multiLevelType w:val="multilevel"/>
    <w:tmpl w:val="45FAD3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786410"/>
    <w:multiLevelType w:val="multilevel"/>
    <w:tmpl w:val="CBB094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3A81737"/>
    <w:multiLevelType w:val="multilevel"/>
    <w:tmpl w:val="79C4DD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40C1950"/>
    <w:multiLevelType w:val="hybridMultilevel"/>
    <w:tmpl w:val="C1FA5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4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ы"/>
    <w:basedOn w:val="2"/>
    <w:link w:val="a4"/>
    <w:qFormat/>
    <w:pPr>
      <w:keepLines w:val="0"/>
      <w:numPr>
        <w:ilvl w:val="1"/>
        <w:numId w:val="5"/>
      </w:numPr>
      <w:tabs>
        <w:tab w:val="num" w:pos="360"/>
        <w:tab w:val="left" w:pos="1134"/>
      </w:tabs>
      <w:spacing w:before="120" w:line="240" w:lineRule="auto"/>
      <w:ind w:left="0" w:firstLine="0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character" w:customStyle="1" w:styleId="a4">
    <w:name w:val="Пункты Знак"/>
    <w:link w:val="a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6"/>
    <w:uiPriority w:val="34"/>
    <w:qFormat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Pr>
      <w:color w:val="0000FF"/>
      <w:u w:val="single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a0"/>
    <w:pPr>
      <w:ind w:left="720"/>
    </w:pPr>
    <w:rPr>
      <w:rFonts w:ascii="Calibri" w:eastAsia="Times New Roman" w:hAnsi="Calibri" w:cs="Calibri"/>
    </w:rPr>
  </w:style>
  <w:style w:type="paragraph" w:styleId="a8">
    <w:name w:val="Balloon Text"/>
    <w:basedOn w:val="a0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Body Text"/>
    <w:basedOn w:val="a0"/>
    <w:link w:val="ab"/>
    <w:uiPriority w:val="1"/>
    <w:unhideWhenUsed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b">
    <w:name w:val="Основной текст Знак"/>
    <w:basedOn w:val="a1"/>
    <w:link w:val="aa"/>
    <w:uiPriority w:val="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  <w:ind w:left="57"/>
      <w:jc w:val="center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qFormat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</w:style>
  <w:style w:type="table" w:styleId="ae">
    <w:name w:val="Table Grid"/>
    <w:basedOn w:val="a2"/>
    <w:uiPriority w:val="3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">
    <w:name w:val="footer"/>
    <w:basedOn w:val="a0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ы"/>
    <w:basedOn w:val="2"/>
    <w:link w:val="a4"/>
    <w:qFormat/>
    <w:pPr>
      <w:keepLines w:val="0"/>
      <w:numPr>
        <w:ilvl w:val="1"/>
        <w:numId w:val="5"/>
      </w:numPr>
      <w:tabs>
        <w:tab w:val="num" w:pos="360"/>
        <w:tab w:val="left" w:pos="1134"/>
      </w:tabs>
      <w:spacing w:before="120" w:line="240" w:lineRule="auto"/>
      <w:ind w:left="0" w:firstLine="0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character" w:customStyle="1" w:styleId="a4">
    <w:name w:val="Пункты Знак"/>
    <w:link w:val="a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6"/>
    <w:uiPriority w:val="34"/>
    <w:qFormat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Pr>
      <w:color w:val="0000FF"/>
      <w:u w:val="single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a0"/>
    <w:pPr>
      <w:ind w:left="720"/>
    </w:pPr>
    <w:rPr>
      <w:rFonts w:ascii="Calibri" w:eastAsia="Times New Roman" w:hAnsi="Calibri" w:cs="Calibri"/>
    </w:rPr>
  </w:style>
  <w:style w:type="paragraph" w:styleId="a8">
    <w:name w:val="Balloon Text"/>
    <w:basedOn w:val="a0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Body Text"/>
    <w:basedOn w:val="a0"/>
    <w:link w:val="ab"/>
    <w:uiPriority w:val="1"/>
    <w:unhideWhenUsed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b">
    <w:name w:val="Основной текст Знак"/>
    <w:basedOn w:val="a1"/>
    <w:link w:val="aa"/>
    <w:uiPriority w:val="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  <w:ind w:left="57"/>
      <w:jc w:val="center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qFormat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</w:style>
  <w:style w:type="table" w:styleId="ae">
    <w:name w:val="Table Grid"/>
    <w:basedOn w:val="a2"/>
    <w:uiPriority w:val="3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">
    <w:name w:val="footer"/>
    <w:basedOn w:val="a0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41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6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0415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2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963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7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9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0097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2013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4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RePack by Diakov</cp:lastModifiedBy>
  <cp:revision>92</cp:revision>
  <cp:lastPrinted>2026-03-06T06:48:00Z</cp:lastPrinted>
  <dcterms:created xsi:type="dcterms:W3CDTF">2023-04-28T12:58:00Z</dcterms:created>
  <dcterms:modified xsi:type="dcterms:W3CDTF">2026-03-18T11:31:00Z</dcterms:modified>
</cp:coreProperties>
</file>