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250B3" w14:textId="77777777" w:rsidR="00462151" w:rsidRPr="00E522FE" w:rsidRDefault="00462151" w:rsidP="00365E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3E303128" w14:textId="59DAAB5D" w:rsidR="005B5052" w:rsidRDefault="005B5052" w:rsidP="00206B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34ECF4D7" w14:textId="7F42C321" w:rsidR="005B5052" w:rsidRDefault="005B5052" w:rsidP="00206B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3F44B4BC" w14:textId="77777777" w:rsidR="005B5052" w:rsidRDefault="005B5052" w:rsidP="00206B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08F00376" w14:textId="5E80C098" w:rsidR="00462151" w:rsidRDefault="00124851" w:rsidP="00206B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Описание объекта закупки</w:t>
      </w:r>
    </w:p>
    <w:p w14:paraId="0DCDC92B" w14:textId="77777777" w:rsidR="005B5052" w:rsidRPr="005B5052" w:rsidRDefault="005B5052" w:rsidP="005B5052">
      <w:pPr>
        <w:pStyle w:val="af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</w:rPr>
        <w:t>Программное обеспечение представляет собой веб-сервис, доступ к которому осуществляется с использованием сети интернет. Программное обеспечение должно включать в себя следующие возможности:</w:t>
      </w:r>
      <w:r w:rsidRPr="005B5052">
        <w:rPr>
          <w:rFonts w:ascii="Times New Roman" w:hAnsi="Times New Roman" w:cs="Times New Roman"/>
        </w:rPr>
        <w:br/>
        <w:t> </w:t>
      </w:r>
    </w:p>
    <w:p w14:paraId="2AAB3EEE" w14:textId="77777777" w:rsidR="005B5052" w:rsidRPr="005B5052" w:rsidRDefault="005B5052" w:rsidP="005B5052">
      <w:pPr>
        <w:spacing w:after="0" w:line="273" w:lineRule="auto"/>
        <w:jc w:val="both"/>
        <w:rPr>
          <w:rFonts w:ascii="Times New Roman" w:hAnsi="Times New Roman" w:cs="Times New Roman"/>
        </w:rPr>
      </w:pPr>
      <w:r>
        <w:rPr>
          <w:b/>
          <w:bCs/>
          <w:color w:val="000000"/>
          <w:sz w:val="20"/>
          <w:szCs w:val="20"/>
        </w:rPr>
        <w:t>1</w:t>
      </w:r>
      <w:r w:rsidRPr="005B5052">
        <w:rPr>
          <w:rFonts w:ascii="Times New Roman" w:hAnsi="Times New Roman" w:cs="Times New Roman"/>
          <w:b/>
          <w:bCs/>
          <w:color w:val="000000"/>
          <w:sz w:val="20"/>
          <w:szCs w:val="20"/>
        </w:rPr>
        <w:t>. Программный классификатор ОКПД2 и КТРУ со следующими возможностями:</w:t>
      </w:r>
    </w:p>
    <w:p w14:paraId="0699EECE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1.1. Иерархический вид справочника, с возможностью раскрытия и закрытия ветвей иерархии;</w:t>
      </w:r>
    </w:p>
    <w:p w14:paraId="5A6B0D1B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1.2. Поиск кодов ОКПД 2 и КТРУ по составным частям наименования или кода, поиск по НКМИ;</w:t>
      </w:r>
    </w:p>
    <w:p w14:paraId="57E2AE75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1.3. Поиск кодов ОКПД 2 и КТРУ в соответствии с частотой упоминания данного кода среди закупок, размещенных на официальном сайте единой информационной системы в сфере закупок (далее – ЕИС);</w:t>
      </w:r>
    </w:p>
    <w:p w14:paraId="2E4B9CB1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 xml:space="preserve">1.4. Вывод информации об актуальности кода ОКПД 2 / КТРУ (актуален/исключен). </w:t>
      </w:r>
    </w:p>
    <w:p w14:paraId="25C6F224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1.5. Вывод рекомендуемого метода расчета НМЦК с переходом к расчету;</w:t>
      </w:r>
    </w:p>
    <w:p w14:paraId="5C441FA0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1.6. Поиск позиций КТРУ, связанных с кодом ОКПД2, вывод похожих позиций КТРУ;</w:t>
      </w:r>
    </w:p>
    <w:p w14:paraId="3C7E2114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 xml:space="preserve">1.7. Поиск  позиций КТРУ по характеристикам ТРУ (обязательным, необязательным); </w:t>
      </w:r>
    </w:p>
    <w:p w14:paraId="4DC7E1F1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1.8. Отображение даты начала обязательного применения  позиции КТРУ;</w:t>
      </w:r>
    </w:p>
    <w:p w14:paraId="0833C70D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1.9. Для выбранной позиции КТРУ отображение кода ОКПД 2, от которого образована данная позиция КТРУ, а также кодов ОКПД 2 из справочной информации КТРУ;</w:t>
      </w:r>
    </w:p>
    <w:p w14:paraId="4567F1CC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1.10. Для выбранной позиции КТРУ отображение кода вида НКМИ (если позиция КТРУ содержит данную информацию);</w:t>
      </w:r>
    </w:p>
    <w:p w14:paraId="3FB4022A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1.11. Для выбранной позиции КТРУ по медицинским изделиям вывод номеров регистрационных удостоверений на медизделия из государственного реестра медицинских изделий в соответствии с НКМИ;</w:t>
      </w:r>
    </w:p>
    <w:p w14:paraId="77C3E40A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1.12. Для выбранной позиции КТРУ вывод проверки на допустимость указания дополнительных характеристик;</w:t>
      </w:r>
    </w:p>
    <w:p w14:paraId="31104B38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1.13. Отображение характеристик, содержащихся в позиции КТРУ (обязательные, необязательные), их значений и описания в соответствии с данными КТРУ ЕИС;</w:t>
      </w:r>
    </w:p>
    <w:p w14:paraId="59227949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1.14. Проверка кодов ОКПД 2 (для КТРУ проверка проводится с учетом кодов ОКПД 2 из справочной информации КТРУ) на наличие в следующих нормативных  правовых актах (с учётом всех последних редакций):</w:t>
      </w:r>
    </w:p>
    <w:p w14:paraId="1A93CC79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 xml:space="preserve">1.14.1. Постановление Правительства РФ № 1875 от 23 декабря 2024 г. (с определением защитной меры (запрет, ограничение, преимущество), применимой для закупаемого товара); </w:t>
      </w:r>
    </w:p>
    <w:p w14:paraId="33180776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  <w:color w:val="262626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 xml:space="preserve">1.14.2. Постановление Правительства РФ № 1221 от 31 декабря 2009 </w:t>
      </w:r>
      <w:r w:rsidRPr="005B5052">
        <w:rPr>
          <w:rFonts w:ascii="Times New Roman" w:hAnsi="Times New Roman" w:cs="Times New Roman"/>
          <w:color w:val="262626"/>
          <w:sz w:val="20"/>
          <w:szCs w:val="20"/>
        </w:rPr>
        <w:t>г.;</w:t>
      </w:r>
    </w:p>
    <w:p w14:paraId="3BE31AFA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 xml:space="preserve">1.14.3. Постановление Правительства РФ № 1292 от 26 декабря 2013 </w:t>
      </w:r>
      <w:r w:rsidRPr="005B5052">
        <w:rPr>
          <w:rFonts w:ascii="Times New Roman" w:hAnsi="Times New Roman" w:cs="Times New Roman"/>
          <w:color w:val="262626"/>
          <w:sz w:val="20"/>
          <w:szCs w:val="20"/>
        </w:rPr>
        <w:t>г.;</w:t>
      </w:r>
    </w:p>
    <w:p w14:paraId="128EABE2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1.14.4. Постановление Правительства РФ № 2571 от 29 декабря 2021</w:t>
      </w:r>
    </w:p>
    <w:p w14:paraId="0664C663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1.14.5. Постановление Правительства РФ № 927 от 2 сентября 2015 г.;</w:t>
      </w:r>
    </w:p>
    <w:p w14:paraId="631B69CD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1.14.6. Постановление Правительства РФ № 1224 от 8 июля 2022 г.;</w:t>
      </w:r>
    </w:p>
    <w:p w14:paraId="2DB6D343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1.14.7. Постановление Правительства РФ № 2411 от 24 декабря 2022 г.;</w:t>
      </w:r>
    </w:p>
    <w:p w14:paraId="59D3797F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1.14.8. Постановление Правительства РФ N 688 от 15 сентября 2008 г.;</w:t>
      </w:r>
    </w:p>
    <w:p w14:paraId="20E8D3E8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lastRenderedPageBreak/>
        <w:t>1.14.9. Постановление Правительства РФ N 10 от 12 января 2023 г.;</w:t>
      </w:r>
    </w:p>
    <w:p w14:paraId="1F162BCC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1.14.10. Постановление Правительства РФ N 1110 от 1 июля 2021 г.;</w:t>
      </w:r>
    </w:p>
    <w:p w14:paraId="309AF3A6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1.14.11. Постановление Правительства РФ N 1042 от 30 сентября 2015 г.;</w:t>
      </w:r>
    </w:p>
    <w:p w14:paraId="4381E62B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1.14.12. Постановление Правительства РФ от 31 декабря 2009 г. N 1222;</w:t>
      </w:r>
    </w:p>
    <w:p w14:paraId="6967E8AB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1.14.13. Распоряжение Правительства РФ № 21-р от 16 января 2018 г.;</w:t>
      </w:r>
    </w:p>
    <w:p w14:paraId="5255DB49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1.14.14. Распоряжение Правительства РФ № 471-р от 21 марта 2016 г.;</w:t>
      </w:r>
    </w:p>
    <w:p w14:paraId="42CA6054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1.14.15. Распоряжение Правительства РФ № 3500-р от 8 декабря 2021 г.;</w:t>
      </w:r>
    </w:p>
    <w:p w14:paraId="68DE4410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1.14.16. Распоряжение Правительства РФ от 17 января 2024 г. N 40-р</w:t>
      </w:r>
    </w:p>
    <w:p w14:paraId="31E619F1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1.14.17. Распоряжение Правительства Российской Федерации от 29 марта 2024 г. N 744-р</w:t>
      </w:r>
    </w:p>
    <w:p w14:paraId="637DFD41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1.14.18. Распоряжение Правительства РФ от 28 апреля 2018 г. N 792-р</w:t>
      </w:r>
    </w:p>
    <w:p w14:paraId="7369841F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1.16. Определение наличия кода ОКПД2 в Библиотеке типовых контрактов ЕИС с возможностью перехода в контракт на ЕИС;</w:t>
      </w:r>
    </w:p>
    <w:p w14:paraId="31FE8D7A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 xml:space="preserve">1.17. Для кодов ОКПД2 вывод кодов ТН ВЭД ЕАЭС; </w:t>
      </w:r>
    </w:p>
    <w:p w14:paraId="0D8650AC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1.18. Рекомендации по применению/не применению НПА;</w:t>
      </w:r>
    </w:p>
    <w:p w14:paraId="74D197AB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1.19. Возможность перехода в текст НПА в справочно-правовой системе;</w:t>
      </w:r>
    </w:p>
    <w:p w14:paraId="27B47C60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1.20. Возможность добавлять коды в список, проверить список на НПА;</w:t>
      </w:r>
    </w:p>
    <w:p w14:paraId="52142F16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1.21. Возможность проверить список кодов на совместимость (допустимо или нет объединение в одной закупке кодов из списка с точки зрения действующих для выбранных кодов НПА);</w:t>
      </w:r>
    </w:p>
    <w:p w14:paraId="6B5F5261" w14:textId="77777777" w:rsidR="005B5052" w:rsidRPr="005B5052" w:rsidRDefault="005B5052" w:rsidP="005B5052">
      <w:p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1.22. Автоматическое разделение в отдельные лоты кодов из списка в результате проверки на совместимость. Выбор закона, по правилам которого проводится разделение (№ 44-ФЗ/223-ФЗ);</w:t>
      </w:r>
    </w:p>
    <w:p w14:paraId="42E848F3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1.23. Поиск в реестре контрактов поставщиков, не включенных в РНП, по выбранному ОКПД2/КТРУ с фильтрами по региону поставщика, дате заключения, принадлежности к СМП, наличию поставок промышленных товаров, включенных в ГИСП, поставки товаров из РФ/ЕАЭС, наличию исполненных без неустоек контрактов. Вывод контактных данных поставщиков (телефон, email). Возможность просмотреть количество исполненных контрактов у поставщика и перейти в последний исполненный контракт. Возможность запросить коммерческие предложения  по списку выбранных поставщиков и скопировать отмеченные электронные адреса.</w:t>
      </w:r>
    </w:p>
    <w:p w14:paraId="644379E7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1.24. Поиск в государственной информационной системе промышленности (ГИСП) поставщиков по выбранному ОКПД 2/КТРУ с выводом информации о товарах поставщика, включенных в реестр российской промышленной продукции (с указанием наименования товара, кода ОКПД2 и номера реестровой записи). Возможность запросить коммерческие предложения  по списку выбранных поставщиков и скопировать отмеченные электронные адреса.</w:t>
      </w:r>
    </w:p>
    <w:p w14:paraId="0BA874C7" w14:textId="77777777" w:rsidR="005B5052" w:rsidRPr="005B5052" w:rsidRDefault="005B5052" w:rsidP="005B5052">
      <w:p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</w:rPr>
        <w:t> </w:t>
      </w:r>
    </w:p>
    <w:p w14:paraId="5894B24F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b/>
          <w:bCs/>
          <w:color w:val="000000"/>
          <w:sz w:val="20"/>
          <w:szCs w:val="20"/>
        </w:rPr>
        <w:t>2. Инструмент расчета сроков для следующих конкурентных процедур:</w:t>
      </w:r>
    </w:p>
    <w:p w14:paraId="5B896D7E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2.1. По Закону № 44-ФЗ:</w:t>
      </w:r>
    </w:p>
    <w:p w14:paraId="423A7116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2.1.1. Электронный аукцион (до 300 млн. руб.);</w:t>
      </w:r>
    </w:p>
    <w:p w14:paraId="57112B90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2.1.2. Электронный аукцион (от 300 млн. руб.);</w:t>
      </w:r>
    </w:p>
    <w:p w14:paraId="48C11398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2.1.3. Электронный аукцион по строительству и кап.ремонту;</w:t>
      </w:r>
    </w:p>
    <w:p w14:paraId="321997B8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2.1.4. Запрос котировок электронный (до 10 млн. руб);</w:t>
      </w:r>
    </w:p>
    <w:p w14:paraId="1ADE3E18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2.1.5. Электронный конкурс;</w:t>
      </w:r>
    </w:p>
    <w:p w14:paraId="5B00E6CC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2.1.6. Электронный конкурс по ч.19 ст.48;</w:t>
      </w:r>
    </w:p>
    <w:p w14:paraId="4CA31645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2.1.7. Электронный конкурс культурное наследие и НИОКР;</w:t>
      </w:r>
    </w:p>
    <w:p w14:paraId="279A4011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2.1.8. Закрытый электронный аукцион;</w:t>
      </w:r>
    </w:p>
    <w:p w14:paraId="63988E56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lastRenderedPageBreak/>
        <w:t>2.1.9. Закупка у ед.поставщика по ч. 12 ст. 93 (до 5 млн. руб.)</w:t>
      </w:r>
    </w:p>
    <w:p w14:paraId="6E9961FD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2.2. Расчет сроков исполнения контрактов по Закону № 44-ФЗ</w:t>
      </w:r>
    </w:p>
    <w:p w14:paraId="0D512491" w14:textId="77777777" w:rsidR="005B5052" w:rsidRPr="005B5052" w:rsidRDefault="005B5052" w:rsidP="005B5052">
      <w:pPr>
        <w:spacing w:after="0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2.3. Расторжение контракта в связи с односторонним отказом заказчика от его исполнения (для электронных процедур по 44-ФЗ)</w:t>
      </w:r>
    </w:p>
    <w:p w14:paraId="7CF499AD" w14:textId="77777777" w:rsidR="005B5052" w:rsidRPr="005B5052" w:rsidRDefault="005B5052" w:rsidP="005B5052">
      <w:pPr>
        <w:spacing w:after="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2.4. Возможность печати полученного расчета (или) сохранения в формате xlsx.</w:t>
      </w:r>
    </w:p>
    <w:p w14:paraId="4EB87B3B" w14:textId="77777777" w:rsidR="005B5052" w:rsidRPr="005B5052" w:rsidRDefault="005B5052" w:rsidP="005B5052">
      <w:p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</w:rPr>
        <w:t> </w:t>
      </w:r>
    </w:p>
    <w:p w14:paraId="165C6A2B" w14:textId="77777777" w:rsidR="005B5052" w:rsidRPr="005B5052" w:rsidRDefault="005B5052" w:rsidP="005B5052">
      <w:p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b/>
          <w:bCs/>
          <w:color w:val="000000"/>
          <w:sz w:val="20"/>
          <w:szCs w:val="20"/>
        </w:rPr>
        <w:t>3. Калькулятор расчета НМЦК по методу сопоставимых рыночных цен (анализ рынка), согласно методическим рекомендациям Минэкономразвития РФ (Приказ от 2 октября 2013 г. N 567) со следующими возможностями:</w:t>
      </w:r>
    </w:p>
    <w:p w14:paraId="72619E07" w14:textId="77777777" w:rsidR="005B5052" w:rsidRPr="005B5052" w:rsidRDefault="005B5052" w:rsidP="005B5052">
      <w:pPr>
        <w:numPr>
          <w:ilvl w:val="1"/>
          <w:numId w:val="17"/>
        </w:num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Поиск цен в ЕИС по коду ОКПД2/КТРУ и(или) наименованию товара, работы, услуги среди контрактов, которые исполнены и по которым не взыскивались неустойки (штрафы, пени) в связи с неисполнением или ненадлежащим исполнением, с фильтрами по региону, цене товара (работы, услуги) дате заключения контракта, сроку исполнения, способу закупки, единице измерения, поставленному количеству. Возможность выбрать товары, произведенные в РФ/ЕАЭС. Возможность автоматически применить повышающие  коэффициенты к ценам (по способу и по периоду). Возможность уточнить характеристики товаров в исполненных контрактах;</w:t>
      </w:r>
    </w:p>
    <w:p w14:paraId="25F86B67" w14:textId="77777777" w:rsidR="005B5052" w:rsidRPr="005B5052" w:rsidRDefault="005B5052" w:rsidP="005B5052">
      <w:pPr>
        <w:numPr>
          <w:ilvl w:val="1"/>
          <w:numId w:val="17"/>
        </w:num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Автоматический расчет и контроль непревышения коэффициента вариации;</w:t>
      </w:r>
    </w:p>
    <w:p w14:paraId="463D27CF" w14:textId="77777777" w:rsidR="005B5052" w:rsidRPr="005B5052" w:rsidRDefault="005B5052" w:rsidP="005B5052">
      <w:pPr>
        <w:numPr>
          <w:ilvl w:val="1"/>
          <w:numId w:val="17"/>
        </w:num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Возможность добавления цен вручную;</w:t>
      </w:r>
    </w:p>
    <w:p w14:paraId="332CFE6D" w14:textId="77777777" w:rsidR="005B5052" w:rsidRPr="005B5052" w:rsidRDefault="005B5052" w:rsidP="005B5052">
      <w:pPr>
        <w:numPr>
          <w:ilvl w:val="1"/>
          <w:numId w:val="17"/>
        </w:num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Формирование отчета обоснования НМЦК, сохранение его в формате xlsx и docx;</w:t>
      </w:r>
    </w:p>
    <w:p w14:paraId="60296759" w14:textId="77777777" w:rsidR="005B5052" w:rsidRPr="005B5052" w:rsidRDefault="005B5052" w:rsidP="005B5052">
      <w:pPr>
        <w:numPr>
          <w:ilvl w:val="1"/>
          <w:numId w:val="17"/>
        </w:num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Проверка ТРУ на совместимость (лотирование),  с автоматическим разделением списка на лоты. Выбор закона, по правилам которого  проводится разделение (№ 44-ФЗ/223-ФЗ);</w:t>
      </w:r>
    </w:p>
    <w:p w14:paraId="2F6EB3AD" w14:textId="77777777" w:rsidR="005B5052" w:rsidRPr="005B5052" w:rsidRDefault="005B5052" w:rsidP="005B5052">
      <w:pPr>
        <w:numPr>
          <w:ilvl w:val="1"/>
          <w:numId w:val="17"/>
        </w:num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Автоматическая загрузка позиций из файла (excel);</w:t>
      </w:r>
    </w:p>
    <w:p w14:paraId="44EFAE5E" w14:textId="77777777" w:rsidR="005B5052" w:rsidRPr="005B5052" w:rsidRDefault="005B5052" w:rsidP="005B5052">
      <w:pPr>
        <w:numPr>
          <w:ilvl w:val="1"/>
          <w:numId w:val="17"/>
        </w:num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Расчет НМЦК для закупок с неопределенным объемом (ч. 24 ст. 22 Закона № 44-ФЗ);</w:t>
      </w:r>
    </w:p>
    <w:p w14:paraId="3A0120AB" w14:textId="77777777" w:rsidR="005B5052" w:rsidRPr="005B5052" w:rsidRDefault="005B5052" w:rsidP="005B5052">
      <w:pPr>
        <w:numPr>
          <w:ilvl w:val="1"/>
          <w:numId w:val="17"/>
        </w:num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Автосохранение расчетов с возможностью последующего редактирования.</w:t>
      </w:r>
    </w:p>
    <w:p w14:paraId="584F15C3" w14:textId="77777777" w:rsidR="005B5052" w:rsidRPr="005B5052" w:rsidRDefault="005B5052" w:rsidP="005B5052">
      <w:pPr>
        <w:spacing w:after="0" w:line="273" w:lineRule="auto"/>
        <w:jc w:val="both"/>
        <w:rPr>
          <w:rFonts w:ascii="Times New Roman" w:hAnsi="Times New Roman" w:cs="Times New Roman"/>
        </w:rPr>
      </w:pPr>
    </w:p>
    <w:p w14:paraId="6D02CB47" w14:textId="77777777" w:rsidR="005B5052" w:rsidRPr="005B5052" w:rsidRDefault="005B5052" w:rsidP="005B5052">
      <w:pPr>
        <w:numPr>
          <w:ilvl w:val="0"/>
          <w:numId w:val="17"/>
        </w:num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b/>
          <w:bCs/>
          <w:color w:val="000000"/>
          <w:sz w:val="20"/>
          <w:szCs w:val="20"/>
        </w:rPr>
        <w:t>Калькулятор расчета НМЦК согласно 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охранных услуг, утвержденного приказом Федеральной службы войск национальной гвардии РФ от 15 февраля 2021 г. N 45 (далее – Порядок) для осуществления закупок охранных услуг частных охранных организаций со следующими возможностями:</w:t>
      </w:r>
    </w:p>
    <w:p w14:paraId="1F3D6326" w14:textId="77777777" w:rsidR="005B5052" w:rsidRPr="005B5052" w:rsidRDefault="005B5052" w:rsidP="005B5052">
      <w:pPr>
        <w:numPr>
          <w:ilvl w:val="1"/>
          <w:numId w:val="17"/>
        </w:num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Расчет НМЦК по формуле, указанной в п. 2 Порядка;</w:t>
      </w:r>
    </w:p>
    <w:p w14:paraId="11116221" w14:textId="77777777" w:rsidR="005B5052" w:rsidRPr="005B5052" w:rsidRDefault="005B5052" w:rsidP="005B5052">
      <w:pPr>
        <w:numPr>
          <w:ilvl w:val="1"/>
          <w:numId w:val="17"/>
        </w:num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 xml:space="preserve">Возможность выбора следующих вариантов работы поста охраны: </w:t>
      </w:r>
    </w:p>
    <w:p w14:paraId="62EE3DBD" w14:textId="77777777" w:rsidR="005B5052" w:rsidRPr="005B5052" w:rsidRDefault="005B5052" w:rsidP="005B5052">
      <w:pPr>
        <w:numPr>
          <w:ilvl w:val="2"/>
          <w:numId w:val="17"/>
        </w:numPr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  <w:bCs/>
          <w:color w:val="000000"/>
          <w:sz w:val="20"/>
          <w:szCs w:val="20"/>
        </w:rPr>
        <w:t>Пост работает в календарные дни (ежедневно);</w:t>
      </w:r>
    </w:p>
    <w:p w14:paraId="68C36CE0" w14:textId="77777777" w:rsidR="005B5052" w:rsidRPr="005B5052" w:rsidRDefault="005B5052" w:rsidP="005B5052">
      <w:pPr>
        <w:numPr>
          <w:ilvl w:val="2"/>
          <w:numId w:val="17"/>
        </w:numPr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  <w:bCs/>
          <w:color w:val="000000"/>
          <w:sz w:val="20"/>
          <w:szCs w:val="20"/>
        </w:rPr>
        <w:t>Пост работает в рабочие дни (пн по пт);</w:t>
      </w:r>
    </w:p>
    <w:p w14:paraId="2C34B8D3" w14:textId="77777777" w:rsidR="005B5052" w:rsidRPr="005B5052" w:rsidRDefault="005B5052" w:rsidP="005B5052">
      <w:pPr>
        <w:numPr>
          <w:ilvl w:val="2"/>
          <w:numId w:val="17"/>
        </w:numPr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  <w:bCs/>
          <w:color w:val="000000"/>
          <w:sz w:val="20"/>
          <w:szCs w:val="20"/>
        </w:rPr>
        <w:t>Пост работает только в выходные и праздничные дни;</w:t>
      </w:r>
    </w:p>
    <w:p w14:paraId="7DA33C42" w14:textId="77777777" w:rsidR="005B5052" w:rsidRPr="005B5052" w:rsidRDefault="005B5052" w:rsidP="005B5052">
      <w:pPr>
        <w:numPr>
          <w:ilvl w:val="2"/>
          <w:numId w:val="17"/>
        </w:numPr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  <w:bCs/>
          <w:color w:val="000000"/>
          <w:sz w:val="20"/>
          <w:szCs w:val="20"/>
        </w:rPr>
        <w:t>Пост работает в рабочие дни (пн по сб);</w:t>
      </w:r>
    </w:p>
    <w:p w14:paraId="7A4BA65C" w14:textId="77777777" w:rsidR="005B5052" w:rsidRPr="005B5052" w:rsidRDefault="005B5052" w:rsidP="005B5052">
      <w:pPr>
        <w:numPr>
          <w:ilvl w:val="2"/>
          <w:numId w:val="17"/>
        </w:numPr>
        <w:spacing w:after="0" w:line="273" w:lineRule="auto"/>
        <w:jc w:val="both"/>
        <w:textAlignment w:val="baseline"/>
        <w:rPr>
          <w:rFonts w:ascii="Times New Roman" w:hAnsi="Times New Roman" w:cs="Times New Roman"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  <w:bCs/>
          <w:color w:val="000000"/>
          <w:sz w:val="20"/>
          <w:szCs w:val="20"/>
        </w:rPr>
        <w:t>Другой график работы поста (</w:t>
      </w:r>
      <w:r w:rsidRPr="005B5052">
        <w:rPr>
          <w:rFonts w:ascii="Times New Roman" w:hAnsi="Times New Roman" w:cs="Times New Roman"/>
          <w:color w:val="000000"/>
          <w:sz w:val="20"/>
          <w:szCs w:val="20"/>
        </w:rPr>
        <w:t xml:space="preserve"> пост работает в дни недели, выбранные пользователем).</w:t>
      </w:r>
    </w:p>
    <w:p w14:paraId="433A1753" w14:textId="77777777" w:rsidR="005B5052" w:rsidRPr="005B5052" w:rsidRDefault="005B5052" w:rsidP="005B5052">
      <w:pPr>
        <w:numPr>
          <w:ilvl w:val="1"/>
          <w:numId w:val="17"/>
        </w:numPr>
        <w:spacing w:after="0" w:line="273" w:lineRule="auto"/>
        <w:jc w:val="both"/>
        <w:textAlignment w:val="baseline"/>
        <w:rPr>
          <w:rFonts w:ascii="Times New Roman" w:hAnsi="Times New Roman" w:cs="Times New Roman"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Возможность изменения часов работы поста (в т.ч. ночных) и количества постов.</w:t>
      </w:r>
    </w:p>
    <w:p w14:paraId="269DA764" w14:textId="77777777" w:rsidR="005B5052" w:rsidRPr="005B5052" w:rsidRDefault="005B5052" w:rsidP="005B5052">
      <w:pPr>
        <w:numPr>
          <w:ilvl w:val="1"/>
          <w:numId w:val="17"/>
        </w:num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Автоматический расчет количества дней и часов оказания услуг на основании информации из производственного календаря;</w:t>
      </w:r>
    </w:p>
    <w:p w14:paraId="092B71CF" w14:textId="77777777" w:rsidR="005B5052" w:rsidRPr="005B5052" w:rsidRDefault="005B5052" w:rsidP="005B5052">
      <w:pPr>
        <w:numPr>
          <w:ilvl w:val="1"/>
          <w:numId w:val="17"/>
        </w:num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Автосохранение расчетов с возможностью последующего редактирования;</w:t>
      </w:r>
    </w:p>
    <w:p w14:paraId="62B9DACE" w14:textId="77777777" w:rsidR="005B5052" w:rsidRPr="005B5052" w:rsidRDefault="005B5052" w:rsidP="005B5052">
      <w:pPr>
        <w:numPr>
          <w:ilvl w:val="1"/>
          <w:numId w:val="17"/>
        </w:num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Формирование отчета обоснования НМЦК, сохранение его в формате xlsx;</w:t>
      </w:r>
    </w:p>
    <w:p w14:paraId="0F0BEB0E" w14:textId="77777777" w:rsidR="005B5052" w:rsidRPr="005B5052" w:rsidRDefault="005B5052" w:rsidP="005B5052">
      <w:p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</w:rPr>
        <w:t> </w:t>
      </w:r>
    </w:p>
    <w:p w14:paraId="57451FDF" w14:textId="77777777" w:rsidR="005B5052" w:rsidRPr="005B5052" w:rsidRDefault="005B5052" w:rsidP="005B5052">
      <w:pPr>
        <w:numPr>
          <w:ilvl w:val="0"/>
          <w:numId w:val="17"/>
        </w:num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b/>
          <w:bCs/>
          <w:color w:val="000000"/>
          <w:sz w:val="20"/>
          <w:szCs w:val="20"/>
        </w:rPr>
        <w:lastRenderedPageBreak/>
        <w:t>Инструмент «Поиск документации»</w:t>
      </w:r>
    </w:p>
    <w:p w14:paraId="11E4992A" w14:textId="77777777" w:rsidR="005B5052" w:rsidRPr="005B5052" w:rsidRDefault="005B5052" w:rsidP="005B5052">
      <w:pPr>
        <w:numPr>
          <w:ilvl w:val="1"/>
          <w:numId w:val="17"/>
        </w:num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Возможность поиска документации среди размещенных закупок в ЕИС по коду КТРУ/ОКПД2 и (или) наименованию товара, работы, услуги;</w:t>
      </w:r>
    </w:p>
    <w:p w14:paraId="09D489FF" w14:textId="77777777" w:rsidR="005B5052" w:rsidRPr="005B5052" w:rsidRDefault="005B5052" w:rsidP="005B5052">
      <w:pPr>
        <w:numPr>
          <w:ilvl w:val="1"/>
          <w:numId w:val="17"/>
        </w:num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Возможность учитывать регион и дату публикации;</w:t>
      </w:r>
    </w:p>
    <w:p w14:paraId="39BEB5C8" w14:textId="77777777" w:rsidR="005B5052" w:rsidRPr="005B5052" w:rsidRDefault="005B5052" w:rsidP="005B5052">
      <w:pPr>
        <w:numPr>
          <w:ilvl w:val="1"/>
          <w:numId w:val="17"/>
        </w:num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Возможность искать документацию выбранного заказчика;</w:t>
      </w:r>
    </w:p>
    <w:p w14:paraId="645091B2" w14:textId="77777777" w:rsidR="005B5052" w:rsidRPr="005B5052" w:rsidRDefault="005B5052" w:rsidP="005B5052">
      <w:pPr>
        <w:numPr>
          <w:ilvl w:val="1"/>
          <w:numId w:val="17"/>
        </w:num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Возможность найти документацию для закупок с неопределенным объемом (ч. 24 ст. 22 Закона № 44-ФЗ)</w:t>
      </w:r>
    </w:p>
    <w:p w14:paraId="01F243EB" w14:textId="77777777" w:rsidR="005B5052" w:rsidRPr="005B5052" w:rsidRDefault="005B5052" w:rsidP="005B5052">
      <w:pPr>
        <w:numPr>
          <w:ilvl w:val="1"/>
          <w:numId w:val="17"/>
        </w:num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Информация о наличии / отсутствии жалоб в ФАС по выбранной документации; </w:t>
      </w:r>
    </w:p>
    <w:p w14:paraId="46243136" w14:textId="77777777" w:rsidR="005B5052" w:rsidRPr="005B5052" w:rsidRDefault="005B5052" w:rsidP="005B5052">
      <w:pPr>
        <w:numPr>
          <w:ilvl w:val="1"/>
          <w:numId w:val="17"/>
        </w:num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Вывод характеристик ТРУ, даты публикации, цены за единицу, способа закупки, наименования заказчика;</w:t>
      </w:r>
    </w:p>
    <w:p w14:paraId="7580D037" w14:textId="77777777" w:rsidR="005B5052" w:rsidRPr="005B5052" w:rsidRDefault="005B5052" w:rsidP="005B5052">
      <w:pPr>
        <w:numPr>
          <w:ilvl w:val="1"/>
          <w:numId w:val="17"/>
        </w:num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 xml:space="preserve">Вывод установленных в закупке запретов/ограничений/преимуществ по Постановлению Правительства РФ № 1875 от 23 декабря 2024 г., преимуществ по распоряжению Правительства РФ № 3500-р от 8 декабря 2021 г. и преимуществ по ч. 3 ст. 30 Закона № 44-ФЗ. </w:t>
      </w:r>
    </w:p>
    <w:p w14:paraId="69C0B887" w14:textId="77777777" w:rsidR="005B5052" w:rsidRPr="005B5052" w:rsidRDefault="005B5052" w:rsidP="005B5052">
      <w:pPr>
        <w:numPr>
          <w:ilvl w:val="1"/>
          <w:numId w:val="17"/>
        </w:num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Возможность скачать документацию, перейти из результатов поиска на карточку закупки в ЕИС.</w:t>
      </w:r>
    </w:p>
    <w:p w14:paraId="2173F846" w14:textId="77777777" w:rsidR="005B5052" w:rsidRPr="005B5052" w:rsidRDefault="005B5052" w:rsidP="005B5052">
      <w:pPr>
        <w:spacing w:after="0" w:line="273" w:lineRule="auto"/>
        <w:ind w:left="36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</w:rPr>
        <w:t> </w:t>
      </w:r>
    </w:p>
    <w:p w14:paraId="7908581D" w14:textId="77777777" w:rsidR="005B5052" w:rsidRPr="005B5052" w:rsidRDefault="005B5052" w:rsidP="005B5052">
      <w:pPr>
        <w:numPr>
          <w:ilvl w:val="0"/>
          <w:numId w:val="17"/>
        </w:num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b/>
          <w:bCs/>
          <w:color w:val="000000"/>
          <w:sz w:val="20"/>
          <w:szCs w:val="20"/>
        </w:rPr>
        <w:t>Инструмент «Проверка контрагента» для проверки информации об участниках закупки и поставщиках (подрядчиках, исполнителях)</w:t>
      </w:r>
    </w:p>
    <w:p w14:paraId="502943B3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 xml:space="preserve"> Автоматическая проверка на наличие  информации в РНП по 44-ФЗ и по 223-ФЗ;</w:t>
      </w:r>
    </w:p>
    <w:p w14:paraId="5A170AE9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 xml:space="preserve"> Наличие сведений о лицензиях;</w:t>
      </w:r>
    </w:p>
    <w:p w14:paraId="410A612A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 xml:space="preserve"> Наличие сведений о членстве в СРО;</w:t>
      </w:r>
    </w:p>
    <w:p w14:paraId="463E5DE7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Наличие сведений об обязательной аккредитации;</w:t>
      </w:r>
    </w:p>
    <w:p w14:paraId="61A531FF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Поверка на привлечение к административной ответственности по ст.19.28 КоАП РФ;</w:t>
      </w:r>
    </w:p>
    <w:p w14:paraId="197BDDA1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Проверка на наличие сведений в перечне иностранных агентов;</w:t>
      </w:r>
    </w:p>
    <w:p w14:paraId="3FF222BC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Проверка на наличие информации в подсанкционном списке по Указу Президента РФ от 03.05.2022 №252;</w:t>
      </w:r>
    </w:p>
    <w:p w14:paraId="472B5772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Проверка на наличие информации о банкротстве;</w:t>
      </w:r>
    </w:p>
    <w:p w14:paraId="64C67F63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Проверка информации о наличии конкурсного производства;</w:t>
      </w:r>
    </w:p>
    <w:p w14:paraId="2E11E40A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Проверка информации об имеющихся исполнительных производствах;</w:t>
      </w:r>
    </w:p>
    <w:p w14:paraId="7F661CC2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Проверка на наличие недоимок, задолженности по уплате налогов и сборов;</w:t>
      </w:r>
    </w:p>
    <w:p w14:paraId="0B6A4979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Проверка информации о наличии судимости за преступления в сфере экономики (ст.158-204 УК РФ), преступления по статьям 289, 290, 291, 291.1 УК РФ;</w:t>
      </w:r>
    </w:p>
    <w:p w14:paraId="07915857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Проверка на наличие информации о дисквалификации;</w:t>
      </w:r>
    </w:p>
    <w:p w14:paraId="6DF6A99D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Проверка на наличие сведений об организации в списке офшорных компаний</w:t>
      </w:r>
    </w:p>
    <w:p w14:paraId="2AD5EC17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Проверка информации о статусе СМП и СОНО у организации;</w:t>
      </w:r>
    </w:p>
    <w:p w14:paraId="6BCEF22A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Проверка физического лица на наличие статуса плательщика налога на профессиональный доход;</w:t>
      </w:r>
    </w:p>
    <w:p w14:paraId="7D2D1DDB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Сохранение в файл формата xlsx результатов проверки.</w:t>
      </w:r>
    </w:p>
    <w:p w14:paraId="46DF4A47" w14:textId="77777777" w:rsidR="005B5052" w:rsidRPr="005B5052" w:rsidRDefault="005B5052" w:rsidP="005B5052">
      <w:p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</w:rPr>
        <w:t> </w:t>
      </w:r>
    </w:p>
    <w:p w14:paraId="7F315909" w14:textId="77777777" w:rsidR="005B5052" w:rsidRPr="005B5052" w:rsidRDefault="005B5052" w:rsidP="005B5052">
      <w:pPr>
        <w:numPr>
          <w:ilvl w:val="0"/>
          <w:numId w:val="18"/>
        </w:numPr>
        <w:spacing w:after="0" w:line="273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Инструмент «ИИ эксперт по закону» </w:t>
      </w:r>
    </w:p>
    <w:p w14:paraId="2331A6E8" w14:textId="77777777" w:rsidR="005B5052" w:rsidRPr="005B5052" w:rsidRDefault="005B5052" w:rsidP="005B5052">
      <w:pPr>
        <w:spacing w:after="0" w:line="273" w:lineRule="auto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  <w:bCs/>
          <w:color w:val="000000"/>
          <w:sz w:val="20"/>
          <w:szCs w:val="20"/>
        </w:rPr>
        <w:t>О</w:t>
      </w:r>
      <w:r w:rsidRPr="005B5052">
        <w:rPr>
          <w:rFonts w:ascii="Times New Roman" w:hAnsi="Times New Roman" w:cs="Times New Roman"/>
          <w:sz w:val="20"/>
          <w:szCs w:val="20"/>
        </w:rPr>
        <w:t>перативные консультации пользователей по применению 44-ФЗ и иных нормативных правовых актов, регулирующих закупочную деятельность, на основе искусственного интеллекта. Пользователь задаёт вопрос о закупках, а ИИ анализирует законодательство, разъяснения контролирующих органов и формирует понятный и структурированный ответ.</w:t>
      </w:r>
    </w:p>
    <w:p w14:paraId="42DCD6D7" w14:textId="77777777" w:rsidR="005B5052" w:rsidRPr="005B5052" w:rsidRDefault="005B5052" w:rsidP="005B5052">
      <w:pPr>
        <w:spacing w:after="0" w:line="273" w:lineRule="auto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14:paraId="2D2AD7AA" w14:textId="77777777" w:rsidR="005B5052" w:rsidRPr="005B5052" w:rsidRDefault="005B5052" w:rsidP="005B5052">
      <w:pPr>
        <w:numPr>
          <w:ilvl w:val="0"/>
          <w:numId w:val="18"/>
        </w:numPr>
        <w:spacing w:after="0" w:line="273" w:lineRule="auto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  <w:b/>
          <w:bCs/>
          <w:color w:val="000000"/>
          <w:sz w:val="20"/>
          <w:szCs w:val="20"/>
        </w:rPr>
        <w:lastRenderedPageBreak/>
        <w:t>Сервис «Текущие закупки» для отслеживания событий по закупкам:</w:t>
      </w:r>
    </w:p>
    <w:p w14:paraId="5FA05B44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Блок «Запланированы на текущий год» - данные из Плана-графика, с указанием  наименование объекта закупки, ИКЗ, объема фин. обеспечения на текущий год, и остатка средств по позициям плана-графика;</w:t>
      </w:r>
    </w:p>
    <w:p w14:paraId="25DA169F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Блок «Проводятся» - закупки, находящиеся в процессе проведения с указанием приближающихся этапов проведения и сроков по ним;</w:t>
      </w:r>
    </w:p>
    <w:p w14:paraId="3AA2A036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Блок «Контракты на исполнении» - список находящихся на стадии исполнения контрактов (отдельных этапов контрактов) с информацией о произведенных оплатах.</w:t>
      </w:r>
    </w:p>
    <w:p w14:paraId="0BE91847" w14:textId="77777777" w:rsidR="005B5052" w:rsidRPr="005B5052" w:rsidRDefault="005B5052" w:rsidP="005B5052">
      <w:p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</w:rPr>
        <w:t> </w:t>
      </w:r>
    </w:p>
    <w:p w14:paraId="08551B69" w14:textId="77777777" w:rsidR="005B5052" w:rsidRPr="005B5052" w:rsidRDefault="005B5052" w:rsidP="005B5052">
      <w:pPr>
        <w:numPr>
          <w:ilvl w:val="0"/>
          <w:numId w:val="18"/>
        </w:num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b/>
          <w:bCs/>
          <w:color w:val="000000"/>
          <w:sz w:val="20"/>
          <w:szCs w:val="20"/>
        </w:rPr>
        <w:t>Сервис «Реестр закупок»:</w:t>
      </w:r>
    </w:p>
    <w:p w14:paraId="440946CA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Подгружаются все контакты по 44-ФЗ из ЕИС, с возможностью фильтрации по дате, способу закупки, цене контракта, статусу на ЕИС;</w:t>
      </w:r>
    </w:p>
    <w:p w14:paraId="32ED7D57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Возможность формирования отчета об объеме закупок у СМП за выбранный  год;</w:t>
      </w:r>
    </w:p>
    <w:p w14:paraId="5BEE30CB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Возможность загрузки прямых договоров по п.4, п.5 ч.1 ст. 93 44-ФЗ (из файла excel) и возможность ручного внесения прямых договоров;</w:t>
      </w:r>
    </w:p>
    <w:p w14:paraId="5BD2D2CE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Возможность выгрузки данных в excel - таблицу;</w:t>
      </w:r>
    </w:p>
    <w:p w14:paraId="41EE1ABA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Расчет пеней, начисляемых поставщику.</w:t>
      </w:r>
    </w:p>
    <w:p w14:paraId="66842F01" w14:textId="77777777" w:rsidR="005B5052" w:rsidRPr="005B5052" w:rsidRDefault="005B5052" w:rsidP="005B5052">
      <w:p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</w:rPr>
        <w:t> </w:t>
      </w:r>
    </w:p>
    <w:p w14:paraId="780C269B" w14:textId="77777777" w:rsidR="005B5052" w:rsidRPr="005B5052" w:rsidRDefault="005B5052" w:rsidP="005B5052">
      <w:pPr>
        <w:numPr>
          <w:ilvl w:val="0"/>
          <w:numId w:val="18"/>
        </w:numPr>
        <w:spacing w:after="0" w:line="273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B5052">
        <w:rPr>
          <w:rFonts w:ascii="Times New Roman" w:hAnsi="Times New Roman" w:cs="Times New Roman"/>
          <w:b/>
          <w:sz w:val="20"/>
          <w:szCs w:val="20"/>
        </w:rPr>
        <w:t>Сервис «Планирование закупки»</w:t>
      </w:r>
    </w:p>
    <w:p w14:paraId="05320212" w14:textId="77777777" w:rsidR="005B5052" w:rsidRPr="005B5052" w:rsidRDefault="005B5052" w:rsidP="005B5052">
      <w:p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A862675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sz w:val="20"/>
          <w:szCs w:val="20"/>
        </w:rPr>
        <w:t>Создание заявки на закупку;</w:t>
      </w:r>
    </w:p>
    <w:p w14:paraId="377E4001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sz w:val="20"/>
          <w:szCs w:val="20"/>
        </w:rPr>
        <w:t xml:space="preserve">Подготовка описания объекта закупки: </w:t>
      </w:r>
    </w:p>
    <w:p w14:paraId="016A369E" w14:textId="77777777" w:rsidR="005B5052" w:rsidRPr="005B5052" w:rsidRDefault="005B5052" w:rsidP="005B5052">
      <w:pPr>
        <w:spacing w:after="0" w:line="273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sz w:val="20"/>
          <w:szCs w:val="20"/>
        </w:rPr>
        <w:t xml:space="preserve">- подбор кода ОКПД2/КТРУ, </w:t>
      </w:r>
    </w:p>
    <w:p w14:paraId="62BDED1D" w14:textId="77777777" w:rsidR="005B5052" w:rsidRPr="005B5052" w:rsidRDefault="005B5052" w:rsidP="005B5052">
      <w:pPr>
        <w:spacing w:after="0" w:line="273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sz w:val="20"/>
          <w:szCs w:val="20"/>
        </w:rPr>
        <w:t xml:space="preserve">- возможность выбора характеристик, предусмотренных позицией КТРУ, </w:t>
      </w:r>
    </w:p>
    <w:p w14:paraId="2B3E67B3" w14:textId="77777777" w:rsidR="005B5052" w:rsidRPr="005B5052" w:rsidRDefault="005B5052" w:rsidP="005B5052">
      <w:pPr>
        <w:spacing w:after="0" w:line="273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sz w:val="20"/>
          <w:szCs w:val="20"/>
        </w:rPr>
        <w:t>- возможность указания дополнительных характеристик, не предусмотренных позицией КТРУ, в разрешенных законом случаях и обоснования их применения;</w:t>
      </w:r>
    </w:p>
    <w:p w14:paraId="141D0E21" w14:textId="77777777" w:rsidR="005B5052" w:rsidRPr="005B5052" w:rsidRDefault="005B5052" w:rsidP="005B5052">
      <w:pPr>
        <w:spacing w:after="0" w:line="273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sz w:val="20"/>
          <w:szCs w:val="20"/>
        </w:rPr>
        <w:t>- возможность указаниях характеристик, если в закупке  используется не позиция КТРУ, а код ОКПД2;</w:t>
      </w:r>
    </w:p>
    <w:p w14:paraId="39B3C222" w14:textId="77777777" w:rsidR="005B5052" w:rsidRPr="005B5052" w:rsidRDefault="005B5052" w:rsidP="005B5052">
      <w:pPr>
        <w:spacing w:after="0" w:line="273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sz w:val="20"/>
          <w:szCs w:val="20"/>
        </w:rPr>
        <w:t xml:space="preserve">- выбор инструкций по заполнению структурированной заявки участником закупки; </w:t>
      </w:r>
    </w:p>
    <w:p w14:paraId="402B6A65" w14:textId="77777777" w:rsidR="005B5052" w:rsidRPr="005B5052" w:rsidRDefault="005B5052" w:rsidP="005B5052">
      <w:pPr>
        <w:spacing w:after="0" w:line="273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sz w:val="20"/>
          <w:szCs w:val="20"/>
        </w:rPr>
        <w:t xml:space="preserve">- возможность загрузить позиции из файла формата </w:t>
      </w:r>
      <w:r w:rsidRPr="005B5052">
        <w:rPr>
          <w:rFonts w:ascii="Times New Roman" w:hAnsi="Times New Roman" w:cs="Times New Roman"/>
          <w:sz w:val="20"/>
          <w:szCs w:val="20"/>
          <w:lang w:val="en-US"/>
        </w:rPr>
        <w:t>xlsx</w:t>
      </w:r>
      <w:r w:rsidRPr="005B5052">
        <w:rPr>
          <w:rFonts w:ascii="Times New Roman" w:hAnsi="Times New Roman" w:cs="Times New Roman"/>
          <w:sz w:val="20"/>
          <w:szCs w:val="20"/>
        </w:rPr>
        <w:t>;</w:t>
      </w:r>
    </w:p>
    <w:p w14:paraId="5C9D6893" w14:textId="77777777" w:rsidR="005B5052" w:rsidRPr="005B5052" w:rsidRDefault="005B5052" w:rsidP="005B5052">
      <w:pPr>
        <w:spacing w:after="0" w:line="273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sz w:val="20"/>
          <w:szCs w:val="20"/>
        </w:rPr>
        <w:t>- возможность скопировать в новую закупку выбранные позиции;</w:t>
      </w:r>
    </w:p>
    <w:p w14:paraId="1DC1BEF9" w14:textId="77777777" w:rsidR="005B5052" w:rsidRPr="005B5052" w:rsidRDefault="005B5052" w:rsidP="005B5052">
      <w:pPr>
        <w:spacing w:after="0" w:line="273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 xml:space="preserve">- </w:t>
      </w:r>
      <w:r w:rsidRPr="005B5052">
        <w:rPr>
          <w:rFonts w:ascii="Times New Roman" w:hAnsi="Times New Roman" w:cs="Times New Roman"/>
          <w:sz w:val="20"/>
          <w:szCs w:val="20"/>
        </w:rPr>
        <w:t xml:space="preserve"> формирование файла «Описание объекта закупки» в формате </w:t>
      </w:r>
      <w:r w:rsidRPr="005B5052">
        <w:rPr>
          <w:rFonts w:ascii="Times New Roman" w:hAnsi="Times New Roman" w:cs="Times New Roman"/>
          <w:sz w:val="20"/>
          <w:szCs w:val="20"/>
          <w:lang w:val="en-US"/>
        </w:rPr>
        <w:t>Word</w:t>
      </w:r>
      <w:r w:rsidRPr="005B5052">
        <w:rPr>
          <w:rFonts w:ascii="Times New Roman" w:hAnsi="Times New Roman" w:cs="Times New Roman"/>
          <w:sz w:val="20"/>
          <w:szCs w:val="20"/>
        </w:rPr>
        <w:t xml:space="preserve"> или </w:t>
      </w:r>
      <w:r w:rsidRPr="005B5052">
        <w:rPr>
          <w:rFonts w:ascii="Times New Roman" w:hAnsi="Times New Roman" w:cs="Times New Roman"/>
          <w:sz w:val="20"/>
          <w:szCs w:val="20"/>
          <w:lang w:val="en-US"/>
        </w:rPr>
        <w:t>Excel</w:t>
      </w:r>
      <w:r w:rsidRPr="005B5052">
        <w:rPr>
          <w:rFonts w:ascii="Times New Roman" w:hAnsi="Times New Roman" w:cs="Times New Roman"/>
          <w:sz w:val="20"/>
          <w:szCs w:val="20"/>
        </w:rPr>
        <w:t>;</w:t>
      </w:r>
    </w:p>
    <w:p w14:paraId="2CC81BB1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sz w:val="20"/>
          <w:szCs w:val="20"/>
        </w:rPr>
        <w:t>Проверка ТРУ, включенных в описание объекта закупки, на совместимость (лотирование), с автоматическим разделением списка на лоты. Выбор закона, по правилам которого  проводится разделение (№ 44-ФЗ/223-ФЗ);</w:t>
      </w:r>
    </w:p>
    <w:p w14:paraId="13DB28D9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sz w:val="20"/>
          <w:szCs w:val="20"/>
        </w:rPr>
        <w:t>Поиск в реестре контрактов поставщиков не включенных в РНП, для ТРУ, включенных в описание объекта закупки, с фильтрами по региону поставщика, дате заключения, принадлежности к СМП, наличию исполненных без неустоек контрактов. Вывод контактных данных поставщиков (телефон, email). Возможность просмотреть количество исполненных контрактов у поставщика. Возможность запросить коммерческие предложения  по списку выбранных поставщиков и скопировать отмеченные электронные адреса;</w:t>
      </w:r>
    </w:p>
    <w:p w14:paraId="59BAD49D" w14:textId="77777777" w:rsidR="005B5052" w:rsidRPr="005B5052" w:rsidRDefault="005B5052" w:rsidP="005B5052">
      <w:pPr>
        <w:numPr>
          <w:ilvl w:val="1"/>
          <w:numId w:val="18"/>
        </w:num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bCs/>
          <w:color w:val="000000"/>
          <w:sz w:val="20"/>
          <w:szCs w:val="20"/>
        </w:rPr>
        <w:t>Расчет НМЦК для ТРУ, включенных в описание объекта закупки, по методу сопоставимых рыночных цен (анализ рынка) согласно методическим рекомендациям Минэкономразвития РФ (Приказ от 2 октября 2013 г. N 567):</w:t>
      </w:r>
    </w:p>
    <w:p w14:paraId="6F7B6552" w14:textId="77777777" w:rsidR="005B5052" w:rsidRPr="005B5052" w:rsidRDefault="005B5052" w:rsidP="005B5052">
      <w:pPr>
        <w:spacing w:after="0" w:line="273" w:lineRule="auto"/>
        <w:ind w:left="36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lastRenderedPageBreak/>
        <w:t>- поиск цен в ЕИС по коду ОКПД2/КТРУ и(или) наименованию товара, работы, услуги среди контрактов, которые исполнены и по которым не взыскивались неустойки (штрафы, пени) в связи с неисполнением или ненадлежащим исполнением, с фильтрами по региону, цене товара (работы, услуги) дате заключения контракта, сроку исполнения, способу закупки, единице измерения, поставленному количеству. Возможность выбрать товары, произведенные в РФ/ЕАЭС. Возможность автоматически применить повышающие  коэффициенты к ценам (по способу и по периоду). Возможность уточнить характеристики товаров в исполненных контрактах;</w:t>
      </w:r>
    </w:p>
    <w:p w14:paraId="6BEAF645" w14:textId="77777777" w:rsidR="005B5052" w:rsidRPr="005B5052" w:rsidRDefault="005B5052" w:rsidP="005B5052">
      <w:pPr>
        <w:spacing w:after="0" w:line="273" w:lineRule="auto"/>
        <w:ind w:left="36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- автоматический расчет и контроль непревышения коэффициента вариации;</w:t>
      </w:r>
    </w:p>
    <w:p w14:paraId="2FF69C18" w14:textId="77777777" w:rsidR="005B5052" w:rsidRPr="005B5052" w:rsidRDefault="005B5052" w:rsidP="005B5052">
      <w:pPr>
        <w:spacing w:after="0" w:line="273" w:lineRule="auto"/>
        <w:ind w:firstLine="36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</w:rPr>
        <w:t xml:space="preserve">- </w:t>
      </w:r>
      <w:r w:rsidRPr="005B5052">
        <w:rPr>
          <w:rFonts w:ascii="Times New Roman" w:hAnsi="Times New Roman" w:cs="Times New Roman"/>
          <w:color w:val="000000"/>
          <w:sz w:val="20"/>
          <w:szCs w:val="20"/>
        </w:rPr>
        <w:t>возможность добавления цен вручную;</w:t>
      </w:r>
    </w:p>
    <w:p w14:paraId="22CF1545" w14:textId="77777777" w:rsidR="005B5052" w:rsidRPr="005B5052" w:rsidRDefault="005B5052" w:rsidP="005B5052">
      <w:pPr>
        <w:spacing w:after="0" w:line="273" w:lineRule="auto"/>
        <w:ind w:firstLine="360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</w:rPr>
        <w:t>- ф</w:t>
      </w:r>
      <w:r w:rsidRPr="005B5052">
        <w:rPr>
          <w:rFonts w:ascii="Times New Roman" w:hAnsi="Times New Roman" w:cs="Times New Roman"/>
          <w:color w:val="000000"/>
          <w:sz w:val="20"/>
          <w:szCs w:val="20"/>
        </w:rPr>
        <w:t>ормирование отчета обоснования НМЦК, сохранение его в формате xlsx и docx.</w:t>
      </w:r>
    </w:p>
    <w:p w14:paraId="7D6FB5A7" w14:textId="77777777" w:rsidR="005B5052" w:rsidRPr="005B5052" w:rsidRDefault="005B5052" w:rsidP="005B5052">
      <w:pPr>
        <w:spacing w:after="0" w:line="273" w:lineRule="auto"/>
        <w:ind w:left="360"/>
        <w:jc w:val="both"/>
        <w:rPr>
          <w:rFonts w:ascii="Times New Roman" w:hAnsi="Times New Roman" w:cs="Times New Roman"/>
          <w:color w:val="000000"/>
          <w:sz w:val="20"/>
          <w:szCs w:val="20"/>
          <w:highlight w:val="yellow"/>
        </w:rPr>
      </w:pPr>
    </w:p>
    <w:p w14:paraId="4198D3B6" w14:textId="77777777" w:rsidR="005B5052" w:rsidRPr="005B5052" w:rsidRDefault="005B5052" w:rsidP="005B5052">
      <w:pPr>
        <w:numPr>
          <w:ilvl w:val="0"/>
          <w:numId w:val="18"/>
        </w:num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b/>
          <w:bCs/>
          <w:color w:val="000000"/>
          <w:sz w:val="20"/>
          <w:szCs w:val="20"/>
        </w:rPr>
        <w:t>Раздел «Новости»:</w:t>
      </w:r>
    </w:p>
    <w:p w14:paraId="1EFEB354" w14:textId="77777777" w:rsidR="005B5052" w:rsidRPr="005B5052" w:rsidRDefault="005B5052" w:rsidP="005B5052">
      <w:pPr>
        <w:spacing w:after="0" w:line="273" w:lineRule="auto"/>
        <w:ind w:left="36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Ежедневные новости по законодательству о гос.закупках.</w:t>
      </w:r>
    </w:p>
    <w:p w14:paraId="2C325890" w14:textId="77777777" w:rsidR="005B5052" w:rsidRPr="005B5052" w:rsidRDefault="005B5052" w:rsidP="005B5052">
      <w:pPr>
        <w:spacing w:after="0" w:line="273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27C44E3" w14:textId="77777777" w:rsidR="005B5052" w:rsidRPr="005B5052" w:rsidRDefault="005B5052" w:rsidP="005B5052">
      <w:pPr>
        <w:numPr>
          <w:ilvl w:val="0"/>
          <w:numId w:val="18"/>
        </w:numPr>
        <w:spacing w:after="0" w:line="273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B5052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Технические требования: </w:t>
      </w:r>
    </w:p>
    <w:p w14:paraId="146B7143" w14:textId="77777777" w:rsidR="005B5052" w:rsidRPr="005B5052" w:rsidRDefault="005B5052" w:rsidP="005B5052">
      <w:pPr>
        <w:tabs>
          <w:tab w:val="left" w:pos="426"/>
        </w:tabs>
        <w:spacing w:after="0" w:line="273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>Сервис должен поддерживать стабильную работу в следующих браузерах: Chrome,  Яндекс, Firefox, Opera.</w:t>
      </w:r>
    </w:p>
    <w:p w14:paraId="78E4E50A" w14:textId="77777777" w:rsidR="005B5052" w:rsidRPr="005B5052" w:rsidRDefault="005B5052" w:rsidP="005B5052">
      <w:p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</w:rPr>
        <w:t> </w:t>
      </w:r>
    </w:p>
    <w:p w14:paraId="00339856" w14:textId="77777777" w:rsidR="005B5052" w:rsidRPr="005B5052" w:rsidRDefault="005B5052" w:rsidP="005B5052">
      <w:pPr>
        <w:numPr>
          <w:ilvl w:val="0"/>
          <w:numId w:val="18"/>
        </w:numPr>
        <w:tabs>
          <w:tab w:val="left" w:pos="284"/>
        </w:tabs>
        <w:spacing w:after="0" w:line="273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B5052">
        <w:rPr>
          <w:rFonts w:ascii="Times New Roman" w:hAnsi="Times New Roman" w:cs="Times New Roman"/>
          <w:b/>
          <w:bCs/>
          <w:color w:val="000000"/>
          <w:sz w:val="20"/>
          <w:szCs w:val="20"/>
        </w:rPr>
        <w:t>Требования к оказываемым услугам сопровождения программного обеспечения</w:t>
      </w:r>
    </w:p>
    <w:p w14:paraId="5667DDB4" w14:textId="77777777" w:rsidR="005B5052" w:rsidRPr="005B5052" w:rsidRDefault="005B5052" w:rsidP="005B5052">
      <w:pPr>
        <w:spacing w:after="0" w:line="273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5B5052">
        <w:rPr>
          <w:rFonts w:ascii="Times New Roman" w:hAnsi="Times New Roman" w:cs="Times New Roman"/>
          <w:color w:val="000000"/>
          <w:sz w:val="20"/>
          <w:szCs w:val="20"/>
        </w:rPr>
        <w:t xml:space="preserve">Пользователям должна оказываться </w:t>
      </w:r>
      <w:r w:rsidRPr="005B5052">
        <w:rPr>
          <w:rFonts w:ascii="Times New Roman" w:hAnsi="Times New Roman" w:cs="Times New Roman"/>
          <w:b/>
          <w:bCs/>
          <w:color w:val="000000"/>
          <w:sz w:val="20"/>
          <w:szCs w:val="20"/>
        </w:rPr>
        <w:t>техническая и консультативная поддержка</w:t>
      </w:r>
      <w:r w:rsidRPr="005B5052">
        <w:rPr>
          <w:rFonts w:ascii="Times New Roman" w:hAnsi="Times New Roman" w:cs="Times New Roman"/>
          <w:color w:val="000000"/>
          <w:sz w:val="20"/>
          <w:szCs w:val="20"/>
        </w:rPr>
        <w:t xml:space="preserve"> по работе с  программным продуктом посредством телефонной связи и электронной почты.</w:t>
      </w:r>
    </w:p>
    <w:p w14:paraId="69B120A6" w14:textId="77777777" w:rsidR="005B5052" w:rsidRPr="005B5052" w:rsidRDefault="005B5052" w:rsidP="005B5052">
      <w:pPr>
        <w:spacing w:after="0" w:line="273" w:lineRule="auto"/>
        <w:jc w:val="both"/>
        <w:rPr>
          <w:rFonts w:ascii="Times New Roman" w:hAnsi="Times New Roman" w:cs="Times New Roman"/>
        </w:rPr>
      </w:pPr>
      <w:r w:rsidRPr="005B5052">
        <w:rPr>
          <w:rFonts w:ascii="Times New Roman" w:hAnsi="Times New Roman" w:cs="Times New Roman"/>
        </w:rPr>
        <w:t> </w:t>
      </w:r>
    </w:p>
    <w:p w14:paraId="4A99EAB4" w14:textId="77777777" w:rsidR="005B5052" w:rsidRPr="000E6AAC" w:rsidRDefault="005B5052" w:rsidP="00206B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sectPr w:rsidR="005B5052" w:rsidRPr="000E6AAC" w:rsidSect="000E6AAC">
      <w:pgSz w:w="15840" w:h="12240" w:orient="landscape"/>
      <w:pgMar w:top="1701" w:right="1134" w:bottom="850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74A80" w14:textId="77777777" w:rsidR="000A2112" w:rsidRDefault="000A2112" w:rsidP="000E6AAC">
      <w:pPr>
        <w:spacing w:after="0" w:line="240" w:lineRule="auto"/>
      </w:pPr>
      <w:r>
        <w:separator/>
      </w:r>
    </w:p>
  </w:endnote>
  <w:endnote w:type="continuationSeparator" w:id="0">
    <w:p w14:paraId="6B18B4ED" w14:textId="77777777" w:rsidR="000A2112" w:rsidRDefault="000A2112" w:rsidP="000E6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FC43B" w14:textId="77777777" w:rsidR="000A2112" w:rsidRDefault="000A2112" w:rsidP="000E6AAC">
      <w:pPr>
        <w:spacing w:after="0" w:line="240" w:lineRule="auto"/>
      </w:pPr>
      <w:r>
        <w:separator/>
      </w:r>
    </w:p>
  </w:footnote>
  <w:footnote w:type="continuationSeparator" w:id="0">
    <w:p w14:paraId="2A2F1464" w14:textId="77777777" w:rsidR="000A2112" w:rsidRDefault="000A2112" w:rsidP="000E6A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F53AB"/>
    <w:multiLevelType w:val="hybridMultilevel"/>
    <w:tmpl w:val="220440A6"/>
    <w:lvl w:ilvl="0" w:tplc="A4C82A9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62F6793"/>
    <w:multiLevelType w:val="multilevel"/>
    <w:tmpl w:val="062F6793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  <w:sz w:val="20"/>
      </w:rPr>
    </w:lvl>
  </w:abstractNum>
  <w:abstractNum w:abstractNumId="2" w15:restartNumberingAfterBreak="0">
    <w:nsid w:val="0DB46F6B"/>
    <w:multiLevelType w:val="hybridMultilevel"/>
    <w:tmpl w:val="62C47DF6"/>
    <w:lvl w:ilvl="0" w:tplc="C7128914">
      <w:start w:val="23"/>
      <w:numFmt w:val="decimal"/>
      <w:lvlText w:val="%1)"/>
      <w:lvlJc w:val="left"/>
      <w:pPr>
        <w:ind w:left="76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6"/>
        <w:sz w:val="24"/>
        <w:szCs w:val="24"/>
        <w:lang w:val="ru-RU" w:eastAsia="en-US" w:bidi="ar-SA"/>
      </w:rPr>
    </w:lvl>
    <w:lvl w:ilvl="1" w:tplc="5D10BDBC">
      <w:numFmt w:val="bullet"/>
      <w:lvlText w:val="—"/>
      <w:lvlJc w:val="left"/>
      <w:pPr>
        <w:ind w:left="418" w:hanging="381"/>
      </w:pPr>
      <w:rPr>
        <w:rFonts w:ascii="Times New Roman" w:eastAsia="Times New Roman" w:hAnsi="Times New Roman" w:cs="Times New Roman" w:hint="default"/>
        <w:w w:val="50"/>
        <w:lang w:val="ru-RU" w:eastAsia="en-US" w:bidi="ar-SA"/>
      </w:rPr>
    </w:lvl>
    <w:lvl w:ilvl="2" w:tplc="576A0516">
      <w:numFmt w:val="bullet"/>
      <w:lvlText w:val="•"/>
      <w:lvlJc w:val="left"/>
      <w:pPr>
        <w:ind w:left="1033" w:hanging="381"/>
      </w:pPr>
      <w:rPr>
        <w:rFonts w:hint="default"/>
        <w:lang w:val="ru-RU" w:eastAsia="en-US" w:bidi="ar-SA"/>
      </w:rPr>
    </w:lvl>
    <w:lvl w:ilvl="3" w:tplc="7730FA6C">
      <w:numFmt w:val="bullet"/>
      <w:lvlText w:val="•"/>
      <w:lvlJc w:val="left"/>
      <w:pPr>
        <w:ind w:left="1647" w:hanging="381"/>
      </w:pPr>
      <w:rPr>
        <w:rFonts w:hint="default"/>
        <w:lang w:val="ru-RU" w:eastAsia="en-US" w:bidi="ar-SA"/>
      </w:rPr>
    </w:lvl>
    <w:lvl w:ilvl="4" w:tplc="CA0CBF10">
      <w:numFmt w:val="bullet"/>
      <w:lvlText w:val="•"/>
      <w:lvlJc w:val="left"/>
      <w:pPr>
        <w:ind w:left="2260" w:hanging="381"/>
      </w:pPr>
      <w:rPr>
        <w:rFonts w:hint="default"/>
        <w:lang w:val="ru-RU" w:eastAsia="en-US" w:bidi="ar-SA"/>
      </w:rPr>
    </w:lvl>
    <w:lvl w:ilvl="5" w:tplc="40CEA2A4">
      <w:numFmt w:val="bullet"/>
      <w:lvlText w:val="•"/>
      <w:lvlJc w:val="left"/>
      <w:pPr>
        <w:ind w:left="2874" w:hanging="381"/>
      </w:pPr>
      <w:rPr>
        <w:rFonts w:hint="default"/>
        <w:lang w:val="ru-RU" w:eastAsia="en-US" w:bidi="ar-SA"/>
      </w:rPr>
    </w:lvl>
    <w:lvl w:ilvl="6" w:tplc="D904242C">
      <w:numFmt w:val="bullet"/>
      <w:lvlText w:val="•"/>
      <w:lvlJc w:val="left"/>
      <w:pPr>
        <w:ind w:left="3487" w:hanging="381"/>
      </w:pPr>
      <w:rPr>
        <w:rFonts w:hint="default"/>
        <w:lang w:val="ru-RU" w:eastAsia="en-US" w:bidi="ar-SA"/>
      </w:rPr>
    </w:lvl>
    <w:lvl w:ilvl="7" w:tplc="2E92F430">
      <w:numFmt w:val="bullet"/>
      <w:lvlText w:val="•"/>
      <w:lvlJc w:val="left"/>
      <w:pPr>
        <w:ind w:left="4101" w:hanging="381"/>
      </w:pPr>
      <w:rPr>
        <w:rFonts w:hint="default"/>
        <w:lang w:val="ru-RU" w:eastAsia="en-US" w:bidi="ar-SA"/>
      </w:rPr>
    </w:lvl>
    <w:lvl w:ilvl="8" w:tplc="7DDC01C6">
      <w:numFmt w:val="bullet"/>
      <w:lvlText w:val="•"/>
      <w:lvlJc w:val="left"/>
      <w:pPr>
        <w:ind w:left="4714" w:hanging="381"/>
      </w:pPr>
      <w:rPr>
        <w:rFonts w:hint="default"/>
        <w:lang w:val="ru-RU" w:eastAsia="en-US" w:bidi="ar-SA"/>
      </w:rPr>
    </w:lvl>
  </w:abstractNum>
  <w:abstractNum w:abstractNumId="3" w15:restartNumberingAfterBreak="0">
    <w:nsid w:val="0FDB07D5"/>
    <w:multiLevelType w:val="multilevel"/>
    <w:tmpl w:val="0FDB07D5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855842"/>
    <w:multiLevelType w:val="multilevel"/>
    <w:tmpl w:val="6B5E6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2A5464F"/>
    <w:multiLevelType w:val="multilevel"/>
    <w:tmpl w:val="22A5464F"/>
    <w:lvl w:ilvl="0">
      <w:start w:val="10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6" w15:restartNumberingAfterBreak="0">
    <w:nsid w:val="2379193F"/>
    <w:multiLevelType w:val="multilevel"/>
    <w:tmpl w:val="2379193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5711D85"/>
    <w:multiLevelType w:val="multilevel"/>
    <w:tmpl w:val="25711D85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B8D0426"/>
    <w:multiLevelType w:val="multilevel"/>
    <w:tmpl w:val="2B8D042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  <w:sz w:val="20"/>
      </w:rPr>
    </w:lvl>
  </w:abstractNum>
  <w:abstractNum w:abstractNumId="9" w15:restartNumberingAfterBreak="0">
    <w:nsid w:val="3AFC1D7C"/>
    <w:multiLevelType w:val="hybridMultilevel"/>
    <w:tmpl w:val="78ACDC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4CA468A"/>
    <w:multiLevelType w:val="multilevel"/>
    <w:tmpl w:val="44CA468A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  <w:sz w:val="20"/>
      </w:rPr>
    </w:lvl>
  </w:abstractNum>
  <w:abstractNum w:abstractNumId="11" w15:restartNumberingAfterBreak="0">
    <w:nsid w:val="520421ED"/>
    <w:multiLevelType w:val="multilevel"/>
    <w:tmpl w:val="520421ED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4865A2A"/>
    <w:multiLevelType w:val="multilevel"/>
    <w:tmpl w:val="54865A2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4F1599F"/>
    <w:multiLevelType w:val="multilevel"/>
    <w:tmpl w:val="54F1599F"/>
    <w:lvl w:ilvl="0">
      <w:start w:val="12"/>
      <w:numFmt w:val="decimal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  <w:sz w:val="20"/>
      </w:rPr>
    </w:lvl>
  </w:abstractNum>
  <w:abstractNum w:abstractNumId="14" w15:restartNumberingAfterBreak="0">
    <w:nsid w:val="608771E3"/>
    <w:multiLevelType w:val="multilevel"/>
    <w:tmpl w:val="608771E3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8A24DB8"/>
    <w:multiLevelType w:val="multilevel"/>
    <w:tmpl w:val="68A24DB8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0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0DE495F"/>
    <w:multiLevelType w:val="multilevel"/>
    <w:tmpl w:val="70DE495F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35009BC"/>
    <w:multiLevelType w:val="multilevel"/>
    <w:tmpl w:val="35509BBA"/>
    <w:lvl w:ilvl="0">
      <w:start w:val="1"/>
      <w:numFmt w:val="decimal"/>
      <w:lvlRestart w:val="0"/>
      <w:lvlText w:val="%1."/>
      <w:lvlJc w:val="left"/>
      <w:pPr>
        <w:ind w:left="431" w:hanging="431"/>
      </w:pPr>
      <w:rPr>
        <w:rFonts w:hint="default"/>
        <w:b/>
        <w:color w:val="000000"/>
        <w:sz w:val="24"/>
        <w:u w:val="none"/>
        <w:effect w:val="none"/>
      </w:rPr>
    </w:lvl>
    <w:lvl w:ilvl="1">
      <w:start w:val="1"/>
      <w:numFmt w:val="decimal"/>
      <w:lvlText w:val="%1.%2."/>
      <w:lvlJc w:val="left"/>
      <w:pPr>
        <w:ind w:left="573" w:hanging="573"/>
      </w:pPr>
      <w:rPr>
        <w:rFonts w:hint="default"/>
        <w:b/>
        <w:color w:val="000000"/>
        <w:sz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714" w:hanging="714"/>
      </w:pPr>
      <w:rPr>
        <w:rFonts w:hint="default"/>
        <w:b/>
        <w:color w:val="000000"/>
        <w:sz w:val="24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856" w:hanging="856"/>
      </w:pPr>
      <w:rPr>
        <w:rFonts w:hint="default"/>
        <w:b/>
        <w:color w:val="000000"/>
        <w:sz w:val="24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998" w:hanging="998"/>
      </w:pPr>
      <w:rPr>
        <w:rFonts w:hint="default"/>
        <w:b/>
        <w:color w:val="000000"/>
        <w:sz w:val="24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797F42FB"/>
    <w:multiLevelType w:val="multilevel"/>
    <w:tmpl w:val="70060EC0"/>
    <w:lvl w:ilvl="0">
      <w:start w:val="1"/>
      <w:numFmt w:val="decimal"/>
      <w:pStyle w:val="12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 w15:restartNumberingAfterBreak="0">
    <w:nsid w:val="7CF05B16"/>
    <w:multiLevelType w:val="multilevel"/>
    <w:tmpl w:val="7CF05B1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lang w:val="ru-RU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4"/>
  </w:num>
  <w:num w:numId="5">
    <w:abstractNumId w:val="17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9"/>
  </w:num>
  <w:num w:numId="11">
    <w:abstractNumId w:val="14"/>
  </w:num>
  <w:num w:numId="12">
    <w:abstractNumId w:val="7"/>
  </w:num>
  <w:num w:numId="13">
    <w:abstractNumId w:val="3"/>
  </w:num>
  <w:num w:numId="14">
    <w:abstractNumId w:val="12"/>
  </w:num>
  <w:num w:numId="15">
    <w:abstractNumId w:val="11"/>
  </w:num>
  <w:num w:numId="16">
    <w:abstractNumId w:val="5"/>
  </w:num>
  <w:num w:numId="17">
    <w:abstractNumId w:val="1"/>
  </w:num>
  <w:num w:numId="18">
    <w:abstractNumId w:val="16"/>
  </w:num>
  <w:num w:numId="19">
    <w:abstractNumId w:val="8"/>
  </w:num>
  <w:num w:numId="20">
    <w:abstractNumId w:val="10"/>
  </w:num>
  <w:num w:numId="21">
    <w:abstractNumId w:val="15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2151"/>
    <w:rsid w:val="00037AAC"/>
    <w:rsid w:val="000A2112"/>
    <w:rsid w:val="000D0604"/>
    <w:rsid w:val="000D4E14"/>
    <w:rsid w:val="000E3B7B"/>
    <w:rsid w:val="000E6AAC"/>
    <w:rsid w:val="00117070"/>
    <w:rsid w:val="00124851"/>
    <w:rsid w:val="0018264E"/>
    <w:rsid w:val="001A1CFE"/>
    <w:rsid w:val="001D1266"/>
    <w:rsid w:val="001F401E"/>
    <w:rsid w:val="00206B15"/>
    <w:rsid w:val="0022051C"/>
    <w:rsid w:val="00247783"/>
    <w:rsid w:val="002677B6"/>
    <w:rsid w:val="00294902"/>
    <w:rsid w:val="00296868"/>
    <w:rsid w:val="002B2A4C"/>
    <w:rsid w:val="002C5532"/>
    <w:rsid w:val="002F74E6"/>
    <w:rsid w:val="00313525"/>
    <w:rsid w:val="00327711"/>
    <w:rsid w:val="003313E8"/>
    <w:rsid w:val="00365E62"/>
    <w:rsid w:val="003748E6"/>
    <w:rsid w:val="00383A07"/>
    <w:rsid w:val="004064A5"/>
    <w:rsid w:val="00426023"/>
    <w:rsid w:val="00443D5E"/>
    <w:rsid w:val="00460824"/>
    <w:rsid w:val="00462151"/>
    <w:rsid w:val="0048572D"/>
    <w:rsid w:val="004D2EB5"/>
    <w:rsid w:val="00535984"/>
    <w:rsid w:val="005371AD"/>
    <w:rsid w:val="00556F19"/>
    <w:rsid w:val="00584FB9"/>
    <w:rsid w:val="005A3111"/>
    <w:rsid w:val="005B5052"/>
    <w:rsid w:val="005D3A8A"/>
    <w:rsid w:val="005E1E2E"/>
    <w:rsid w:val="005E2708"/>
    <w:rsid w:val="0063556C"/>
    <w:rsid w:val="0064140A"/>
    <w:rsid w:val="006A48B3"/>
    <w:rsid w:val="006C705D"/>
    <w:rsid w:val="006E3008"/>
    <w:rsid w:val="007019C1"/>
    <w:rsid w:val="00763BD5"/>
    <w:rsid w:val="007B7B68"/>
    <w:rsid w:val="007D35F0"/>
    <w:rsid w:val="007D3945"/>
    <w:rsid w:val="00850BA7"/>
    <w:rsid w:val="00856A3B"/>
    <w:rsid w:val="0089158C"/>
    <w:rsid w:val="008B0A2A"/>
    <w:rsid w:val="008B3C38"/>
    <w:rsid w:val="009A38A5"/>
    <w:rsid w:val="009B669D"/>
    <w:rsid w:val="009F7D10"/>
    <w:rsid w:val="00A11322"/>
    <w:rsid w:val="00A15A4C"/>
    <w:rsid w:val="00A442F9"/>
    <w:rsid w:val="00A85A71"/>
    <w:rsid w:val="00AD0C85"/>
    <w:rsid w:val="00B31549"/>
    <w:rsid w:val="00B66532"/>
    <w:rsid w:val="00B83111"/>
    <w:rsid w:val="00BE35D7"/>
    <w:rsid w:val="00BF2DCB"/>
    <w:rsid w:val="00C13EE6"/>
    <w:rsid w:val="00C769DD"/>
    <w:rsid w:val="00CC1E65"/>
    <w:rsid w:val="00CD6AF8"/>
    <w:rsid w:val="00D1540C"/>
    <w:rsid w:val="00D459F5"/>
    <w:rsid w:val="00D57B81"/>
    <w:rsid w:val="00D86AB7"/>
    <w:rsid w:val="00DA59AB"/>
    <w:rsid w:val="00DD4F4C"/>
    <w:rsid w:val="00DE39CF"/>
    <w:rsid w:val="00E00D8E"/>
    <w:rsid w:val="00E23CED"/>
    <w:rsid w:val="00E378F4"/>
    <w:rsid w:val="00E522FE"/>
    <w:rsid w:val="00E86C17"/>
    <w:rsid w:val="00EC58DD"/>
    <w:rsid w:val="00F108E1"/>
    <w:rsid w:val="00F255F7"/>
    <w:rsid w:val="00F50422"/>
    <w:rsid w:val="00F62F14"/>
    <w:rsid w:val="00F65F87"/>
    <w:rsid w:val="00F70F75"/>
    <w:rsid w:val="00FC4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6B780"/>
  <w15:docId w15:val="{0A0DDA99-9D3C-497C-8066-75F660979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46215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462151"/>
    <w:rPr>
      <w:rFonts w:ascii="Arial" w:eastAsia="Times New Roman" w:hAnsi="Arial" w:cs="Arial"/>
      <w:lang w:eastAsia="ru-RU"/>
    </w:rPr>
  </w:style>
  <w:style w:type="paragraph" w:styleId="a3">
    <w:name w:val="List Paragraph"/>
    <w:basedOn w:val="a"/>
    <w:link w:val="a4"/>
    <w:uiPriority w:val="34"/>
    <w:qFormat/>
    <w:rsid w:val="00462151"/>
    <w:pPr>
      <w:spacing w:after="200" w:line="276" w:lineRule="auto"/>
      <w:ind w:left="708"/>
    </w:pPr>
    <w:rPr>
      <w:rFonts w:ascii="Calibri" w:eastAsia="Times New Roman" w:hAnsi="Calibri" w:cs="Times New Roman"/>
    </w:rPr>
  </w:style>
  <w:style w:type="paragraph" w:styleId="3">
    <w:name w:val="Body Text Indent 3"/>
    <w:basedOn w:val="a"/>
    <w:link w:val="30"/>
    <w:uiPriority w:val="99"/>
    <w:rsid w:val="00462151"/>
    <w:pPr>
      <w:tabs>
        <w:tab w:val="left" w:pos="126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4621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462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4621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link w:val="a3"/>
    <w:uiPriority w:val="34"/>
    <w:locked/>
    <w:rsid w:val="00462151"/>
    <w:rPr>
      <w:rFonts w:ascii="Calibri" w:eastAsia="Times New Roman" w:hAnsi="Calibri" w:cs="Times New Roman"/>
    </w:rPr>
  </w:style>
  <w:style w:type="table" w:styleId="a5">
    <w:name w:val="Table Grid"/>
    <w:basedOn w:val="a1"/>
    <w:uiPriority w:val="39"/>
    <w:rsid w:val="00E522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 светлая1"/>
    <w:basedOn w:val="a1"/>
    <w:uiPriority w:val="40"/>
    <w:rsid w:val="00E522F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onsNonformat">
    <w:name w:val="ConsNonformat"/>
    <w:rsid w:val="00296868"/>
    <w:pPr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29686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6">
    <w:name w:val="Hyperlink"/>
    <w:link w:val="31"/>
    <w:rsid w:val="000D4E14"/>
    <w:rPr>
      <w:color w:val="0000FF"/>
      <w:u w:val="single"/>
    </w:rPr>
  </w:style>
  <w:style w:type="paragraph" w:customStyle="1" w:styleId="31">
    <w:name w:val="Гиперссылка3"/>
    <w:link w:val="a6"/>
    <w:rsid w:val="000D4E14"/>
    <w:pPr>
      <w:spacing w:line="264" w:lineRule="auto"/>
    </w:pPr>
    <w:rPr>
      <w:color w:val="0000FF"/>
      <w:u w:val="single"/>
    </w:rPr>
  </w:style>
  <w:style w:type="paragraph" w:customStyle="1" w:styleId="12">
    <w:name w:val="Обычный + 12 пт"/>
    <w:aliases w:val="По центру,Перед:  6 пт,После:  6 пт"/>
    <w:basedOn w:val="a"/>
    <w:rsid w:val="00B31549"/>
    <w:pPr>
      <w:numPr>
        <w:numId w:val="8"/>
      </w:numPr>
      <w:spacing w:before="120" w:after="120" w:line="240" w:lineRule="auto"/>
      <w:ind w:left="357" w:hanging="357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E6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E6AA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0E6A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E6AAC"/>
  </w:style>
  <w:style w:type="paragraph" w:styleId="ab">
    <w:name w:val="footer"/>
    <w:basedOn w:val="a"/>
    <w:link w:val="ac"/>
    <w:uiPriority w:val="99"/>
    <w:unhideWhenUsed/>
    <w:rsid w:val="000E6A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E6AAC"/>
  </w:style>
  <w:style w:type="paragraph" w:styleId="ad">
    <w:name w:val="footnote text"/>
    <w:aliases w:val="Знак,Знак2, Знак8 Знак Знак, Знак8 Знак,Char, Знак4 Знак,Знак8 Знак Знак,Знак8 Знак,Знак4 Знак"/>
    <w:basedOn w:val="a"/>
    <w:link w:val="ae"/>
    <w:uiPriority w:val="99"/>
    <w:rsid w:val="005B50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d"/>
    <w:uiPriority w:val="99"/>
    <w:rsid w:val="005B5052"/>
    <w:rPr>
      <w:rFonts w:ascii="Times New Roman" w:eastAsia="Times New Roman" w:hAnsi="Times New Roman" w:cs="Times New Roman"/>
      <w:sz w:val="20"/>
      <w:szCs w:val="20"/>
    </w:rPr>
  </w:style>
  <w:style w:type="paragraph" w:styleId="af">
    <w:name w:val="No Spacing"/>
    <w:uiPriority w:val="1"/>
    <w:qFormat/>
    <w:rsid w:val="005B50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6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2180</Words>
  <Characters>12432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Екатерина</dc:creator>
  <cp:lastModifiedBy>ASRock</cp:lastModifiedBy>
  <cp:revision>4</cp:revision>
  <dcterms:created xsi:type="dcterms:W3CDTF">2026-04-03T07:13:00Z</dcterms:created>
  <dcterms:modified xsi:type="dcterms:W3CDTF">2026-04-03T07:26:00Z</dcterms:modified>
</cp:coreProperties>
</file>