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  <w:rPr>
          <w:rFonts w:ascii="Times New Roman" w:hAnsi="Times New Roman" w:cs="Times New Roman"/>
          <w:color w:val="auto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>
      <w:pPr>
        <w:jc w:val="center"/>
        <w:outlineLvl w:val="0"/>
        <w:rPr>
          <w:rFonts w:ascii="Times New Roman" w:hAnsi="Times New Roman"/>
          <w:b/>
          <w:bCs/>
        </w:rPr>
      </w:pPr>
    </w:p>
    <w:p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>
        <w:trPr>
          <w:trHeight w:val="70"/>
        </w:trPr>
        <w:tc>
          <w:tcPr>
            <w:tcW w:w="392" w:type="dxa"/>
            <w:vAlign w:val="center"/>
          </w:tcPr>
          <w:p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>
            <w:pPr>
              <w:pStyle w:val="a3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Метод сопоставимых рыночных цен (анализ рынка) – НМЦК рынка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 (п.3.7.1 Приказа МЭР от 02.10.2013 N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исполнителем/").</w:t>
            </w:r>
          </w:p>
          <w:p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>
        <w:trPr>
          <w:trHeight w:val="1616"/>
        </w:trPr>
        <w:tc>
          <w:tcPr>
            <w:tcW w:w="392" w:type="dxa"/>
            <w:vAlign w:val="center"/>
          </w:tcPr>
          <w:p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все расходы в том числе стоимость товара, упаковки, транспортные расходы, погрузочно-разгрузочные, страхование, уплату таможенных пошлин, налогов и другие обязательные платежи, а также прочие расходы, связанные с исполнением контракта.</w:t>
            </w:r>
          </w:p>
          <w:p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>
        <w:tc>
          <w:tcPr>
            <w:tcW w:w="392" w:type="dxa"/>
            <w:vAlign w:val="center"/>
          </w:tcPr>
          <w:p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  <w:p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</w:tc>
        <w:tc>
          <w:tcPr>
            <w:tcW w:w="5636" w:type="dxa"/>
            <w:vAlign w:val="center"/>
          </w:tcPr>
          <w:p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10 436,37</w:t>
            </w:r>
          </w:p>
        </w:tc>
      </w:tr>
    </w:tbl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Должностное лицо Заказчика, ответственное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начальной (максимальной) цены контракта, </w:t>
      </w:r>
      <w:bookmarkStart w:id="0" w:name="_GoBack"/>
      <w:bookmarkEnd w:id="0"/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контрактной системе в сфере закупок:</w:t>
      </w: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И.о.зам.начальника</w:t>
      </w:r>
      <w:proofErr w:type="spellEnd"/>
      <w:r>
        <w:rPr>
          <w:rFonts w:ascii="Times New Roman" w:hAnsi="Times New Roman" w:cs="Times New Roman"/>
        </w:rPr>
        <w:t xml:space="preserve"> ОМТО /_______________/</w:t>
      </w:r>
      <w:r>
        <w:rPr>
          <w:rFonts w:ascii="Times New Roman" w:hAnsi="Times New Roman" w:cs="Times New Roman"/>
          <w:iCs/>
        </w:rPr>
        <w:t>Соловьева В.А.</w:t>
      </w:r>
    </w:p>
    <w:p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>
      <w:pPr>
        <w:autoSpaceDE w:val="0"/>
        <w:autoSpaceDN w:val="0"/>
        <w:adjustRightInd w:val="0"/>
        <w:rPr>
          <w:rFonts w:ascii="Times New Roman" w:hAnsi="Times New Roman" w:cs="Times New Roman"/>
        </w:rPr>
        <w:sectPr>
          <w:headerReference w:type="default" r:id="rId8"/>
          <w:pgSz w:w="11906" w:h="16838" w:code="9"/>
          <w:pgMar w:top="709" w:right="850" w:bottom="1134" w:left="1701" w:header="397" w:footer="397" w:gutter="0"/>
          <w:cols w:space="720"/>
          <w:titlePg/>
          <w:docGrid w:linePitch="299"/>
        </w:sectPr>
      </w:pPr>
      <w:r>
        <w:rPr>
          <w:rFonts w:ascii="Times New Roman" w:hAnsi="Times New Roman" w:cs="Times New Roman"/>
        </w:rPr>
        <w:t>« ____ » ____________ 2026 г.</w:t>
      </w:r>
    </w:p>
    <w:p>
      <w:pPr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>
      <w:pPr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 w:cs="Times New Roman"/>
          <w:szCs w:val="22"/>
        </w:rPr>
        <w:t>Поставка пирометров, рулеток, термометров  Красногвардейскому РЖА для нужд Санкт-Петербурга в 2026 году</w:t>
      </w:r>
    </w:p>
    <w:p>
      <w:pPr>
        <w:jc w:val="center"/>
        <w:outlineLvl w:val="0"/>
        <w:rPr>
          <w:rFonts w:ascii="Times New Roman" w:hAnsi="Times New Roman"/>
          <w:b/>
          <w:bCs/>
        </w:rPr>
      </w:pPr>
    </w:p>
    <w:p>
      <w:pPr>
        <w:jc w:val="center"/>
        <w:outlineLvl w:val="0"/>
        <w:rPr>
          <w:rFonts w:ascii="Times New Roman" w:hAnsi="Times New Roman"/>
          <w:i/>
        </w:rPr>
      </w:pPr>
      <w:r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>
        <w:rPr>
          <w:rFonts w:ascii="Times New Roman" w:hAnsi="Times New Roman"/>
          <w:b/>
          <w:bCs/>
          <w:color w:val="auto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>
      <w:pPr>
        <w:jc w:val="center"/>
        <w:outlineLvl w:val="0"/>
        <w:rPr>
          <w:rFonts w:ascii="Times New Roman" w:hAnsi="Times New Roman"/>
          <w:i/>
        </w:rPr>
      </w:pPr>
    </w:p>
    <w:p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Заказчиком были направлены запросы от 02.03.2026 №1-51-1/ОМТО-26 о предоставлении ценовой информации </w:t>
      </w:r>
      <w:r>
        <w:rPr>
          <w:rFonts w:ascii="Times New Roman" w:hAnsi="Times New Roman"/>
          <w:u w:val="single"/>
        </w:rPr>
        <w:t>5-ти поставщикам (подрядчикам, исполнителям)</w:t>
      </w:r>
      <w:r>
        <w:rPr>
          <w:rFonts w:ascii="Times New Roman" w:hAnsi="Times New Roman"/>
        </w:rPr>
        <w:t xml:space="preserve"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</w:t>
      </w:r>
    </w:p>
    <w:p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Ответы на запрос получены от 3-х поставщиков (подрядчиков, исполнителей): ИЦИ №1 – 53-1/ОМТО-26 от 05.03.2026, ИЦИ №2 – 53/ОМТО-26 от 04.03.2026, ИЦИ №3 – 53-2/ОМТО-26 от 05.03.2026.</w:t>
      </w:r>
    </w:p>
    <w:p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tbl>
      <w:tblPr>
        <w:tblW w:w="151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04"/>
        <w:gridCol w:w="2474"/>
        <w:gridCol w:w="1021"/>
        <w:gridCol w:w="992"/>
        <w:gridCol w:w="1134"/>
        <w:gridCol w:w="1417"/>
        <w:gridCol w:w="964"/>
        <w:gridCol w:w="1094"/>
        <w:gridCol w:w="1402"/>
        <w:gridCol w:w="1482"/>
        <w:gridCol w:w="1114"/>
        <w:gridCol w:w="1534"/>
      </w:tblGrid>
      <w:tr>
        <w:trPr>
          <w:trHeight w:val="59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47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45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тым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ИЦИ (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Цi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), руб.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3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47625</wp:posOffset>
                  </wp:positionV>
                  <wp:extent cx="480060" cy="277495"/>
                  <wp:effectExtent l="0" t="0" r="0" b="0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>
        <w:trPr>
          <w:trHeight w:val="300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47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ИЦИ №1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ИЦИ №3</w:t>
            </w:r>
          </w:p>
          <w:p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2" name="Рисунок 2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&lt;ц&gt; -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средн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арифм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. величина цены единицы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прод-ции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, руб.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9525"/>
                  <wp:wrapNone/>
                  <wp:docPr id="4" name="Рисунок 4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V - </w:t>
            </w:r>
            <w:proofErr w:type="spellStart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коэф-нт</w:t>
            </w:r>
            <w:proofErr w:type="spellEnd"/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6=3+4+5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8 = кол-во ответов ИЦИ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0"/>
                <w:szCs w:val="20"/>
              </w:rPr>
              <w:t>12=7*9</w:t>
            </w:r>
          </w:p>
        </w:tc>
      </w:tr>
      <w:tr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Пирометр инфракрасный тип 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3370,00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3645,00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3658,00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10673,00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3557,67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162,65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4,57%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3557,67</w:t>
            </w:r>
          </w:p>
        </w:tc>
      </w:tr>
      <w:tr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Рулетка измерительная тип 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1760,00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586,67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19,66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3,35%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5866,70</w:t>
            </w:r>
          </w:p>
        </w:tc>
      </w:tr>
      <w:tr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Термометр для измерения температуры воды ТТЖ М исп.1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3036,00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1012,00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74,65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7,38%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1012,00</w:t>
            </w:r>
          </w:p>
        </w:tc>
      </w:tr>
      <w:tr>
        <w:trPr>
          <w:trHeight w:val="510"/>
        </w:trPr>
        <w:tc>
          <w:tcPr>
            <w:tcW w:w="12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10436,37</w:t>
            </w:r>
          </w:p>
        </w:tc>
      </w:tr>
    </w:tbl>
    <w:p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sectPr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11">
    <w:name w:val="Заголовок 1 Знак1"/>
    <w:aliases w:val="Заголовок 1 Знак Знак1"/>
    <w:rPr>
      <w:rFonts w:ascii="Arial" w:hAnsi="Arial" w:cs="Arial"/>
      <w:b/>
      <w:sz w:val="28"/>
      <w:szCs w:val="18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11">
    <w:name w:val="Заголовок 1 Знак1"/>
    <w:aliases w:val="Заголовок 1 Знак Знак1"/>
    <w:rPr>
      <w:rFonts w:ascii="Arial" w:hAnsi="Arial" w:cs="Arial"/>
      <w:b/>
      <w:sz w:val="28"/>
      <w:szCs w:val="18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2FD58-F41B-4996-81CE-CE0BAC1C2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52</cp:revision>
  <cp:lastPrinted>2026-02-04T14:43:00Z</cp:lastPrinted>
  <dcterms:created xsi:type="dcterms:W3CDTF">2023-10-17T08:59:00Z</dcterms:created>
  <dcterms:modified xsi:type="dcterms:W3CDTF">2026-03-05T13:42:00Z</dcterms:modified>
</cp:coreProperties>
</file>