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1F0D" w:rsidRPr="00B91F0D" w:rsidRDefault="00B91F0D" w:rsidP="00B91F0D">
      <w:pPr>
        <w:spacing w:before="240" w:after="240"/>
        <w:ind w:left="360"/>
        <w:jc w:val="center"/>
        <w:rPr>
          <w:rFonts w:ascii="Times New Roman" w:eastAsia="Courier New" w:hAnsi="Times New Roman" w:cs="Times New Roman"/>
          <w:b/>
          <w:lang w:bidi="ru-RU"/>
        </w:rPr>
      </w:pPr>
      <w:bookmarkStart w:id="0" w:name="_Ref29909854"/>
      <w:bookmarkStart w:id="1" w:name="_Toc165887577"/>
      <w:r w:rsidRPr="00B91F0D">
        <w:rPr>
          <w:rFonts w:ascii="Times New Roman" w:eastAsia="Courier New" w:hAnsi="Times New Roman" w:cs="Times New Roman"/>
          <w:b/>
          <w:lang w:bidi="ru-RU"/>
        </w:rPr>
        <w:t xml:space="preserve">Обоснование начальной (максимальной) цены контракта </w:t>
      </w:r>
      <w:r w:rsidRPr="00B91F0D">
        <w:rPr>
          <w:rFonts w:ascii="Times New Roman" w:eastAsia="Courier New" w:hAnsi="Times New Roman" w:cs="Times New Roman"/>
          <w:b/>
          <w:lang w:bidi="ru-RU"/>
        </w:rPr>
        <w:br/>
        <w:t>(начальных цен единиц товара, работы, услуги).</w:t>
      </w:r>
      <w:bookmarkEnd w:id="0"/>
    </w:p>
    <w:p w:rsidR="00B91F0D" w:rsidRPr="00B91F0D" w:rsidRDefault="00B91F0D" w:rsidP="00B91F0D">
      <w:pPr>
        <w:spacing w:after="0" w:line="240" w:lineRule="auto"/>
        <w:ind w:firstLine="360"/>
        <w:jc w:val="both"/>
        <w:rPr>
          <w:rFonts w:ascii="Times New Roman" w:eastAsia="Times New Roman" w:hAnsi="Times New Roman" w:cs="Times New Roman"/>
          <w:lang w:eastAsia="ru-RU"/>
        </w:rPr>
      </w:pPr>
      <w:r w:rsidRPr="00B91F0D">
        <w:rPr>
          <w:rFonts w:ascii="Times New Roman" w:eastAsia="Times New Roman" w:hAnsi="Times New Roman" w:cs="Times New Roman"/>
          <w:lang w:eastAsia="ru-RU"/>
        </w:rPr>
        <w:t>Обоснованной признается закупка, осуществляемая в соответствии с положениями статьи 22 Закона.</w:t>
      </w:r>
    </w:p>
    <w:p w:rsidR="00B91F0D" w:rsidRPr="00B91F0D" w:rsidRDefault="00B91F0D" w:rsidP="00B91F0D">
      <w:pPr>
        <w:spacing w:after="0" w:line="240" w:lineRule="auto"/>
        <w:ind w:firstLine="360"/>
        <w:jc w:val="both"/>
        <w:rPr>
          <w:rFonts w:ascii="Times New Roman" w:eastAsia="Times New Roman" w:hAnsi="Times New Roman" w:cs="Times New Roman"/>
          <w:lang w:eastAsia="ru-RU"/>
        </w:rPr>
      </w:pPr>
      <w:bookmarkStart w:id="2" w:name="Par2412"/>
      <w:bookmarkEnd w:id="2"/>
      <w:r w:rsidRPr="00B91F0D">
        <w:rPr>
          <w:rFonts w:ascii="Times New Roman" w:eastAsia="Times New Roman" w:hAnsi="Times New Roman" w:cs="Times New Roman"/>
          <w:lang w:eastAsia="ru-RU"/>
        </w:rPr>
        <w:t>1. Начальная (максимальная) цена контракта определена в соответствии с требованиями части 22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B91F0D" w:rsidRPr="00B91F0D" w:rsidRDefault="00B91F0D" w:rsidP="00B91F0D">
      <w:pPr>
        <w:spacing w:after="0" w:line="240" w:lineRule="auto"/>
        <w:ind w:firstLine="360"/>
        <w:jc w:val="both"/>
        <w:rPr>
          <w:rFonts w:ascii="Times New Roman" w:eastAsia="Times New Roman" w:hAnsi="Times New Roman" w:cs="Times New Roman"/>
          <w:color w:val="000000"/>
          <w:lang w:eastAsia="ru-RU"/>
        </w:rPr>
      </w:pPr>
      <w:r w:rsidRPr="00B91F0D">
        <w:rPr>
          <w:rFonts w:ascii="Times New Roman" w:eastAsia="Times New Roman" w:hAnsi="Times New Roman" w:cs="Times New Roman"/>
          <w:color w:val="000000"/>
          <w:lang w:eastAsia="ru-RU"/>
        </w:rPr>
        <w:t>Определение начальной (максимальной) цены контракта сформировано в соответствии с приказом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w:t>
      </w:r>
      <w:r w:rsidR="00465627">
        <w:rPr>
          <w:rFonts w:ascii="Times New Roman" w:eastAsia="Times New Roman" w:hAnsi="Times New Roman" w:cs="Times New Roman"/>
          <w:color w:val="000000"/>
          <w:lang w:eastAsia="ru-RU"/>
        </w:rPr>
        <w:t xml:space="preserve"> (далее – Приказа № 1064н)</w:t>
      </w:r>
      <w:r w:rsidRPr="00B91F0D">
        <w:rPr>
          <w:rFonts w:ascii="Times New Roman" w:eastAsia="Times New Roman" w:hAnsi="Times New Roman" w:cs="Times New Roman"/>
          <w:color w:val="000000"/>
          <w:lang w:eastAsia="ru-RU"/>
        </w:rPr>
        <w:t>.</w:t>
      </w:r>
    </w:p>
    <w:p w:rsidR="00B91F0D" w:rsidRPr="00B91F0D" w:rsidRDefault="00B91F0D" w:rsidP="00B91F0D">
      <w:pPr>
        <w:spacing w:after="0" w:line="240" w:lineRule="auto"/>
        <w:ind w:firstLine="360"/>
        <w:jc w:val="both"/>
        <w:rPr>
          <w:rFonts w:ascii="Times New Roman" w:eastAsia="Times New Roman" w:hAnsi="Times New Roman" w:cs="Times New Roman"/>
          <w:lang w:eastAsia="ru-RU"/>
        </w:rPr>
      </w:pPr>
      <w:r w:rsidRPr="00B91F0D">
        <w:rPr>
          <w:rFonts w:ascii="Times New Roman" w:eastAsia="Times New Roman" w:hAnsi="Times New Roman" w:cs="Times New Roman"/>
          <w:color w:val="000000"/>
          <w:lang w:eastAsia="ru-RU"/>
        </w:rPr>
        <w:t xml:space="preserve">2. Порядок формирования начальной (максимальной) цены контракта приведен </w:t>
      </w:r>
      <w:r w:rsidRPr="00B91F0D">
        <w:rPr>
          <w:rFonts w:ascii="Times New Roman" w:eastAsia="Times New Roman" w:hAnsi="Times New Roman" w:cs="Times New Roman"/>
          <w:lang w:eastAsia="ru-RU"/>
        </w:rPr>
        <w:t>заказчиком в расчете начальной (максимальной) цены контракта</w:t>
      </w:r>
      <w:r w:rsidRPr="00B91F0D">
        <w:rPr>
          <w:rFonts w:ascii="Times New Roman" w:eastAsia="Times New Roman" w:hAnsi="Times New Roman" w:cs="Times New Roman"/>
          <w:color w:val="000000"/>
          <w:lang w:eastAsia="ru-RU"/>
        </w:rPr>
        <w:t xml:space="preserve">. </w:t>
      </w:r>
      <w:r w:rsidRPr="00B91F0D">
        <w:rPr>
          <w:rFonts w:ascii="Times New Roman" w:eastAsia="Times New Roman" w:hAnsi="Times New Roman" w:cs="Times New Roman"/>
          <w:lang w:eastAsia="ru-RU"/>
        </w:rPr>
        <w:t>Цена контракта формируется участником с учетом расходов на перевозку, страхование, уплату таможенных пошлин, налогов и других обязательных платежей.</w:t>
      </w:r>
    </w:p>
    <w:p w:rsidR="00B91F0D" w:rsidRPr="00B91F0D" w:rsidRDefault="00B91F0D" w:rsidP="00B91F0D">
      <w:pPr>
        <w:spacing w:after="0" w:line="240" w:lineRule="auto"/>
        <w:ind w:firstLine="360"/>
        <w:jc w:val="both"/>
        <w:rPr>
          <w:rFonts w:ascii="Times New Roman" w:eastAsia="Times New Roman" w:hAnsi="Times New Roman" w:cs="Times New Roman"/>
          <w:lang w:eastAsia="ru-RU"/>
        </w:rPr>
      </w:pPr>
      <w:r w:rsidRPr="00B91F0D">
        <w:rPr>
          <w:rFonts w:ascii="Times New Roman" w:eastAsia="Times New Roman" w:hAnsi="Times New Roman" w:cs="Times New Roman"/>
          <w:lang w:eastAsia="ru-RU"/>
        </w:rPr>
        <w:t>3. 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rsidR="00B91F0D" w:rsidRPr="00B91F0D" w:rsidRDefault="00B91F0D" w:rsidP="00B91F0D">
      <w:pPr>
        <w:spacing w:after="0" w:line="240" w:lineRule="auto"/>
        <w:ind w:firstLine="360"/>
        <w:jc w:val="both"/>
        <w:rPr>
          <w:rFonts w:ascii="Times New Roman" w:eastAsia="Times New Roman" w:hAnsi="Times New Roman" w:cs="Times New Roman"/>
          <w:lang w:eastAsia="ru-RU"/>
        </w:rPr>
      </w:pPr>
      <w:r w:rsidRPr="00B91F0D">
        <w:rPr>
          <w:rFonts w:ascii="Times New Roman" w:eastAsia="Times New Roman" w:hAnsi="Times New Roman" w:cs="Times New Roman"/>
          <w:lang w:eastAsia="ru-RU"/>
        </w:rPr>
        <w:t>4.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аукционе, для оплаты поставленного товара - рубль Российской Федерации.</w:t>
      </w:r>
    </w:p>
    <w:p w:rsidR="00B91F0D" w:rsidRPr="00B91F0D" w:rsidRDefault="00B91F0D" w:rsidP="00B91F0D">
      <w:pPr>
        <w:spacing w:after="0" w:line="240" w:lineRule="auto"/>
        <w:ind w:firstLine="360"/>
        <w:jc w:val="both"/>
        <w:rPr>
          <w:rFonts w:ascii="Times New Roman" w:eastAsia="Times New Roman" w:hAnsi="Times New Roman" w:cs="Times New Roman"/>
          <w:lang w:eastAsia="ru-RU"/>
        </w:rPr>
      </w:pPr>
    </w:p>
    <w:p w:rsidR="00B91F0D" w:rsidRPr="00B91F0D" w:rsidRDefault="00B91F0D" w:rsidP="00B91F0D">
      <w:pPr>
        <w:spacing w:after="0" w:line="240" w:lineRule="auto"/>
        <w:ind w:firstLine="360"/>
        <w:jc w:val="both"/>
        <w:rPr>
          <w:rFonts w:ascii="Times New Roman" w:eastAsia="Times New Roman" w:hAnsi="Times New Roman" w:cs="Times New Roman"/>
          <w:lang w:eastAsia="ru-RU"/>
        </w:rPr>
      </w:pPr>
    </w:p>
    <w:p w:rsidR="00B91F0D" w:rsidRPr="00B91F0D" w:rsidRDefault="00B91F0D" w:rsidP="00B91F0D">
      <w:pPr>
        <w:spacing w:after="0" w:line="240" w:lineRule="auto"/>
        <w:ind w:firstLine="360"/>
        <w:jc w:val="both"/>
        <w:rPr>
          <w:rFonts w:ascii="Times New Roman" w:eastAsia="Times New Roman" w:hAnsi="Times New Roman" w:cs="Times New Roman"/>
          <w:lang w:eastAsia="ru-RU"/>
        </w:rPr>
      </w:pPr>
    </w:p>
    <w:bookmarkEnd w:id="1"/>
    <w:p w:rsidR="00B91F0D" w:rsidRPr="00B91F0D" w:rsidRDefault="00B91F0D" w:rsidP="00B91F0D">
      <w:pPr>
        <w:spacing w:after="0"/>
        <w:jc w:val="right"/>
        <w:rPr>
          <w:rFonts w:ascii="Times New Roman" w:eastAsia="MS Mincho" w:hAnsi="Times New Roman" w:cs="Times New Roman"/>
          <w:lang w:eastAsia="ru-RU"/>
        </w:rPr>
        <w:sectPr w:rsidR="00B91F0D" w:rsidRPr="00B91F0D" w:rsidSect="005A1406">
          <w:pgSz w:w="11906" w:h="16838"/>
          <w:pgMar w:top="1134" w:right="567" w:bottom="1134" w:left="1276" w:header="426" w:footer="709" w:gutter="0"/>
          <w:cols w:space="708"/>
          <w:docGrid w:linePitch="360"/>
        </w:sectPr>
      </w:pPr>
    </w:p>
    <w:p w:rsidR="00B91F0D" w:rsidRPr="00B91F0D" w:rsidRDefault="00B91F0D" w:rsidP="00B91F0D">
      <w:pPr>
        <w:widowControl w:val="0"/>
        <w:spacing w:after="0" w:line="240" w:lineRule="auto"/>
        <w:ind w:firstLine="709"/>
        <w:jc w:val="center"/>
        <w:rPr>
          <w:rFonts w:ascii="Times New Roman" w:eastAsia="Times New Roman" w:hAnsi="Times New Roman" w:cs="Times New Roman"/>
          <w:b/>
          <w:sz w:val="24"/>
          <w:szCs w:val="24"/>
          <w:lang w:eastAsia="ru-RU"/>
        </w:rPr>
      </w:pPr>
      <w:r w:rsidRPr="00B91F0D">
        <w:rPr>
          <w:rFonts w:ascii="Times New Roman" w:eastAsia="Times New Roman" w:hAnsi="Times New Roman" w:cs="Times New Roman"/>
          <w:b/>
          <w:sz w:val="24"/>
          <w:szCs w:val="24"/>
          <w:lang w:eastAsia="ru-RU"/>
        </w:rPr>
        <w:lastRenderedPageBreak/>
        <w:t>Расчет общей начальной (максимальной) цены Контракта (начальной цены единицы товара, работы, услуги).</w:t>
      </w:r>
    </w:p>
    <w:p w:rsidR="00B91F0D" w:rsidRPr="00B91F0D" w:rsidRDefault="00B91F0D" w:rsidP="00B91F0D">
      <w:pPr>
        <w:widowControl w:val="0"/>
        <w:spacing w:after="0" w:line="240" w:lineRule="auto"/>
        <w:ind w:firstLine="709"/>
        <w:jc w:val="both"/>
        <w:rPr>
          <w:rFonts w:ascii="Times New Roman" w:eastAsia="Times New Roman" w:hAnsi="Times New Roman" w:cs="Times New Roman"/>
          <w:sz w:val="24"/>
          <w:szCs w:val="24"/>
        </w:rPr>
      </w:pPr>
    </w:p>
    <w:p w:rsidR="002974B5" w:rsidRPr="002974B5" w:rsidRDefault="002974B5" w:rsidP="002974B5">
      <w:pPr>
        <w:shd w:val="clear" w:color="auto" w:fill="FFFFFF"/>
        <w:tabs>
          <w:tab w:val="left" w:pos="773"/>
        </w:tabs>
        <w:spacing w:after="0" w:line="240" w:lineRule="auto"/>
        <w:jc w:val="center"/>
        <w:rPr>
          <w:rFonts w:ascii="Times New Roman" w:eastAsia="Calibri" w:hAnsi="Times New Roman" w:cs="Times New Roman"/>
          <w:b/>
        </w:rPr>
      </w:pPr>
      <w:r w:rsidRPr="002974B5">
        <w:rPr>
          <w:rFonts w:ascii="Times New Roman" w:eastAsia="Calibri" w:hAnsi="Times New Roman" w:cs="Times New Roman"/>
          <w:b/>
        </w:rPr>
        <w:t xml:space="preserve">Раздел </w:t>
      </w:r>
      <w:r w:rsidRPr="002974B5">
        <w:rPr>
          <w:rFonts w:ascii="Times New Roman" w:eastAsia="Calibri" w:hAnsi="Times New Roman" w:cs="Times New Roman"/>
          <w:b/>
          <w:lang w:val="en-US"/>
        </w:rPr>
        <w:t>I</w:t>
      </w:r>
      <w:r w:rsidRPr="002974B5">
        <w:rPr>
          <w:rFonts w:ascii="Times New Roman" w:eastAsia="Calibri" w:hAnsi="Times New Roman" w:cs="Times New Roman"/>
          <w:b/>
        </w:rPr>
        <w:t>: Начальная максимальная цена контракта</w:t>
      </w:r>
    </w:p>
    <w:p w:rsidR="002974B5" w:rsidRPr="002974B5" w:rsidRDefault="002974B5" w:rsidP="002974B5">
      <w:pPr>
        <w:shd w:val="clear" w:color="auto" w:fill="FFFFFF"/>
        <w:tabs>
          <w:tab w:val="left" w:pos="773"/>
        </w:tabs>
        <w:spacing w:after="0" w:line="240" w:lineRule="auto"/>
        <w:jc w:val="center"/>
        <w:rPr>
          <w:rFonts w:ascii="Times New Roman" w:eastAsia="Calibri" w:hAnsi="Times New Roman" w:cs="Times New Roman"/>
          <w:b/>
        </w:rPr>
      </w:pPr>
    </w:p>
    <w:tbl>
      <w:tblPr>
        <w:tblStyle w:val="1"/>
        <w:tblW w:w="14976" w:type="dxa"/>
        <w:tblLook w:val="04A0" w:firstRow="1" w:lastRow="0" w:firstColumn="1" w:lastColumn="0" w:noHBand="0" w:noVBand="1"/>
      </w:tblPr>
      <w:tblGrid>
        <w:gridCol w:w="584"/>
        <w:gridCol w:w="973"/>
        <w:gridCol w:w="3553"/>
        <w:gridCol w:w="3967"/>
        <w:gridCol w:w="1268"/>
        <w:gridCol w:w="1247"/>
        <w:gridCol w:w="1557"/>
        <w:gridCol w:w="1827"/>
      </w:tblGrid>
      <w:tr w:rsidR="002974B5" w:rsidRPr="002974B5" w:rsidTr="00DE5E78">
        <w:tc>
          <w:tcPr>
            <w:tcW w:w="584" w:type="dxa"/>
            <w:vAlign w:val="center"/>
          </w:tcPr>
          <w:p w:rsidR="002974B5" w:rsidRPr="002974B5" w:rsidRDefault="002974B5" w:rsidP="002974B5">
            <w:pPr>
              <w:tabs>
                <w:tab w:val="left" w:pos="773"/>
              </w:tabs>
              <w:jc w:val="center"/>
              <w:rPr>
                <w:rFonts w:eastAsia="Calibri"/>
                <w:b/>
              </w:rPr>
            </w:pPr>
            <w:r w:rsidRPr="002974B5">
              <w:rPr>
                <w:rFonts w:eastAsia="Calibri"/>
              </w:rPr>
              <w:t>№ п/п</w:t>
            </w:r>
          </w:p>
        </w:tc>
        <w:tc>
          <w:tcPr>
            <w:tcW w:w="973" w:type="dxa"/>
            <w:vAlign w:val="center"/>
          </w:tcPr>
          <w:p w:rsidR="002974B5" w:rsidRPr="002974B5" w:rsidRDefault="002974B5" w:rsidP="002974B5">
            <w:pPr>
              <w:tabs>
                <w:tab w:val="left" w:pos="773"/>
              </w:tabs>
              <w:jc w:val="center"/>
              <w:rPr>
                <w:rFonts w:eastAsia="Calibri"/>
                <w:b/>
              </w:rPr>
            </w:pPr>
            <w:r w:rsidRPr="002974B5">
              <w:rPr>
                <w:rFonts w:eastAsia="Calibri"/>
              </w:rPr>
              <w:t>Признак ЖНВЛП</w:t>
            </w:r>
          </w:p>
        </w:tc>
        <w:tc>
          <w:tcPr>
            <w:tcW w:w="3553" w:type="dxa"/>
            <w:vAlign w:val="center"/>
          </w:tcPr>
          <w:p w:rsidR="002974B5" w:rsidRPr="002974B5" w:rsidRDefault="002974B5" w:rsidP="002974B5">
            <w:pPr>
              <w:tabs>
                <w:tab w:val="left" w:pos="773"/>
              </w:tabs>
              <w:jc w:val="center"/>
              <w:rPr>
                <w:rFonts w:eastAsia="Calibri"/>
                <w:b/>
              </w:rPr>
            </w:pPr>
            <w:r w:rsidRPr="002974B5">
              <w:rPr>
                <w:rFonts w:eastAsia="Calibri"/>
              </w:rPr>
              <w:t>МНН или при отсутствии МНН химическое, группировочное наименование Товара</w:t>
            </w:r>
          </w:p>
        </w:tc>
        <w:tc>
          <w:tcPr>
            <w:tcW w:w="3967" w:type="dxa"/>
            <w:vAlign w:val="center"/>
          </w:tcPr>
          <w:p w:rsidR="002974B5" w:rsidRPr="002974B5" w:rsidRDefault="002974B5" w:rsidP="002974B5">
            <w:pPr>
              <w:tabs>
                <w:tab w:val="left" w:pos="773"/>
              </w:tabs>
              <w:jc w:val="center"/>
              <w:rPr>
                <w:rFonts w:eastAsia="Calibri"/>
                <w:b/>
              </w:rPr>
            </w:pPr>
            <w:r w:rsidRPr="002974B5">
              <w:rPr>
                <w:rFonts w:eastAsia="Calibri"/>
              </w:rPr>
              <w:t>Дозировка, лекарственная форма</w:t>
            </w:r>
          </w:p>
        </w:tc>
        <w:tc>
          <w:tcPr>
            <w:tcW w:w="1268" w:type="dxa"/>
            <w:vAlign w:val="center"/>
          </w:tcPr>
          <w:p w:rsidR="002974B5" w:rsidRPr="002974B5" w:rsidRDefault="002974B5" w:rsidP="002974B5">
            <w:pPr>
              <w:tabs>
                <w:tab w:val="left" w:pos="773"/>
              </w:tabs>
              <w:jc w:val="center"/>
              <w:rPr>
                <w:rFonts w:eastAsia="Calibri"/>
                <w:b/>
              </w:rPr>
            </w:pPr>
            <w:r w:rsidRPr="002974B5">
              <w:rPr>
                <w:rFonts w:eastAsia="Calibri"/>
              </w:rPr>
              <w:t>Единица измерения</w:t>
            </w:r>
          </w:p>
        </w:tc>
        <w:tc>
          <w:tcPr>
            <w:tcW w:w="1247" w:type="dxa"/>
            <w:vAlign w:val="center"/>
          </w:tcPr>
          <w:p w:rsidR="002974B5" w:rsidRPr="002974B5" w:rsidRDefault="002974B5" w:rsidP="002974B5">
            <w:pPr>
              <w:tabs>
                <w:tab w:val="left" w:pos="773"/>
              </w:tabs>
              <w:jc w:val="center"/>
              <w:rPr>
                <w:rFonts w:eastAsia="Calibri"/>
                <w:b/>
              </w:rPr>
            </w:pPr>
            <w:r w:rsidRPr="002974B5">
              <w:rPr>
                <w:rFonts w:eastAsia="Calibri"/>
              </w:rPr>
              <w:t>Количество Товара</w:t>
            </w:r>
          </w:p>
        </w:tc>
        <w:tc>
          <w:tcPr>
            <w:tcW w:w="1557" w:type="dxa"/>
            <w:vAlign w:val="center"/>
          </w:tcPr>
          <w:p w:rsidR="002974B5" w:rsidRPr="002974B5" w:rsidRDefault="002974B5" w:rsidP="002974B5">
            <w:pPr>
              <w:tabs>
                <w:tab w:val="left" w:pos="773"/>
              </w:tabs>
              <w:jc w:val="center"/>
              <w:rPr>
                <w:rFonts w:eastAsia="Calibri"/>
                <w:b/>
              </w:rPr>
            </w:pPr>
            <w:r w:rsidRPr="002974B5">
              <w:rPr>
                <w:rFonts w:eastAsia="Calibri"/>
              </w:rPr>
              <w:t xml:space="preserve">Расчетная цена Товара за ед. изм. </w:t>
            </w:r>
            <w:r w:rsidRPr="002974B5">
              <w:rPr>
                <w:rFonts w:eastAsia="Calibri"/>
                <w:b/>
              </w:rPr>
              <w:t>с учетом 10% НДС</w:t>
            </w:r>
            <w:r w:rsidRPr="002974B5">
              <w:rPr>
                <w:rFonts w:eastAsia="Calibri"/>
              </w:rPr>
              <w:t xml:space="preserve"> (руб.)</w:t>
            </w:r>
          </w:p>
        </w:tc>
        <w:tc>
          <w:tcPr>
            <w:tcW w:w="1827" w:type="dxa"/>
            <w:vAlign w:val="center"/>
          </w:tcPr>
          <w:p w:rsidR="002974B5" w:rsidRPr="002974B5" w:rsidRDefault="002974B5" w:rsidP="002974B5">
            <w:pPr>
              <w:tabs>
                <w:tab w:val="left" w:pos="773"/>
              </w:tabs>
              <w:jc w:val="center"/>
              <w:rPr>
                <w:rFonts w:eastAsia="Calibri"/>
                <w:b/>
              </w:rPr>
            </w:pPr>
            <w:r w:rsidRPr="002974B5">
              <w:rPr>
                <w:rFonts w:eastAsia="Calibri"/>
              </w:rPr>
              <w:t xml:space="preserve">Стоимость Товара </w:t>
            </w:r>
            <w:r w:rsidRPr="002974B5">
              <w:rPr>
                <w:rFonts w:eastAsia="Calibri"/>
                <w:b/>
                <w:shd w:val="clear" w:color="auto" w:fill="FFFFFF"/>
              </w:rPr>
              <w:t>с НДС (руб.)</w:t>
            </w:r>
          </w:p>
        </w:tc>
      </w:tr>
      <w:tr w:rsidR="002974B5" w:rsidRPr="002974B5" w:rsidTr="00DE5E78">
        <w:tc>
          <w:tcPr>
            <w:tcW w:w="584" w:type="dxa"/>
            <w:vAlign w:val="center"/>
          </w:tcPr>
          <w:p w:rsidR="002974B5" w:rsidRPr="002974B5" w:rsidRDefault="002974B5" w:rsidP="002974B5">
            <w:pPr>
              <w:tabs>
                <w:tab w:val="left" w:pos="773"/>
              </w:tabs>
              <w:jc w:val="center"/>
              <w:rPr>
                <w:rFonts w:eastAsia="Calibri"/>
              </w:rPr>
            </w:pPr>
            <w:r w:rsidRPr="002974B5">
              <w:rPr>
                <w:rFonts w:eastAsia="Calibri"/>
              </w:rPr>
              <w:t>1</w:t>
            </w:r>
          </w:p>
        </w:tc>
        <w:tc>
          <w:tcPr>
            <w:tcW w:w="973" w:type="dxa"/>
            <w:vAlign w:val="center"/>
          </w:tcPr>
          <w:p w:rsidR="002974B5" w:rsidRPr="002974B5" w:rsidRDefault="002974B5" w:rsidP="002974B5">
            <w:pPr>
              <w:tabs>
                <w:tab w:val="left" w:pos="773"/>
              </w:tabs>
              <w:jc w:val="center"/>
              <w:rPr>
                <w:rFonts w:eastAsia="Calibri"/>
              </w:rPr>
            </w:pPr>
            <w:r w:rsidRPr="002974B5">
              <w:rPr>
                <w:rFonts w:eastAsia="Calibri"/>
              </w:rPr>
              <w:t>2</w:t>
            </w:r>
          </w:p>
        </w:tc>
        <w:tc>
          <w:tcPr>
            <w:tcW w:w="3553" w:type="dxa"/>
            <w:vAlign w:val="center"/>
          </w:tcPr>
          <w:p w:rsidR="002974B5" w:rsidRPr="002974B5" w:rsidRDefault="002974B5" w:rsidP="002974B5">
            <w:pPr>
              <w:tabs>
                <w:tab w:val="left" w:pos="773"/>
              </w:tabs>
              <w:jc w:val="center"/>
              <w:rPr>
                <w:rFonts w:eastAsia="Calibri"/>
              </w:rPr>
            </w:pPr>
            <w:r w:rsidRPr="002974B5">
              <w:rPr>
                <w:rFonts w:eastAsia="Calibri"/>
              </w:rPr>
              <w:t>3</w:t>
            </w:r>
          </w:p>
        </w:tc>
        <w:tc>
          <w:tcPr>
            <w:tcW w:w="3967" w:type="dxa"/>
            <w:vAlign w:val="center"/>
          </w:tcPr>
          <w:p w:rsidR="002974B5" w:rsidRPr="002974B5" w:rsidRDefault="002974B5" w:rsidP="002974B5">
            <w:pPr>
              <w:tabs>
                <w:tab w:val="left" w:pos="773"/>
              </w:tabs>
              <w:jc w:val="center"/>
              <w:rPr>
                <w:rFonts w:eastAsia="Calibri"/>
              </w:rPr>
            </w:pPr>
            <w:r w:rsidRPr="002974B5">
              <w:rPr>
                <w:rFonts w:eastAsia="Calibri"/>
              </w:rPr>
              <w:t>4</w:t>
            </w:r>
          </w:p>
        </w:tc>
        <w:tc>
          <w:tcPr>
            <w:tcW w:w="1268" w:type="dxa"/>
            <w:vAlign w:val="center"/>
          </w:tcPr>
          <w:p w:rsidR="002974B5" w:rsidRPr="002974B5" w:rsidRDefault="002974B5" w:rsidP="002974B5">
            <w:pPr>
              <w:tabs>
                <w:tab w:val="left" w:pos="773"/>
              </w:tabs>
              <w:jc w:val="center"/>
              <w:rPr>
                <w:rFonts w:eastAsia="Calibri"/>
              </w:rPr>
            </w:pPr>
            <w:r w:rsidRPr="002974B5">
              <w:rPr>
                <w:rFonts w:eastAsia="Calibri"/>
              </w:rPr>
              <w:t>5</w:t>
            </w:r>
          </w:p>
        </w:tc>
        <w:tc>
          <w:tcPr>
            <w:tcW w:w="1247" w:type="dxa"/>
            <w:vAlign w:val="center"/>
          </w:tcPr>
          <w:p w:rsidR="002974B5" w:rsidRPr="002974B5" w:rsidRDefault="002974B5" w:rsidP="002974B5">
            <w:pPr>
              <w:tabs>
                <w:tab w:val="left" w:pos="773"/>
              </w:tabs>
              <w:jc w:val="center"/>
              <w:rPr>
                <w:rFonts w:eastAsia="Calibri"/>
              </w:rPr>
            </w:pPr>
            <w:r w:rsidRPr="002974B5">
              <w:rPr>
                <w:rFonts w:eastAsia="Calibri"/>
              </w:rPr>
              <w:t>6</w:t>
            </w:r>
          </w:p>
        </w:tc>
        <w:tc>
          <w:tcPr>
            <w:tcW w:w="1557" w:type="dxa"/>
            <w:vAlign w:val="center"/>
          </w:tcPr>
          <w:p w:rsidR="002974B5" w:rsidRPr="002974B5" w:rsidRDefault="002974B5" w:rsidP="002974B5">
            <w:pPr>
              <w:tabs>
                <w:tab w:val="left" w:pos="773"/>
              </w:tabs>
              <w:jc w:val="center"/>
              <w:rPr>
                <w:rFonts w:eastAsia="Calibri"/>
              </w:rPr>
            </w:pPr>
            <w:r w:rsidRPr="002974B5">
              <w:rPr>
                <w:rFonts w:eastAsia="Calibri"/>
              </w:rPr>
              <w:t>7</w:t>
            </w:r>
          </w:p>
        </w:tc>
        <w:tc>
          <w:tcPr>
            <w:tcW w:w="1827" w:type="dxa"/>
            <w:vAlign w:val="center"/>
          </w:tcPr>
          <w:p w:rsidR="002974B5" w:rsidRPr="002974B5" w:rsidRDefault="002974B5" w:rsidP="002974B5">
            <w:pPr>
              <w:tabs>
                <w:tab w:val="left" w:pos="773"/>
              </w:tabs>
              <w:jc w:val="center"/>
              <w:rPr>
                <w:rFonts w:eastAsia="Calibri"/>
              </w:rPr>
            </w:pPr>
            <w:r w:rsidRPr="002974B5">
              <w:rPr>
                <w:rFonts w:eastAsia="Calibri"/>
              </w:rPr>
              <w:t>8</w:t>
            </w:r>
          </w:p>
        </w:tc>
      </w:tr>
      <w:tr w:rsidR="003D7FB5" w:rsidRPr="002974B5" w:rsidTr="00DE5E78">
        <w:tc>
          <w:tcPr>
            <w:tcW w:w="584" w:type="dxa"/>
            <w:vAlign w:val="center"/>
          </w:tcPr>
          <w:p w:rsidR="003D7FB5" w:rsidRPr="005F3206" w:rsidRDefault="003D7FB5" w:rsidP="003D7FB5">
            <w:pPr>
              <w:tabs>
                <w:tab w:val="left" w:pos="773"/>
              </w:tabs>
              <w:jc w:val="center"/>
              <w:rPr>
                <w:rFonts w:eastAsia="Calibri"/>
                <w:sz w:val="22"/>
                <w:szCs w:val="22"/>
              </w:rPr>
            </w:pPr>
            <w:r w:rsidRPr="005F3206">
              <w:rPr>
                <w:rFonts w:eastAsia="Calibri"/>
                <w:sz w:val="22"/>
                <w:szCs w:val="22"/>
              </w:rPr>
              <w:t>1</w:t>
            </w:r>
          </w:p>
        </w:tc>
        <w:tc>
          <w:tcPr>
            <w:tcW w:w="973" w:type="dxa"/>
            <w:vAlign w:val="center"/>
          </w:tcPr>
          <w:p w:rsidR="003D7FB5" w:rsidRPr="005F3206" w:rsidRDefault="003D7FB5" w:rsidP="003D7FB5">
            <w:pPr>
              <w:tabs>
                <w:tab w:val="left" w:pos="773"/>
              </w:tabs>
              <w:jc w:val="center"/>
              <w:rPr>
                <w:rFonts w:eastAsia="Calibri"/>
                <w:sz w:val="22"/>
                <w:szCs w:val="22"/>
              </w:rPr>
            </w:pPr>
            <w:r w:rsidRPr="005F3206">
              <w:rPr>
                <w:rFonts w:eastAsia="Calibri"/>
                <w:sz w:val="22"/>
                <w:szCs w:val="22"/>
              </w:rPr>
              <w:t>Да</w:t>
            </w:r>
          </w:p>
        </w:tc>
        <w:tc>
          <w:tcPr>
            <w:tcW w:w="3553" w:type="dxa"/>
            <w:vAlign w:val="center"/>
          </w:tcPr>
          <w:p w:rsidR="003D7FB5" w:rsidRPr="00B847EF" w:rsidRDefault="00B847EF" w:rsidP="003D7FB5">
            <w:pPr>
              <w:spacing w:line="240" w:lineRule="exact"/>
              <w:rPr>
                <w:rFonts w:eastAsia="Calibri"/>
                <w:sz w:val="22"/>
                <w:szCs w:val="22"/>
                <w:lang w:eastAsia="en-US"/>
              </w:rPr>
            </w:pPr>
            <w:r w:rsidRPr="00B847EF">
              <w:rPr>
                <w:rFonts w:eastAsia="Calibri"/>
                <w:sz w:val="22"/>
                <w:szCs w:val="22"/>
                <w:lang w:eastAsia="en-US"/>
              </w:rPr>
              <w:t>Мидазолам</w:t>
            </w:r>
          </w:p>
        </w:tc>
        <w:tc>
          <w:tcPr>
            <w:tcW w:w="3967" w:type="dxa"/>
            <w:vAlign w:val="center"/>
          </w:tcPr>
          <w:p w:rsidR="003D7FB5" w:rsidRPr="00B847EF" w:rsidRDefault="00B847EF" w:rsidP="003D7FB5">
            <w:pPr>
              <w:jc w:val="center"/>
              <w:rPr>
                <w:color w:val="000000"/>
                <w:sz w:val="22"/>
                <w:szCs w:val="22"/>
              </w:rPr>
            </w:pPr>
            <w:r w:rsidRPr="00B847EF">
              <w:rPr>
                <w:color w:val="000000"/>
                <w:sz w:val="22"/>
                <w:szCs w:val="22"/>
              </w:rPr>
              <w:t>раствор для внутривенного и внутримышечного введения, 5 мг/мл</w:t>
            </w:r>
          </w:p>
        </w:tc>
        <w:tc>
          <w:tcPr>
            <w:tcW w:w="1268" w:type="dxa"/>
            <w:vAlign w:val="center"/>
          </w:tcPr>
          <w:p w:rsidR="003D7FB5" w:rsidRPr="00B847EF" w:rsidRDefault="003D7FB5" w:rsidP="003D7FB5">
            <w:pPr>
              <w:jc w:val="center"/>
              <w:rPr>
                <w:color w:val="000000"/>
                <w:sz w:val="22"/>
                <w:szCs w:val="22"/>
              </w:rPr>
            </w:pPr>
            <w:r w:rsidRPr="00B847EF">
              <w:rPr>
                <w:color w:val="000000"/>
                <w:sz w:val="22"/>
                <w:szCs w:val="22"/>
              </w:rPr>
              <w:t>мл</w:t>
            </w:r>
          </w:p>
        </w:tc>
        <w:tc>
          <w:tcPr>
            <w:tcW w:w="1247" w:type="dxa"/>
            <w:vAlign w:val="center"/>
          </w:tcPr>
          <w:p w:rsidR="003D7FB5" w:rsidRPr="00B847EF" w:rsidRDefault="00D0299A" w:rsidP="003D7FB5">
            <w:pPr>
              <w:jc w:val="center"/>
              <w:rPr>
                <w:color w:val="000000"/>
                <w:sz w:val="22"/>
                <w:szCs w:val="22"/>
              </w:rPr>
            </w:pPr>
            <w:r>
              <w:rPr>
                <w:color w:val="000000"/>
                <w:sz w:val="22"/>
                <w:szCs w:val="22"/>
              </w:rPr>
              <w:t>450</w:t>
            </w:r>
          </w:p>
        </w:tc>
        <w:tc>
          <w:tcPr>
            <w:tcW w:w="1557" w:type="dxa"/>
            <w:vAlign w:val="center"/>
          </w:tcPr>
          <w:p w:rsidR="003D7FB5" w:rsidRPr="00B847EF" w:rsidRDefault="001E1818" w:rsidP="003D7FB5">
            <w:pPr>
              <w:jc w:val="center"/>
              <w:rPr>
                <w:sz w:val="22"/>
                <w:szCs w:val="22"/>
              </w:rPr>
            </w:pPr>
            <w:r>
              <w:rPr>
                <w:sz w:val="22"/>
                <w:szCs w:val="22"/>
              </w:rPr>
              <w:t>31,60</w:t>
            </w:r>
          </w:p>
        </w:tc>
        <w:tc>
          <w:tcPr>
            <w:tcW w:w="1827" w:type="dxa"/>
            <w:vAlign w:val="center"/>
          </w:tcPr>
          <w:p w:rsidR="003D7FB5" w:rsidRPr="00B847EF" w:rsidRDefault="00D0299A" w:rsidP="003D7FB5">
            <w:pPr>
              <w:jc w:val="center"/>
              <w:rPr>
                <w:sz w:val="22"/>
                <w:szCs w:val="22"/>
              </w:rPr>
            </w:pPr>
            <w:r>
              <w:rPr>
                <w:sz w:val="22"/>
                <w:szCs w:val="22"/>
              </w:rPr>
              <w:t>14 220</w:t>
            </w:r>
            <w:r w:rsidR="001E1818">
              <w:rPr>
                <w:sz w:val="22"/>
                <w:szCs w:val="22"/>
              </w:rPr>
              <w:t>,00</w:t>
            </w:r>
          </w:p>
        </w:tc>
      </w:tr>
      <w:tr w:rsidR="008851B0" w:rsidRPr="002974B5" w:rsidTr="00DE5E78">
        <w:tc>
          <w:tcPr>
            <w:tcW w:w="13149" w:type="dxa"/>
            <w:gridSpan w:val="7"/>
            <w:vAlign w:val="center"/>
          </w:tcPr>
          <w:p w:rsidR="008851B0" w:rsidRPr="002974B5" w:rsidRDefault="008851B0" w:rsidP="008851B0">
            <w:pPr>
              <w:tabs>
                <w:tab w:val="left" w:pos="773"/>
              </w:tabs>
              <w:jc w:val="right"/>
              <w:rPr>
                <w:rFonts w:eastAsia="Calibri"/>
                <w:b/>
              </w:rPr>
            </w:pPr>
            <w:r w:rsidRPr="002974B5">
              <w:rPr>
                <w:rFonts w:eastAsia="Calibri"/>
                <w:b/>
              </w:rPr>
              <w:t>Итого НМЦК, руб.</w:t>
            </w:r>
          </w:p>
        </w:tc>
        <w:tc>
          <w:tcPr>
            <w:tcW w:w="1827" w:type="dxa"/>
            <w:vAlign w:val="center"/>
          </w:tcPr>
          <w:p w:rsidR="008851B0" w:rsidRPr="002974B5" w:rsidRDefault="008851B0" w:rsidP="008851B0">
            <w:pPr>
              <w:shd w:val="clear" w:color="auto" w:fill="FFFFFF"/>
              <w:tabs>
                <w:tab w:val="left" w:pos="773"/>
              </w:tabs>
              <w:spacing w:line="360" w:lineRule="auto"/>
              <w:jc w:val="center"/>
              <w:rPr>
                <w:rFonts w:eastAsia="Calibri"/>
                <w:b/>
              </w:rPr>
            </w:pPr>
            <w:r w:rsidRPr="002974B5">
              <w:rPr>
                <w:rFonts w:eastAsia="Calibri"/>
                <w:b/>
              </w:rPr>
              <w:t xml:space="preserve">по Разделу </w:t>
            </w:r>
            <w:r w:rsidRPr="002974B5">
              <w:rPr>
                <w:b/>
                <w:lang w:val="en-US"/>
              </w:rPr>
              <w:t>VII</w:t>
            </w:r>
          </w:p>
          <w:p w:rsidR="008851B0" w:rsidRPr="002974B5" w:rsidRDefault="00D0299A" w:rsidP="008851B0">
            <w:pPr>
              <w:shd w:val="clear" w:color="auto" w:fill="FFFFFF"/>
              <w:tabs>
                <w:tab w:val="left" w:pos="773"/>
              </w:tabs>
              <w:spacing w:line="360" w:lineRule="auto"/>
              <w:jc w:val="center"/>
              <w:rPr>
                <w:rFonts w:eastAsia="Calibri"/>
                <w:b/>
              </w:rPr>
            </w:pPr>
            <w:r>
              <w:rPr>
                <w:rFonts w:eastAsia="Calibri"/>
                <w:b/>
              </w:rPr>
              <w:t>14 220,00</w:t>
            </w:r>
          </w:p>
        </w:tc>
      </w:tr>
    </w:tbl>
    <w:p w:rsidR="002974B5" w:rsidRPr="002974B5" w:rsidRDefault="002974B5" w:rsidP="002974B5">
      <w:pPr>
        <w:spacing w:after="0" w:line="240" w:lineRule="auto"/>
        <w:jc w:val="both"/>
        <w:rPr>
          <w:rFonts w:ascii="Times New Roman" w:eastAsia="Calibri" w:hAnsi="Times New Roman" w:cs="Times New Roman"/>
          <w:spacing w:val="-2"/>
        </w:rPr>
      </w:pPr>
      <w:r w:rsidRPr="002974B5">
        <w:rPr>
          <w:rFonts w:ascii="Times New Roman" w:eastAsia="Calibri" w:hAnsi="Times New Roman" w:cs="Times New Roman"/>
          <w:spacing w:val="-2"/>
        </w:rPr>
        <w:t>При расчете НМЦК учтены все эквивалентные лекарственные формы и дозировки лекарственного препарата.</w:t>
      </w:r>
    </w:p>
    <w:p w:rsidR="002974B5" w:rsidRPr="002974B5" w:rsidRDefault="002974B5" w:rsidP="002974B5">
      <w:pPr>
        <w:spacing w:after="0" w:line="240" w:lineRule="auto"/>
        <w:jc w:val="both"/>
        <w:rPr>
          <w:rFonts w:ascii="Times New Roman" w:eastAsia="Calibri" w:hAnsi="Times New Roman" w:cs="Times New Roman"/>
          <w:sz w:val="21"/>
          <w:szCs w:val="21"/>
        </w:rPr>
      </w:pPr>
    </w:p>
    <w:p w:rsidR="002974B5" w:rsidRPr="002974B5" w:rsidRDefault="002974B5" w:rsidP="002974B5">
      <w:pPr>
        <w:spacing w:after="0" w:line="240" w:lineRule="auto"/>
        <w:jc w:val="both"/>
        <w:rPr>
          <w:rFonts w:ascii="Times New Roman" w:eastAsia="Calibri" w:hAnsi="Times New Roman" w:cs="Times New Roman"/>
          <w:b/>
        </w:rPr>
      </w:pPr>
      <w:r w:rsidRPr="002974B5">
        <w:rPr>
          <w:rFonts w:ascii="Times New Roman" w:eastAsia="Calibri" w:hAnsi="Times New Roman" w:cs="Times New Roman"/>
          <w:sz w:val="21"/>
          <w:szCs w:val="21"/>
        </w:rPr>
        <w:t>НМЦК включает стоимость товара, расходы на перевозку, доставку, погрузку-выгрузку товара, страхование, уплату таможенных пошлин, налогов и других обязательных платежей, и расходов, связанных с поставкой товара.</w:t>
      </w:r>
    </w:p>
    <w:p w:rsidR="002974B5" w:rsidRPr="002974B5" w:rsidRDefault="002974B5" w:rsidP="002974B5">
      <w:pPr>
        <w:shd w:val="clear" w:color="auto" w:fill="FFFFFF"/>
        <w:tabs>
          <w:tab w:val="left" w:pos="773"/>
        </w:tabs>
        <w:spacing w:after="0" w:line="240" w:lineRule="auto"/>
        <w:ind w:left="993" w:right="-314"/>
        <w:rPr>
          <w:rFonts w:ascii="Times New Roman" w:eastAsia="Calibri" w:hAnsi="Times New Roman" w:cs="Times New Roman"/>
        </w:rPr>
      </w:pPr>
    </w:p>
    <w:p w:rsidR="002974B5" w:rsidRPr="002974B5" w:rsidRDefault="002974B5" w:rsidP="002974B5">
      <w:pPr>
        <w:shd w:val="clear" w:color="auto" w:fill="FFFFFF"/>
        <w:tabs>
          <w:tab w:val="left" w:pos="773"/>
        </w:tabs>
        <w:spacing w:after="0" w:line="240" w:lineRule="auto"/>
        <w:ind w:right="-314"/>
        <w:jc w:val="center"/>
        <w:rPr>
          <w:rFonts w:ascii="Times New Roman" w:eastAsia="Calibri" w:hAnsi="Times New Roman" w:cs="Times New Roman"/>
          <w:b/>
        </w:rPr>
      </w:pPr>
      <w:r w:rsidRPr="002974B5">
        <w:rPr>
          <w:rFonts w:ascii="Times New Roman" w:eastAsia="Calibri" w:hAnsi="Times New Roman" w:cs="Times New Roman"/>
          <w:b/>
        </w:rPr>
        <w:t>Обоснование формирования начальной (максимальной) цены контракта:</w:t>
      </w:r>
    </w:p>
    <w:p w:rsidR="002974B5" w:rsidRPr="002974B5" w:rsidRDefault="002974B5" w:rsidP="002974B5">
      <w:pPr>
        <w:shd w:val="clear" w:color="auto" w:fill="FFFFFF"/>
        <w:tabs>
          <w:tab w:val="left" w:pos="773"/>
        </w:tabs>
        <w:spacing w:after="0" w:line="240" w:lineRule="auto"/>
        <w:ind w:right="-314"/>
        <w:jc w:val="center"/>
        <w:rPr>
          <w:rFonts w:ascii="Times New Roman" w:eastAsia="Calibri" w:hAnsi="Times New Roman" w:cs="Times New Roman"/>
          <w:b/>
        </w:rPr>
      </w:pPr>
    </w:p>
    <w:p w:rsidR="002974B5" w:rsidRPr="002974B5" w:rsidRDefault="002974B5" w:rsidP="002974B5">
      <w:pPr>
        <w:tabs>
          <w:tab w:val="left" w:pos="773"/>
        </w:tabs>
        <w:spacing w:after="0" w:line="240" w:lineRule="auto"/>
        <w:ind w:firstLine="284"/>
        <w:jc w:val="both"/>
        <w:rPr>
          <w:rFonts w:ascii="Times New Roman" w:eastAsia="Calibri" w:hAnsi="Times New Roman" w:cs="Times New Roman"/>
          <w:sz w:val="21"/>
          <w:szCs w:val="21"/>
        </w:rPr>
      </w:pPr>
      <w:r w:rsidRPr="002974B5">
        <w:rPr>
          <w:rFonts w:ascii="Times New Roman" w:eastAsia="Calibri" w:hAnsi="Times New Roman" w:cs="Times New Roman"/>
          <w:sz w:val="21"/>
          <w:szCs w:val="21"/>
        </w:rPr>
        <w:t>В соответствии с приказом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при определении начальной цены единицы товара (далее - НЦ единицы товара) использовались</w:t>
      </w:r>
      <w:r w:rsidR="00405F6B" w:rsidRPr="00405F6B">
        <w:rPr>
          <w:rFonts w:ascii="Times New Roman" w:eastAsia="Calibri" w:hAnsi="Times New Roman" w:cs="Times New Roman"/>
          <w:sz w:val="21"/>
          <w:szCs w:val="21"/>
        </w:rPr>
        <w:t xml:space="preserve"> </w:t>
      </w:r>
      <w:r w:rsidR="00405F6B">
        <w:rPr>
          <w:rFonts w:ascii="Times New Roman" w:eastAsia="Calibri" w:hAnsi="Times New Roman" w:cs="Times New Roman"/>
          <w:sz w:val="21"/>
          <w:szCs w:val="21"/>
        </w:rPr>
        <w:t>методы</w:t>
      </w:r>
      <w:r w:rsidRPr="002974B5">
        <w:rPr>
          <w:rFonts w:ascii="Times New Roman" w:eastAsia="Calibri" w:hAnsi="Times New Roman" w:cs="Times New Roman"/>
          <w:sz w:val="21"/>
          <w:szCs w:val="21"/>
        </w:rPr>
        <w:t>:</w:t>
      </w:r>
    </w:p>
    <w:p w:rsidR="00405F6B" w:rsidRDefault="002974B5" w:rsidP="002974B5">
      <w:pPr>
        <w:tabs>
          <w:tab w:val="left" w:pos="773"/>
        </w:tabs>
        <w:spacing w:after="0" w:line="240" w:lineRule="auto"/>
        <w:ind w:firstLine="284"/>
        <w:jc w:val="both"/>
        <w:rPr>
          <w:rFonts w:ascii="Times New Roman" w:eastAsia="Calibri" w:hAnsi="Times New Roman" w:cs="Times New Roman"/>
          <w:b/>
          <w:sz w:val="21"/>
          <w:szCs w:val="21"/>
        </w:rPr>
      </w:pPr>
      <w:r w:rsidRPr="002974B5">
        <w:rPr>
          <w:rFonts w:ascii="Times New Roman" w:eastAsia="Calibri" w:hAnsi="Times New Roman" w:cs="Times New Roman"/>
          <w:sz w:val="21"/>
          <w:szCs w:val="21"/>
        </w:rPr>
        <w:t xml:space="preserve">а) </w:t>
      </w:r>
      <w:r w:rsidRPr="002974B5">
        <w:rPr>
          <w:rFonts w:ascii="Times New Roman" w:eastAsia="Calibri" w:hAnsi="Times New Roman" w:cs="Times New Roman"/>
          <w:b/>
          <w:sz w:val="21"/>
          <w:szCs w:val="21"/>
        </w:rPr>
        <w:t xml:space="preserve">метод сопоставимых рыночных цен (анализ рынка) </w:t>
      </w:r>
    </w:p>
    <w:p w:rsidR="002974B5" w:rsidRPr="002974B5" w:rsidRDefault="00405F6B" w:rsidP="002974B5">
      <w:pPr>
        <w:tabs>
          <w:tab w:val="left" w:pos="773"/>
        </w:tabs>
        <w:spacing w:after="0" w:line="240" w:lineRule="auto"/>
        <w:ind w:firstLine="284"/>
        <w:jc w:val="both"/>
        <w:rPr>
          <w:rFonts w:ascii="Times New Roman" w:eastAsia="Calibri" w:hAnsi="Times New Roman" w:cs="Times New Roman"/>
          <w:sz w:val="21"/>
          <w:szCs w:val="21"/>
        </w:rPr>
      </w:pPr>
      <w:r w:rsidRPr="002974B5">
        <w:rPr>
          <w:rFonts w:ascii="Times New Roman" w:eastAsia="Calibri" w:hAnsi="Times New Roman" w:cs="Times New Roman"/>
          <w:sz w:val="21"/>
          <w:szCs w:val="21"/>
        </w:rPr>
        <w:t>б)</w:t>
      </w:r>
      <w:r>
        <w:rPr>
          <w:rFonts w:ascii="Times New Roman" w:eastAsia="Calibri" w:hAnsi="Times New Roman" w:cs="Times New Roman"/>
          <w:sz w:val="21"/>
          <w:szCs w:val="21"/>
        </w:rPr>
        <w:t xml:space="preserve"> </w:t>
      </w:r>
      <w:r w:rsidR="002974B5" w:rsidRPr="002974B5">
        <w:rPr>
          <w:rFonts w:ascii="Times New Roman" w:eastAsia="Calibri" w:hAnsi="Times New Roman" w:cs="Times New Roman"/>
          <w:b/>
          <w:sz w:val="21"/>
          <w:szCs w:val="21"/>
        </w:rPr>
        <w:t>тарифный метод</w:t>
      </w:r>
      <w:r w:rsidR="002974B5" w:rsidRPr="002974B5">
        <w:rPr>
          <w:rFonts w:ascii="Times New Roman" w:eastAsia="Calibri" w:hAnsi="Times New Roman" w:cs="Times New Roman"/>
          <w:sz w:val="21"/>
          <w:szCs w:val="21"/>
        </w:rPr>
        <w:t xml:space="preserve">, </w:t>
      </w:r>
    </w:p>
    <w:p w:rsidR="002974B5" w:rsidRPr="002974B5" w:rsidRDefault="00405F6B" w:rsidP="002974B5">
      <w:pPr>
        <w:tabs>
          <w:tab w:val="left" w:pos="773"/>
        </w:tabs>
        <w:spacing w:after="0" w:line="240" w:lineRule="auto"/>
        <w:ind w:firstLine="284"/>
        <w:jc w:val="both"/>
        <w:rPr>
          <w:rFonts w:ascii="Times New Roman" w:eastAsia="Calibri" w:hAnsi="Times New Roman" w:cs="Times New Roman"/>
          <w:sz w:val="21"/>
          <w:szCs w:val="21"/>
        </w:rPr>
      </w:pPr>
      <w:r w:rsidRPr="002974B5">
        <w:rPr>
          <w:rFonts w:ascii="Times New Roman" w:eastAsia="Calibri" w:hAnsi="Times New Roman" w:cs="Times New Roman"/>
          <w:sz w:val="21"/>
          <w:szCs w:val="21"/>
        </w:rPr>
        <w:t>в)</w:t>
      </w:r>
      <w:r>
        <w:rPr>
          <w:rFonts w:ascii="Times New Roman" w:eastAsia="Calibri" w:hAnsi="Times New Roman" w:cs="Times New Roman"/>
          <w:sz w:val="21"/>
          <w:szCs w:val="21"/>
        </w:rPr>
        <w:t xml:space="preserve"> </w:t>
      </w:r>
      <w:r w:rsidR="002974B5" w:rsidRPr="002974B5">
        <w:rPr>
          <w:rFonts w:ascii="Times New Roman" w:eastAsia="Calibri" w:hAnsi="Times New Roman" w:cs="Times New Roman"/>
          <w:b/>
          <w:sz w:val="21"/>
          <w:szCs w:val="21"/>
        </w:rPr>
        <w:t>метод расчета средневзвешенной цены</w:t>
      </w:r>
      <w:r w:rsidR="002974B5" w:rsidRPr="002974B5">
        <w:rPr>
          <w:rFonts w:ascii="Times New Roman" w:eastAsia="Calibri" w:hAnsi="Times New Roman" w:cs="Times New Roman"/>
          <w:sz w:val="21"/>
          <w:szCs w:val="21"/>
        </w:rPr>
        <w:t>.</w:t>
      </w:r>
    </w:p>
    <w:p w:rsidR="002974B5" w:rsidRPr="002974B5" w:rsidRDefault="00405F6B" w:rsidP="002974B5">
      <w:pPr>
        <w:tabs>
          <w:tab w:val="left" w:pos="773"/>
        </w:tabs>
        <w:spacing w:after="0" w:line="240" w:lineRule="auto"/>
        <w:ind w:firstLine="284"/>
        <w:jc w:val="both"/>
        <w:rPr>
          <w:rFonts w:ascii="Times New Roman" w:eastAsia="Calibri" w:hAnsi="Times New Roman" w:cs="Times New Roman"/>
          <w:sz w:val="21"/>
          <w:szCs w:val="21"/>
        </w:rPr>
      </w:pPr>
      <w:r w:rsidRPr="00405F6B">
        <w:rPr>
          <w:rFonts w:ascii="Times New Roman" w:eastAsia="Calibri" w:hAnsi="Times New Roman" w:cs="Times New Roman"/>
          <w:sz w:val="21"/>
          <w:szCs w:val="21"/>
        </w:rPr>
        <w:t>г</w:t>
      </w:r>
      <w:r>
        <w:rPr>
          <w:rFonts w:ascii="Times New Roman" w:eastAsia="Calibri" w:hAnsi="Times New Roman" w:cs="Times New Roman"/>
          <w:b/>
          <w:sz w:val="21"/>
          <w:szCs w:val="21"/>
        </w:rPr>
        <w:t xml:space="preserve"> )</w:t>
      </w:r>
      <w:r w:rsidR="002974B5" w:rsidRPr="002974B5">
        <w:rPr>
          <w:rFonts w:ascii="Times New Roman" w:eastAsia="Calibri" w:hAnsi="Times New Roman" w:cs="Times New Roman"/>
          <w:b/>
          <w:sz w:val="21"/>
          <w:szCs w:val="21"/>
        </w:rPr>
        <w:t>не применялся метод использования референтной цены</w:t>
      </w:r>
      <w:r w:rsidR="002974B5" w:rsidRPr="002974B5">
        <w:rPr>
          <w:rFonts w:ascii="Times New Roman" w:eastAsia="Calibri" w:hAnsi="Times New Roman" w:cs="Times New Roman"/>
          <w:sz w:val="21"/>
          <w:szCs w:val="21"/>
        </w:rPr>
        <w:t>, которая рассчитывается автоматически в единой государственной информационной системе в сфере здравоохранения,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 По состоянию на дату определения НМЦК информация о референтной цене на официальном сайте Единой информационной системы в сфере закупок (http://zakupki.gov.ru): отсутствует.</w:t>
      </w:r>
    </w:p>
    <w:p w:rsidR="002974B5" w:rsidRPr="002974B5" w:rsidRDefault="002974B5" w:rsidP="002974B5">
      <w:pPr>
        <w:shd w:val="clear" w:color="auto" w:fill="FFFFFF"/>
        <w:tabs>
          <w:tab w:val="left" w:pos="773"/>
        </w:tabs>
        <w:spacing w:after="0" w:line="240" w:lineRule="auto"/>
        <w:rPr>
          <w:rFonts w:ascii="Times New Roman" w:eastAsia="Calibri" w:hAnsi="Times New Roman" w:cs="Times New Roman"/>
          <w:b/>
        </w:rPr>
      </w:pPr>
    </w:p>
    <w:p w:rsidR="002974B5" w:rsidRPr="002974B5" w:rsidRDefault="002974B5" w:rsidP="002974B5">
      <w:pPr>
        <w:shd w:val="clear" w:color="auto" w:fill="FFFFFF"/>
        <w:tabs>
          <w:tab w:val="left" w:pos="0"/>
        </w:tabs>
        <w:autoSpaceDE w:val="0"/>
        <w:autoSpaceDN w:val="0"/>
        <w:adjustRightInd w:val="0"/>
        <w:spacing w:after="0" w:line="240" w:lineRule="auto"/>
        <w:ind w:left="284"/>
        <w:jc w:val="center"/>
        <w:rPr>
          <w:rFonts w:ascii="Times New Roman" w:eastAsia="Calibri" w:hAnsi="Times New Roman" w:cs="Times New Roman"/>
          <w:b/>
        </w:rPr>
      </w:pPr>
      <w:r w:rsidRPr="002974B5">
        <w:rPr>
          <w:rFonts w:ascii="Times New Roman" w:eastAsia="Calibri" w:hAnsi="Times New Roman" w:cs="Times New Roman"/>
          <w:b/>
        </w:rPr>
        <w:t xml:space="preserve">Раздел </w:t>
      </w:r>
      <w:r w:rsidRPr="002974B5">
        <w:rPr>
          <w:rFonts w:ascii="Times New Roman" w:eastAsia="Calibri" w:hAnsi="Times New Roman" w:cs="Times New Roman"/>
          <w:b/>
          <w:lang w:val="en-US"/>
        </w:rPr>
        <w:t>II</w:t>
      </w:r>
      <w:r w:rsidRPr="002974B5">
        <w:rPr>
          <w:rFonts w:ascii="Times New Roman" w:eastAsia="Calibri" w:hAnsi="Times New Roman" w:cs="Times New Roman"/>
          <w:b/>
        </w:rPr>
        <w:t>: Определение НЦ единицы товара Методом сопоставимых рыночных цен</w:t>
      </w:r>
    </w:p>
    <w:p w:rsidR="002974B5" w:rsidRPr="002974B5" w:rsidRDefault="002974B5" w:rsidP="002974B5">
      <w:pPr>
        <w:shd w:val="clear" w:color="auto" w:fill="FFFFFF"/>
        <w:tabs>
          <w:tab w:val="left" w:pos="0"/>
        </w:tabs>
        <w:autoSpaceDE w:val="0"/>
        <w:autoSpaceDN w:val="0"/>
        <w:adjustRightInd w:val="0"/>
        <w:spacing w:after="0" w:line="240" w:lineRule="auto"/>
        <w:ind w:left="284"/>
        <w:rPr>
          <w:rFonts w:ascii="Times New Roman" w:eastAsia="Calibri" w:hAnsi="Times New Roman" w:cs="Times New Roman"/>
          <w:b/>
        </w:rPr>
      </w:pPr>
    </w:p>
    <w:p w:rsidR="002974B5" w:rsidRPr="002974B5" w:rsidRDefault="002974B5" w:rsidP="002974B5">
      <w:pPr>
        <w:tabs>
          <w:tab w:val="left" w:pos="773"/>
        </w:tabs>
        <w:spacing w:after="0" w:line="240" w:lineRule="auto"/>
        <w:ind w:firstLine="284"/>
        <w:jc w:val="both"/>
        <w:rPr>
          <w:rFonts w:ascii="Times New Roman" w:eastAsia="Calibri" w:hAnsi="Times New Roman" w:cs="Times New Roman"/>
          <w:sz w:val="21"/>
          <w:szCs w:val="21"/>
        </w:rPr>
      </w:pPr>
      <w:r w:rsidRPr="002974B5">
        <w:rPr>
          <w:rFonts w:ascii="Times New Roman" w:eastAsia="Calibri" w:hAnsi="Times New Roman" w:cs="Times New Roman"/>
          <w:sz w:val="21"/>
          <w:szCs w:val="21"/>
        </w:rPr>
        <w:t>В целях получения информации о рыночных ценах идентичных Товаров, планируемых к закупке:</w:t>
      </w:r>
    </w:p>
    <w:p w:rsidR="002974B5" w:rsidRPr="002974B5" w:rsidRDefault="002974B5" w:rsidP="002974B5">
      <w:pPr>
        <w:tabs>
          <w:tab w:val="left" w:pos="773"/>
        </w:tabs>
        <w:spacing w:after="0" w:line="240" w:lineRule="auto"/>
        <w:ind w:firstLine="284"/>
        <w:jc w:val="both"/>
        <w:rPr>
          <w:rFonts w:ascii="Times New Roman" w:eastAsia="Calibri" w:hAnsi="Times New Roman" w:cs="Times New Roman"/>
          <w:sz w:val="21"/>
          <w:szCs w:val="21"/>
        </w:rPr>
      </w:pPr>
      <w:r w:rsidRPr="002974B5">
        <w:rPr>
          <w:rFonts w:ascii="Times New Roman" w:eastAsia="Calibri" w:hAnsi="Times New Roman" w:cs="Times New Roman"/>
          <w:sz w:val="21"/>
          <w:szCs w:val="21"/>
        </w:rPr>
        <w:t xml:space="preserve">а) направлен запрос о предоставлении ценовой информации </w:t>
      </w:r>
      <w:r w:rsidRPr="0015124F">
        <w:rPr>
          <w:rFonts w:ascii="Times New Roman" w:eastAsia="Calibri" w:hAnsi="Times New Roman" w:cs="Times New Roman"/>
          <w:b/>
          <w:color w:val="002060"/>
          <w:sz w:val="21"/>
          <w:szCs w:val="21"/>
          <w:lang w:bidi="ru-RU"/>
        </w:rPr>
        <w:t>5</w:t>
      </w:r>
      <w:r w:rsidRPr="002974B5">
        <w:rPr>
          <w:rFonts w:ascii="Times New Roman" w:eastAsia="Calibri" w:hAnsi="Times New Roman" w:cs="Times New Roman"/>
          <w:b/>
          <w:color w:val="002060"/>
          <w:sz w:val="21"/>
          <w:szCs w:val="21"/>
          <w:lang w:bidi="ru-RU"/>
        </w:rPr>
        <w:t xml:space="preserve"> </w:t>
      </w:r>
      <w:r w:rsidRPr="002974B5">
        <w:rPr>
          <w:rFonts w:ascii="Times New Roman" w:eastAsia="Calibri" w:hAnsi="Times New Roman" w:cs="Times New Roman"/>
          <w:sz w:val="21"/>
          <w:szCs w:val="21"/>
          <w:lang w:bidi="ru-RU"/>
        </w:rPr>
        <w:t xml:space="preserve">(пяти) </w:t>
      </w:r>
      <w:r w:rsidRPr="002974B5">
        <w:rPr>
          <w:rFonts w:ascii="Times New Roman" w:eastAsia="Calibri" w:hAnsi="Times New Roman" w:cs="Times New Roman"/>
          <w:sz w:val="21"/>
          <w:szCs w:val="21"/>
        </w:rPr>
        <w:t xml:space="preserve">участникам фармацевтического рынка, обладающим опытом поставки соответствующих Товаров, информация о которых имеется в свободном доступе (в частности, опубликована в печати, размещена на сайтах в сети «Интернет»). </w:t>
      </w:r>
    </w:p>
    <w:p w:rsidR="002974B5" w:rsidRPr="002974B5" w:rsidRDefault="002974B5" w:rsidP="002974B5">
      <w:pPr>
        <w:tabs>
          <w:tab w:val="left" w:pos="773"/>
        </w:tabs>
        <w:spacing w:after="0" w:line="240" w:lineRule="auto"/>
        <w:ind w:firstLine="284"/>
        <w:jc w:val="both"/>
        <w:rPr>
          <w:rFonts w:ascii="Times New Roman" w:eastAsia="Calibri" w:hAnsi="Times New Roman" w:cs="Times New Roman"/>
          <w:sz w:val="21"/>
          <w:szCs w:val="21"/>
        </w:rPr>
      </w:pPr>
      <w:r w:rsidRPr="002974B5">
        <w:rPr>
          <w:rFonts w:ascii="Times New Roman" w:eastAsia="Calibri" w:hAnsi="Times New Roman" w:cs="Times New Roman"/>
          <w:sz w:val="21"/>
          <w:szCs w:val="21"/>
        </w:rPr>
        <w:t xml:space="preserve">б) осуществлен поиск общедоступной ценовой информации, в том числе в реестре контрактов,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w:t>
      </w:r>
    </w:p>
    <w:p w:rsidR="002974B5" w:rsidRPr="002974B5" w:rsidRDefault="002974B5" w:rsidP="002974B5">
      <w:pPr>
        <w:tabs>
          <w:tab w:val="left" w:pos="773"/>
        </w:tabs>
        <w:spacing w:after="0" w:line="240" w:lineRule="auto"/>
        <w:ind w:firstLine="284"/>
        <w:jc w:val="both"/>
        <w:rPr>
          <w:rFonts w:ascii="Times New Roman" w:eastAsia="Calibri" w:hAnsi="Times New Roman" w:cs="Times New Roman"/>
          <w:sz w:val="21"/>
          <w:szCs w:val="21"/>
        </w:rPr>
      </w:pPr>
      <w:r w:rsidRPr="002974B5">
        <w:rPr>
          <w:rFonts w:ascii="Times New Roman" w:eastAsia="Calibri" w:hAnsi="Times New Roman" w:cs="Times New Roman"/>
          <w:sz w:val="21"/>
          <w:szCs w:val="21"/>
        </w:rPr>
        <w:t>Поиск результатов не дал.</w:t>
      </w:r>
    </w:p>
    <w:p w:rsidR="002974B5" w:rsidRPr="002974B5" w:rsidRDefault="002974B5" w:rsidP="002974B5">
      <w:pPr>
        <w:tabs>
          <w:tab w:val="left" w:pos="773"/>
        </w:tabs>
        <w:spacing w:after="0" w:line="240" w:lineRule="auto"/>
        <w:ind w:firstLine="284"/>
        <w:jc w:val="both"/>
        <w:rPr>
          <w:rFonts w:ascii="Times New Roman" w:eastAsia="Calibri" w:hAnsi="Times New Roman" w:cs="Times New Roman"/>
          <w:sz w:val="21"/>
          <w:szCs w:val="21"/>
        </w:rPr>
      </w:pPr>
      <w:r w:rsidRPr="002974B5">
        <w:rPr>
          <w:rFonts w:ascii="Times New Roman" w:eastAsia="Calibri" w:hAnsi="Times New Roman" w:cs="Times New Roman"/>
          <w:sz w:val="21"/>
          <w:szCs w:val="21"/>
        </w:rPr>
        <w:lastRenderedPageBreak/>
        <w:t>Не выявлены сопоставимые условия закупки по количеству лекарственного препарата, требованиям к остаточному сроку годности (в соответствии с частью 3 статьи 22 Закона о контрактной системы) и (или) выявленные значения цен выше ценовых предложений поставщиков, или контракты находятся на исполнении.</w:t>
      </w:r>
    </w:p>
    <w:p w:rsidR="002974B5" w:rsidRPr="002974B5" w:rsidRDefault="002974B5" w:rsidP="002974B5">
      <w:pPr>
        <w:tabs>
          <w:tab w:val="left" w:pos="773"/>
        </w:tabs>
        <w:spacing w:after="0" w:line="240" w:lineRule="auto"/>
        <w:ind w:firstLine="284"/>
        <w:jc w:val="both"/>
        <w:rPr>
          <w:rFonts w:ascii="Times New Roman" w:eastAsia="Calibri" w:hAnsi="Times New Roman" w:cs="Times New Roman"/>
          <w:sz w:val="21"/>
          <w:szCs w:val="21"/>
        </w:rPr>
      </w:pPr>
      <w:r w:rsidRPr="002974B5">
        <w:rPr>
          <w:rFonts w:ascii="Times New Roman" w:eastAsia="Calibri" w:hAnsi="Times New Roman" w:cs="Times New Roman"/>
          <w:sz w:val="21"/>
          <w:szCs w:val="21"/>
        </w:rPr>
        <w:t xml:space="preserve">Среди ответов, поступивших от Поставщиков на указанный запрос, были выбраны </w:t>
      </w:r>
      <w:r w:rsidR="0015124F">
        <w:rPr>
          <w:rFonts w:ascii="Times New Roman" w:eastAsia="Calibri" w:hAnsi="Times New Roman" w:cs="Times New Roman"/>
          <w:sz w:val="21"/>
          <w:szCs w:val="21"/>
        </w:rPr>
        <w:t>3</w:t>
      </w:r>
      <w:r w:rsidRPr="002974B5">
        <w:rPr>
          <w:rFonts w:ascii="Times New Roman" w:eastAsia="Calibri" w:hAnsi="Times New Roman" w:cs="Times New Roman"/>
          <w:sz w:val="21"/>
          <w:szCs w:val="21"/>
        </w:rPr>
        <w:t xml:space="preserve"> (</w:t>
      </w:r>
      <w:r w:rsidR="0015124F">
        <w:rPr>
          <w:rFonts w:ascii="Times New Roman" w:eastAsia="Calibri" w:hAnsi="Times New Roman" w:cs="Times New Roman"/>
          <w:sz w:val="21"/>
          <w:szCs w:val="21"/>
        </w:rPr>
        <w:t>три</w:t>
      </w:r>
      <w:r w:rsidRPr="002974B5">
        <w:rPr>
          <w:rFonts w:ascii="Times New Roman" w:eastAsia="Calibri" w:hAnsi="Times New Roman" w:cs="Times New Roman"/>
          <w:sz w:val="21"/>
          <w:szCs w:val="21"/>
        </w:rPr>
        <w:t xml:space="preserve">) минимальных ценовых предложения на Товар. </w:t>
      </w:r>
    </w:p>
    <w:p w:rsidR="002974B5" w:rsidRPr="002974B5" w:rsidRDefault="002974B5" w:rsidP="002974B5">
      <w:pPr>
        <w:tabs>
          <w:tab w:val="left" w:pos="773"/>
        </w:tabs>
        <w:spacing w:after="0" w:line="240" w:lineRule="auto"/>
        <w:ind w:firstLine="284"/>
        <w:jc w:val="both"/>
        <w:rPr>
          <w:rFonts w:ascii="Times New Roman" w:eastAsia="Calibri" w:hAnsi="Times New Roman" w:cs="Times New Roman"/>
          <w:sz w:val="21"/>
          <w:szCs w:val="21"/>
        </w:rPr>
      </w:pPr>
      <w:r w:rsidRPr="002974B5">
        <w:rPr>
          <w:rFonts w:ascii="Times New Roman" w:eastAsia="Calibri" w:hAnsi="Times New Roman" w:cs="Times New Roman"/>
          <w:sz w:val="21"/>
          <w:szCs w:val="21"/>
        </w:rPr>
        <w:t>Начальная цена единицы товара включает в себя стоимость Товара, а также все расходы на транспортировку, страхование, уплату налогов, пошлины, сборы и другие обязательные платежи в соответствии с законодательством Российской Федерации.</w:t>
      </w:r>
    </w:p>
    <w:p w:rsidR="002974B5" w:rsidRPr="002974B5" w:rsidRDefault="002974B5" w:rsidP="002974B5">
      <w:pPr>
        <w:shd w:val="clear" w:color="auto" w:fill="FFFFFF"/>
        <w:tabs>
          <w:tab w:val="left" w:pos="851"/>
        </w:tabs>
        <w:suppressAutoHyphens/>
        <w:spacing w:after="0" w:line="240" w:lineRule="auto"/>
        <w:ind w:firstLine="284"/>
        <w:jc w:val="both"/>
        <w:rPr>
          <w:rFonts w:ascii="Times New Roman" w:eastAsia="Times New Roman" w:hAnsi="Times New Roman" w:cs="Times New Roman"/>
          <w:sz w:val="21"/>
          <w:szCs w:val="21"/>
          <w:lang w:eastAsia="ar-SA"/>
        </w:rPr>
      </w:pPr>
      <w:r w:rsidRPr="002974B5">
        <w:rPr>
          <w:rFonts w:ascii="Times New Roman" w:eastAsia="Times New Roman" w:hAnsi="Times New Roman" w:cs="Times New Roman"/>
          <w:sz w:val="21"/>
          <w:szCs w:val="21"/>
          <w:lang w:eastAsia="ar-SA"/>
        </w:rPr>
        <w:t>Расчет начальной цены единицы товара представлен в Таблице № 1.</w:t>
      </w:r>
    </w:p>
    <w:p w:rsidR="002974B5" w:rsidRPr="002974B5" w:rsidRDefault="002974B5" w:rsidP="002974B5">
      <w:pPr>
        <w:shd w:val="clear" w:color="auto" w:fill="FFFFFF"/>
        <w:tabs>
          <w:tab w:val="left" w:pos="851"/>
        </w:tabs>
        <w:suppressAutoHyphens/>
        <w:spacing w:after="0" w:line="240" w:lineRule="auto"/>
        <w:ind w:firstLine="851"/>
        <w:jc w:val="both"/>
        <w:rPr>
          <w:rFonts w:ascii="Times New Roman" w:eastAsia="Times New Roman" w:hAnsi="Times New Roman" w:cs="Times New Roman"/>
          <w:lang w:eastAsia="ar-SA"/>
        </w:rPr>
      </w:pPr>
    </w:p>
    <w:p w:rsidR="002974B5" w:rsidRPr="002974B5" w:rsidRDefault="002974B5" w:rsidP="002974B5">
      <w:pPr>
        <w:shd w:val="clear" w:color="auto" w:fill="FFFFFF"/>
        <w:tabs>
          <w:tab w:val="left" w:pos="851"/>
        </w:tabs>
        <w:suppressAutoHyphens/>
        <w:spacing w:after="0" w:line="240" w:lineRule="auto"/>
        <w:ind w:firstLine="851"/>
        <w:rPr>
          <w:rFonts w:ascii="Times New Roman" w:eastAsia="Times New Roman" w:hAnsi="Times New Roman" w:cs="Times New Roman"/>
          <w:lang w:eastAsia="ar-SA"/>
        </w:rPr>
      </w:pPr>
      <w:r w:rsidRPr="002974B5">
        <w:rPr>
          <w:rFonts w:ascii="Times New Roman" w:eastAsia="Times New Roman" w:hAnsi="Times New Roman" w:cs="Times New Roman"/>
          <w:lang w:eastAsia="ar-SA"/>
        </w:rPr>
        <w:t xml:space="preserve">Расчет НЦ единицы товара осуществлен на основании информации о ценах Поставщиков, обладающим опытом выполнения идентичных поставок и представлен в Таблице № 1: </w:t>
      </w:r>
    </w:p>
    <w:p w:rsidR="002974B5" w:rsidRPr="002974B5" w:rsidRDefault="002974B5" w:rsidP="002974B5">
      <w:pPr>
        <w:shd w:val="clear" w:color="auto" w:fill="FFFFFF"/>
        <w:tabs>
          <w:tab w:val="left" w:pos="851"/>
        </w:tabs>
        <w:suppressAutoHyphens/>
        <w:spacing w:after="0" w:line="240" w:lineRule="auto"/>
        <w:ind w:firstLine="851"/>
        <w:rPr>
          <w:rFonts w:ascii="Times New Roman" w:eastAsia="Times New Roman" w:hAnsi="Times New Roman" w:cs="Times New Roman"/>
          <w:lang w:eastAsia="ar-SA"/>
        </w:rPr>
      </w:pPr>
    </w:p>
    <w:p w:rsidR="002974B5" w:rsidRPr="002974B5" w:rsidRDefault="002974B5" w:rsidP="002974B5">
      <w:pPr>
        <w:shd w:val="clear" w:color="auto" w:fill="FFFFFF"/>
        <w:tabs>
          <w:tab w:val="left" w:pos="851"/>
        </w:tabs>
        <w:suppressAutoHyphens/>
        <w:spacing w:after="0" w:line="240" w:lineRule="auto"/>
        <w:ind w:firstLine="851"/>
        <w:rPr>
          <w:rFonts w:ascii="Times New Roman" w:eastAsia="Times New Roman" w:hAnsi="Times New Roman" w:cs="Times New Roman"/>
          <w:lang w:eastAsia="ar-SA"/>
        </w:rPr>
      </w:pPr>
      <w:r w:rsidRPr="002974B5">
        <w:rPr>
          <w:rFonts w:ascii="Times New Roman" w:eastAsia="Times New Roman" w:hAnsi="Times New Roman" w:cs="Times New Roman"/>
          <w:lang w:eastAsia="ar-SA"/>
        </w:rPr>
        <w:t>Таблица № 1. Расчет НЦ единицы товара методом сопоставимых рыночных цен (анализ рынка)</w:t>
      </w:r>
    </w:p>
    <w:p w:rsidR="002974B5" w:rsidRPr="002974B5" w:rsidRDefault="002974B5" w:rsidP="002974B5">
      <w:pPr>
        <w:shd w:val="clear" w:color="auto" w:fill="FFFFFF"/>
        <w:tabs>
          <w:tab w:val="left" w:pos="851"/>
        </w:tabs>
        <w:suppressAutoHyphens/>
        <w:spacing w:after="0" w:line="240" w:lineRule="auto"/>
        <w:ind w:firstLine="851"/>
        <w:rPr>
          <w:rFonts w:ascii="Times New Roman" w:eastAsia="Times New Roman" w:hAnsi="Times New Roman" w:cs="Times New Roman"/>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
        <w:gridCol w:w="4219"/>
        <w:gridCol w:w="4367"/>
        <w:gridCol w:w="1080"/>
        <w:gridCol w:w="1161"/>
        <w:gridCol w:w="1162"/>
        <w:gridCol w:w="1162"/>
        <w:gridCol w:w="1161"/>
      </w:tblGrid>
      <w:tr w:rsidR="00110D4F" w:rsidRPr="002974B5" w:rsidTr="00B847EF">
        <w:trPr>
          <w:trHeight w:val="540"/>
        </w:trPr>
        <w:tc>
          <w:tcPr>
            <w:tcW w:w="160" w:type="pct"/>
            <w:vMerge w:val="restart"/>
            <w:tcBorders>
              <w:top w:val="single" w:sz="4" w:space="0" w:color="auto"/>
              <w:left w:val="single" w:sz="4" w:space="0" w:color="auto"/>
              <w:bottom w:val="single" w:sz="4" w:space="0" w:color="auto"/>
              <w:right w:val="single" w:sz="4" w:space="0" w:color="auto"/>
            </w:tcBorders>
            <w:hideMark/>
          </w:tcPr>
          <w:p w:rsidR="00110D4F" w:rsidRPr="00AD6D72" w:rsidRDefault="00110D4F" w:rsidP="002974B5">
            <w:pPr>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 п/п</w:t>
            </w:r>
          </w:p>
        </w:tc>
        <w:tc>
          <w:tcPr>
            <w:tcW w:w="1427" w:type="pct"/>
            <w:vMerge w:val="restart"/>
            <w:tcBorders>
              <w:top w:val="single" w:sz="4" w:space="0" w:color="auto"/>
              <w:left w:val="single" w:sz="4" w:space="0" w:color="auto"/>
              <w:bottom w:val="single" w:sz="4" w:space="0" w:color="auto"/>
              <w:right w:val="single" w:sz="4" w:space="0" w:color="auto"/>
            </w:tcBorders>
            <w:hideMark/>
          </w:tcPr>
          <w:p w:rsidR="00110D4F" w:rsidRPr="00AD6D72" w:rsidRDefault="00110D4F" w:rsidP="002974B5">
            <w:pPr>
              <w:shd w:val="clear" w:color="auto" w:fill="FFFFFF"/>
              <w:tabs>
                <w:tab w:val="left" w:pos="773"/>
              </w:tabs>
              <w:spacing w:after="0" w:line="240" w:lineRule="auto"/>
              <w:jc w:val="center"/>
              <w:rPr>
                <w:rFonts w:ascii="Times New Roman" w:eastAsia="Calibri" w:hAnsi="Times New Roman" w:cs="Times New Roman"/>
                <w:b/>
                <w:sz w:val="18"/>
              </w:rPr>
            </w:pPr>
            <w:r w:rsidRPr="00AD6D72">
              <w:rPr>
                <w:rFonts w:ascii="Times New Roman" w:eastAsia="Calibri" w:hAnsi="Times New Roman" w:cs="Times New Roman"/>
                <w:b/>
                <w:sz w:val="18"/>
              </w:rPr>
              <w:t>МНН или при отсутствии МНН химическое, группировочное наименование Товара</w:t>
            </w:r>
          </w:p>
        </w:tc>
        <w:tc>
          <w:tcPr>
            <w:tcW w:w="1477" w:type="pct"/>
            <w:vMerge w:val="restart"/>
            <w:tcBorders>
              <w:top w:val="single" w:sz="4" w:space="0" w:color="auto"/>
              <w:left w:val="single" w:sz="4" w:space="0" w:color="auto"/>
              <w:bottom w:val="single" w:sz="4" w:space="0" w:color="auto"/>
              <w:right w:val="single" w:sz="4" w:space="0" w:color="auto"/>
            </w:tcBorders>
            <w:hideMark/>
          </w:tcPr>
          <w:p w:rsidR="00110D4F" w:rsidRPr="00AD6D72" w:rsidRDefault="00110D4F" w:rsidP="002974B5">
            <w:pPr>
              <w:shd w:val="clear" w:color="auto" w:fill="FFFFFF"/>
              <w:tabs>
                <w:tab w:val="left" w:pos="773"/>
              </w:tabs>
              <w:spacing w:after="0" w:line="240" w:lineRule="auto"/>
              <w:jc w:val="center"/>
              <w:rPr>
                <w:rFonts w:ascii="Times New Roman" w:eastAsia="Calibri" w:hAnsi="Times New Roman" w:cs="Times New Roman"/>
                <w:b/>
                <w:sz w:val="18"/>
              </w:rPr>
            </w:pPr>
            <w:r w:rsidRPr="00AD6D72">
              <w:rPr>
                <w:rFonts w:ascii="Times New Roman" w:eastAsia="Calibri" w:hAnsi="Times New Roman" w:cs="Times New Roman"/>
                <w:b/>
                <w:sz w:val="18"/>
              </w:rPr>
              <w:t xml:space="preserve">Дозировка, </w:t>
            </w:r>
          </w:p>
          <w:p w:rsidR="00110D4F" w:rsidRPr="00AD6D72" w:rsidRDefault="00110D4F" w:rsidP="002974B5">
            <w:pPr>
              <w:shd w:val="clear" w:color="auto" w:fill="FFFFFF"/>
              <w:tabs>
                <w:tab w:val="left" w:pos="773"/>
              </w:tabs>
              <w:spacing w:after="0" w:line="240" w:lineRule="auto"/>
              <w:jc w:val="center"/>
              <w:rPr>
                <w:rFonts w:ascii="Times New Roman" w:eastAsia="Calibri" w:hAnsi="Times New Roman" w:cs="Times New Roman"/>
                <w:b/>
                <w:sz w:val="18"/>
              </w:rPr>
            </w:pPr>
            <w:r w:rsidRPr="00AD6D72">
              <w:rPr>
                <w:rFonts w:ascii="Times New Roman" w:eastAsia="Calibri" w:hAnsi="Times New Roman" w:cs="Times New Roman"/>
                <w:b/>
                <w:sz w:val="18"/>
              </w:rPr>
              <w:t>лекарственная форма</w:t>
            </w:r>
          </w:p>
        </w:tc>
        <w:tc>
          <w:tcPr>
            <w:tcW w:w="365" w:type="pct"/>
            <w:vMerge w:val="restart"/>
            <w:tcBorders>
              <w:top w:val="single" w:sz="4" w:space="0" w:color="auto"/>
              <w:left w:val="single" w:sz="4" w:space="0" w:color="auto"/>
              <w:bottom w:val="single" w:sz="4" w:space="0" w:color="auto"/>
              <w:right w:val="single" w:sz="4" w:space="0" w:color="auto"/>
            </w:tcBorders>
            <w:hideMark/>
          </w:tcPr>
          <w:p w:rsidR="00110D4F" w:rsidRPr="00AD6D72" w:rsidRDefault="00110D4F" w:rsidP="002974B5">
            <w:pPr>
              <w:shd w:val="clear" w:color="auto" w:fill="FFFFFF"/>
              <w:tabs>
                <w:tab w:val="left" w:pos="773"/>
              </w:tabs>
              <w:spacing w:after="0" w:line="240" w:lineRule="auto"/>
              <w:jc w:val="center"/>
              <w:rPr>
                <w:rFonts w:ascii="Times New Roman" w:eastAsia="Calibri" w:hAnsi="Times New Roman" w:cs="Times New Roman"/>
                <w:b/>
                <w:sz w:val="18"/>
              </w:rPr>
            </w:pPr>
            <w:r w:rsidRPr="00AD6D72">
              <w:rPr>
                <w:rFonts w:ascii="Times New Roman" w:eastAsia="Calibri" w:hAnsi="Times New Roman" w:cs="Times New Roman"/>
                <w:b/>
                <w:sz w:val="18"/>
              </w:rPr>
              <w:t>Единица измерения</w:t>
            </w:r>
          </w:p>
        </w:tc>
        <w:tc>
          <w:tcPr>
            <w:tcW w:w="1571" w:type="pct"/>
            <w:gridSpan w:val="4"/>
            <w:tcBorders>
              <w:top w:val="single" w:sz="4" w:space="0" w:color="auto"/>
              <w:left w:val="single" w:sz="4" w:space="0" w:color="auto"/>
              <w:bottom w:val="single" w:sz="4" w:space="0" w:color="auto"/>
              <w:right w:val="single" w:sz="4" w:space="0" w:color="auto"/>
            </w:tcBorders>
            <w:hideMark/>
          </w:tcPr>
          <w:p w:rsidR="00110D4F" w:rsidRPr="00AD6D72" w:rsidRDefault="00110D4F" w:rsidP="002974B5">
            <w:pPr>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 xml:space="preserve">номер, дата КП, цена без учета оптовой надбавки </w:t>
            </w:r>
          </w:p>
          <w:p w:rsidR="00110D4F" w:rsidRPr="00AD6D72" w:rsidRDefault="00110D4F" w:rsidP="002974B5">
            <w:pPr>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и НДС 10 %, руб.</w:t>
            </w:r>
          </w:p>
        </w:tc>
      </w:tr>
      <w:tr w:rsidR="00110D4F" w:rsidRPr="002974B5" w:rsidTr="00B847EF">
        <w:trPr>
          <w:trHeight w:val="265"/>
        </w:trPr>
        <w:tc>
          <w:tcPr>
            <w:tcW w:w="160" w:type="pct"/>
            <w:vMerge/>
            <w:tcBorders>
              <w:top w:val="single" w:sz="4" w:space="0" w:color="auto"/>
              <w:left w:val="single" w:sz="4" w:space="0" w:color="auto"/>
              <w:bottom w:val="single" w:sz="4" w:space="0" w:color="auto"/>
              <w:right w:val="single" w:sz="4" w:space="0" w:color="auto"/>
            </w:tcBorders>
            <w:vAlign w:val="center"/>
            <w:hideMark/>
          </w:tcPr>
          <w:p w:rsidR="00110D4F" w:rsidRPr="00AD6D72" w:rsidRDefault="00110D4F" w:rsidP="002974B5">
            <w:pPr>
              <w:spacing w:after="0" w:line="240" w:lineRule="auto"/>
              <w:rPr>
                <w:rFonts w:ascii="Times New Roman" w:eastAsia="Times New Roman" w:hAnsi="Times New Roman" w:cs="Times New Roman"/>
                <w:b/>
                <w:sz w:val="18"/>
                <w:lang w:eastAsia="ru-RU"/>
              </w:rPr>
            </w:pPr>
          </w:p>
        </w:tc>
        <w:tc>
          <w:tcPr>
            <w:tcW w:w="1427" w:type="pct"/>
            <w:vMerge/>
            <w:tcBorders>
              <w:top w:val="single" w:sz="4" w:space="0" w:color="auto"/>
              <w:left w:val="single" w:sz="4" w:space="0" w:color="auto"/>
              <w:bottom w:val="single" w:sz="4" w:space="0" w:color="auto"/>
              <w:right w:val="single" w:sz="4" w:space="0" w:color="auto"/>
            </w:tcBorders>
            <w:vAlign w:val="center"/>
            <w:hideMark/>
          </w:tcPr>
          <w:p w:rsidR="00110D4F" w:rsidRPr="00AD6D72" w:rsidRDefault="00110D4F" w:rsidP="002974B5">
            <w:pPr>
              <w:spacing w:after="0" w:line="240" w:lineRule="auto"/>
              <w:rPr>
                <w:rFonts w:ascii="Times New Roman" w:eastAsia="Calibri" w:hAnsi="Times New Roman" w:cs="Times New Roman"/>
                <w:b/>
                <w:sz w:val="18"/>
              </w:rPr>
            </w:pPr>
          </w:p>
        </w:tc>
        <w:tc>
          <w:tcPr>
            <w:tcW w:w="1477" w:type="pct"/>
            <w:vMerge/>
            <w:tcBorders>
              <w:top w:val="single" w:sz="4" w:space="0" w:color="auto"/>
              <w:left w:val="single" w:sz="4" w:space="0" w:color="auto"/>
              <w:bottom w:val="single" w:sz="4" w:space="0" w:color="auto"/>
              <w:right w:val="single" w:sz="4" w:space="0" w:color="auto"/>
            </w:tcBorders>
            <w:vAlign w:val="center"/>
            <w:hideMark/>
          </w:tcPr>
          <w:p w:rsidR="00110D4F" w:rsidRPr="00AD6D72" w:rsidRDefault="00110D4F" w:rsidP="002974B5">
            <w:pPr>
              <w:spacing w:after="0" w:line="240" w:lineRule="auto"/>
              <w:rPr>
                <w:rFonts w:ascii="Times New Roman" w:eastAsia="Calibri" w:hAnsi="Times New Roman" w:cs="Times New Roman"/>
                <w:b/>
                <w:sz w:val="18"/>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rsidR="00110D4F" w:rsidRPr="00AD6D72" w:rsidRDefault="00110D4F" w:rsidP="002974B5">
            <w:pPr>
              <w:spacing w:after="0" w:line="240" w:lineRule="auto"/>
              <w:rPr>
                <w:rFonts w:ascii="Times New Roman" w:eastAsia="Calibri" w:hAnsi="Times New Roman" w:cs="Times New Roman"/>
                <w:b/>
                <w:sz w:val="18"/>
              </w:rPr>
            </w:pPr>
          </w:p>
        </w:tc>
        <w:tc>
          <w:tcPr>
            <w:tcW w:w="393" w:type="pct"/>
            <w:tcBorders>
              <w:top w:val="single" w:sz="4" w:space="0" w:color="auto"/>
              <w:left w:val="single" w:sz="4" w:space="0" w:color="auto"/>
              <w:bottom w:val="single" w:sz="4" w:space="0" w:color="auto"/>
              <w:right w:val="single" w:sz="4" w:space="0" w:color="auto"/>
            </w:tcBorders>
            <w:vAlign w:val="center"/>
          </w:tcPr>
          <w:p w:rsidR="00110D4F" w:rsidRPr="00AD6D72" w:rsidRDefault="00110D4F" w:rsidP="002974B5">
            <w:pPr>
              <w:spacing w:after="0" w:line="240" w:lineRule="auto"/>
              <w:jc w:val="center"/>
              <w:rPr>
                <w:rFonts w:ascii="Times New Roman" w:eastAsia="Times New Roman" w:hAnsi="Times New Roman" w:cs="Times New Roman"/>
                <w:b/>
                <w:color w:val="000000"/>
                <w:sz w:val="18"/>
                <w:lang w:eastAsia="ru-RU"/>
              </w:rPr>
            </w:pPr>
            <w:r w:rsidRPr="00AD6D72">
              <w:rPr>
                <w:rFonts w:ascii="Times New Roman" w:eastAsia="Times New Roman" w:hAnsi="Times New Roman" w:cs="Times New Roman"/>
                <w:b/>
                <w:color w:val="000000"/>
                <w:sz w:val="18"/>
                <w:lang w:eastAsia="ru-RU"/>
              </w:rPr>
              <w:t xml:space="preserve">Поставщик № 1 </w:t>
            </w:r>
          </w:p>
          <w:p w:rsidR="00110D4F" w:rsidRPr="00AD6D72" w:rsidRDefault="00110D4F" w:rsidP="0018145C">
            <w:pPr>
              <w:spacing w:after="0" w:line="240" w:lineRule="auto"/>
              <w:jc w:val="center"/>
              <w:rPr>
                <w:rFonts w:ascii="Times New Roman" w:eastAsia="Times New Roman" w:hAnsi="Times New Roman" w:cs="Times New Roman"/>
                <w:b/>
                <w:color w:val="000000"/>
                <w:sz w:val="18"/>
                <w:lang w:eastAsia="ru-RU"/>
              </w:rPr>
            </w:pPr>
          </w:p>
        </w:tc>
        <w:tc>
          <w:tcPr>
            <w:tcW w:w="393" w:type="pct"/>
            <w:tcBorders>
              <w:top w:val="single" w:sz="4" w:space="0" w:color="auto"/>
              <w:left w:val="single" w:sz="4" w:space="0" w:color="auto"/>
              <w:bottom w:val="single" w:sz="4" w:space="0" w:color="auto"/>
              <w:right w:val="single" w:sz="4" w:space="0" w:color="auto"/>
            </w:tcBorders>
            <w:vAlign w:val="center"/>
            <w:hideMark/>
          </w:tcPr>
          <w:p w:rsidR="00110D4F" w:rsidRPr="00AD6D72" w:rsidRDefault="00110D4F" w:rsidP="00C745A7">
            <w:pPr>
              <w:spacing w:after="0" w:line="240" w:lineRule="auto"/>
              <w:jc w:val="center"/>
              <w:rPr>
                <w:rFonts w:ascii="Times New Roman" w:eastAsia="Times New Roman" w:hAnsi="Times New Roman" w:cs="Times New Roman"/>
                <w:b/>
                <w:color w:val="000000"/>
                <w:sz w:val="18"/>
                <w:lang w:eastAsia="ru-RU"/>
              </w:rPr>
            </w:pPr>
            <w:r w:rsidRPr="00AD6D72">
              <w:rPr>
                <w:rFonts w:ascii="Times New Roman" w:eastAsia="Times New Roman" w:hAnsi="Times New Roman" w:cs="Times New Roman"/>
                <w:b/>
                <w:color w:val="000000"/>
                <w:sz w:val="18"/>
                <w:lang w:eastAsia="ru-RU"/>
              </w:rPr>
              <w:t xml:space="preserve">Поставщик № 2 </w:t>
            </w:r>
          </w:p>
          <w:p w:rsidR="00110D4F" w:rsidRPr="00AD6D72" w:rsidRDefault="00110D4F" w:rsidP="0018145C">
            <w:pPr>
              <w:spacing w:after="0" w:line="240" w:lineRule="auto"/>
              <w:jc w:val="center"/>
              <w:rPr>
                <w:rFonts w:ascii="Times New Roman" w:eastAsia="Times New Roman" w:hAnsi="Times New Roman" w:cs="Times New Roman"/>
                <w:b/>
                <w:color w:val="000000"/>
                <w:sz w:val="18"/>
                <w:lang w:eastAsia="ru-RU"/>
              </w:rPr>
            </w:pPr>
          </w:p>
        </w:tc>
        <w:tc>
          <w:tcPr>
            <w:tcW w:w="393" w:type="pct"/>
            <w:tcBorders>
              <w:top w:val="single" w:sz="4" w:space="0" w:color="auto"/>
              <w:left w:val="single" w:sz="4" w:space="0" w:color="auto"/>
              <w:bottom w:val="single" w:sz="4" w:space="0" w:color="auto"/>
              <w:right w:val="single" w:sz="4" w:space="0" w:color="auto"/>
            </w:tcBorders>
            <w:vAlign w:val="center"/>
            <w:hideMark/>
          </w:tcPr>
          <w:p w:rsidR="00110D4F" w:rsidRPr="00AD6D72" w:rsidRDefault="00110D4F" w:rsidP="00C745A7">
            <w:pPr>
              <w:spacing w:after="0" w:line="240" w:lineRule="auto"/>
              <w:jc w:val="center"/>
              <w:rPr>
                <w:rFonts w:ascii="Times New Roman" w:eastAsia="Times New Roman" w:hAnsi="Times New Roman" w:cs="Times New Roman"/>
                <w:b/>
                <w:color w:val="000000"/>
                <w:sz w:val="18"/>
                <w:lang w:eastAsia="ru-RU"/>
              </w:rPr>
            </w:pPr>
            <w:r w:rsidRPr="00AD6D72">
              <w:rPr>
                <w:rFonts w:ascii="Times New Roman" w:eastAsia="Times New Roman" w:hAnsi="Times New Roman" w:cs="Times New Roman"/>
                <w:b/>
                <w:color w:val="000000"/>
                <w:sz w:val="18"/>
                <w:lang w:eastAsia="ru-RU"/>
              </w:rPr>
              <w:t xml:space="preserve">Поставщик № 3 </w:t>
            </w:r>
          </w:p>
          <w:p w:rsidR="00110D4F" w:rsidRPr="00AD6D72" w:rsidRDefault="00110D4F" w:rsidP="0018145C">
            <w:pPr>
              <w:spacing w:after="0" w:line="240" w:lineRule="auto"/>
              <w:jc w:val="center"/>
              <w:rPr>
                <w:rFonts w:ascii="Times New Roman" w:eastAsia="Times New Roman" w:hAnsi="Times New Roman" w:cs="Times New Roman"/>
                <w:b/>
                <w:color w:val="000000"/>
                <w:sz w:val="18"/>
                <w:lang w:eastAsia="ru-RU"/>
              </w:rPr>
            </w:pPr>
          </w:p>
        </w:tc>
        <w:tc>
          <w:tcPr>
            <w:tcW w:w="393" w:type="pct"/>
            <w:tcBorders>
              <w:top w:val="single" w:sz="4" w:space="0" w:color="auto"/>
              <w:left w:val="single" w:sz="4" w:space="0" w:color="auto"/>
              <w:bottom w:val="single" w:sz="4" w:space="0" w:color="auto"/>
              <w:right w:val="single" w:sz="4" w:space="0" w:color="auto"/>
            </w:tcBorders>
          </w:tcPr>
          <w:p w:rsidR="00110D4F" w:rsidRPr="00AD6D72" w:rsidRDefault="00110D4F" w:rsidP="00110D4F">
            <w:pPr>
              <w:spacing w:after="0" w:line="240" w:lineRule="auto"/>
              <w:jc w:val="center"/>
              <w:rPr>
                <w:rFonts w:ascii="Times New Roman" w:eastAsia="Times New Roman" w:hAnsi="Times New Roman" w:cs="Times New Roman"/>
                <w:b/>
                <w:color w:val="000000"/>
                <w:sz w:val="18"/>
                <w:lang w:eastAsia="ru-RU"/>
              </w:rPr>
            </w:pPr>
            <w:r>
              <w:rPr>
                <w:rFonts w:ascii="Times New Roman" w:eastAsia="Times New Roman" w:hAnsi="Times New Roman" w:cs="Times New Roman"/>
                <w:b/>
                <w:color w:val="000000"/>
                <w:sz w:val="18"/>
                <w:lang w:eastAsia="ru-RU"/>
              </w:rPr>
              <w:t>Поставщик № 4</w:t>
            </w:r>
          </w:p>
          <w:p w:rsidR="00110D4F" w:rsidRPr="00AD6D72" w:rsidRDefault="00110D4F" w:rsidP="00C745A7">
            <w:pPr>
              <w:spacing w:after="0" w:line="240" w:lineRule="auto"/>
              <w:jc w:val="center"/>
              <w:rPr>
                <w:rFonts w:ascii="Times New Roman" w:eastAsia="Times New Roman" w:hAnsi="Times New Roman" w:cs="Times New Roman"/>
                <w:b/>
                <w:color w:val="000000"/>
                <w:sz w:val="18"/>
                <w:lang w:eastAsia="ru-RU"/>
              </w:rPr>
            </w:pPr>
          </w:p>
        </w:tc>
      </w:tr>
      <w:tr w:rsidR="00110D4F" w:rsidRPr="002974B5" w:rsidTr="00B847EF">
        <w:trPr>
          <w:trHeight w:val="480"/>
        </w:trPr>
        <w:tc>
          <w:tcPr>
            <w:tcW w:w="160" w:type="pct"/>
            <w:vMerge/>
            <w:tcBorders>
              <w:top w:val="single" w:sz="4" w:space="0" w:color="auto"/>
              <w:left w:val="single" w:sz="4" w:space="0" w:color="auto"/>
              <w:bottom w:val="single" w:sz="4" w:space="0" w:color="auto"/>
              <w:right w:val="single" w:sz="4" w:space="0" w:color="auto"/>
            </w:tcBorders>
            <w:vAlign w:val="center"/>
            <w:hideMark/>
          </w:tcPr>
          <w:p w:rsidR="00110D4F" w:rsidRPr="00AD6D72" w:rsidRDefault="00110D4F" w:rsidP="002974B5">
            <w:pPr>
              <w:spacing w:after="0" w:line="240" w:lineRule="auto"/>
              <w:rPr>
                <w:rFonts w:ascii="Times New Roman" w:eastAsia="Times New Roman" w:hAnsi="Times New Roman" w:cs="Times New Roman"/>
                <w:b/>
                <w:sz w:val="18"/>
                <w:lang w:eastAsia="ru-RU"/>
              </w:rPr>
            </w:pPr>
          </w:p>
        </w:tc>
        <w:tc>
          <w:tcPr>
            <w:tcW w:w="1427" w:type="pct"/>
            <w:vMerge/>
            <w:tcBorders>
              <w:top w:val="single" w:sz="4" w:space="0" w:color="auto"/>
              <w:left w:val="single" w:sz="4" w:space="0" w:color="auto"/>
              <w:bottom w:val="single" w:sz="4" w:space="0" w:color="auto"/>
              <w:right w:val="single" w:sz="4" w:space="0" w:color="auto"/>
            </w:tcBorders>
            <w:vAlign w:val="center"/>
            <w:hideMark/>
          </w:tcPr>
          <w:p w:rsidR="00110D4F" w:rsidRPr="00AD6D72" w:rsidRDefault="00110D4F" w:rsidP="002974B5">
            <w:pPr>
              <w:spacing w:after="0" w:line="240" w:lineRule="auto"/>
              <w:rPr>
                <w:rFonts w:ascii="Times New Roman" w:eastAsia="Calibri" w:hAnsi="Times New Roman" w:cs="Times New Roman"/>
                <w:b/>
                <w:sz w:val="18"/>
              </w:rPr>
            </w:pPr>
          </w:p>
        </w:tc>
        <w:tc>
          <w:tcPr>
            <w:tcW w:w="1477" w:type="pct"/>
            <w:vMerge/>
            <w:tcBorders>
              <w:top w:val="single" w:sz="4" w:space="0" w:color="auto"/>
              <w:left w:val="single" w:sz="4" w:space="0" w:color="auto"/>
              <w:bottom w:val="single" w:sz="4" w:space="0" w:color="auto"/>
              <w:right w:val="single" w:sz="4" w:space="0" w:color="auto"/>
            </w:tcBorders>
            <w:vAlign w:val="center"/>
            <w:hideMark/>
          </w:tcPr>
          <w:p w:rsidR="00110D4F" w:rsidRPr="00AD6D72" w:rsidRDefault="00110D4F" w:rsidP="002974B5">
            <w:pPr>
              <w:spacing w:after="0" w:line="240" w:lineRule="auto"/>
              <w:rPr>
                <w:rFonts w:ascii="Times New Roman" w:eastAsia="Calibri" w:hAnsi="Times New Roman" w:cs="Times New Roman"/>
                <w:b/>
                <w:sz w:val="18"/>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rsidR="00110D4F" w:rsidRPr="00AD6D72" w:rsidRDefault="00110D4F" w:rsidP="002974B5">
            <w:pPr>
              <w:spacing w:after="0" w:line="240" w:lineRule="auto"/>
              <w:rPr>
                <w:rFonts w:ascii="Times New Roman" w:eastAsia="Calibri" w:hAnsi="Times New Roman" w:cs="Times New Roman"/>
                <w:b/>
                <w:sz w:val="18"/>
              </w:rPr>
            </w:pPr>
          </w:p>
        </w:tc>
        <w:tc>
          <w:tcPr>
            <w:tcW w:w="393" w:type="pct"/>
            <w:tcBorders>
              <w:top w:val="single" w:sz="4" w:space="0" w:color="auto"/>
              <w:left w:val="single" w:sz="4" w:space="0" w:color="auto"/>
              <w:bottom w:val="single" w:sz="4" w:space="0" w:color="auto"/>
              <w:right w:val="single" w:sz="4" w:space="0" w:color="auto"/>
            </w:tcBorders>
            <w:vAlign w:val="center"/>
          </w:tcPr>
          <w:p w:rsidR="00110D4F" w:rsidRPr="00AD6D72" w:rsidRDefault="00110D4F" w:rsidP="002974B5">
            <w:pPr>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Цена за единицу измерения, руб.</w:t>
            </w:r>
          </w:p>
        </w:tc>
        <w:tc>
          <w:tcPr>
            <w:tcW w:w="393" w:type="pct"/>
            <w:tcBorders>
              <w:top w:val="single" w:sz="4" w:space="0" w:color="auto"/>
              <w:left w:val="single" w:sz="4" w:space="0" w:color="auto"/>
              <w:bottom w:val="single" w:sz="4" w:space="0" w:color="auto"/>
              <w:right w:val="single" w:sz="4" w:space="0" w:color="auto"/>
            </w:tcBorders>
            <w:vAlign w:val="center"/>
            <w:hideMark/>
          </w:tcPr>
          <w:p w:rsidR="00110D4F" w:rsidRPr="00AD6D72" w:rsidRDefault="00110D4F" w:rsidP="002974B5">
            <w:pPr>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Цена за единицу измерения, руб.</w:t>
            </w:r>
          </w:p>
        </w:tc>
        <w:tc>
          <w:tcPr>
            <w:tcW w:w="393" w:type="pct"/>
            <w:tcBorders>
              <w:top w:val="single" w:sz="4" w:space="0" w:color="auto"/>
              <w:left w:val="single" w:sz="4" w:space="0" w:color="auto"/>
              <w:bottom w:val="single" w:sz="4" w:space="0" w:color="auto"/>
              <w:right w:val="single" w:sz="4" w:space="0" w:color="auto"/>
            </w:tcBorders>
            <w:vAlign w:val="center"/>
            <w:hideMark/>
          </w:tcPr>
          <w:p w:rsidR="00110D4F" w:rsidRPr="00AD6D72" w:rsidRDefault="00110D4F" w:rsidP="002974B5">
            <w:pPr>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Цена за единицу измерения, руб.</w:t>
            </w:r>
          </w:p>
        </w:tc>
        <w:tc>
          <w:tcPr>
            <w:tcW w:w="393" w:type="pct"/>
            <w:tcBorders>
              <w:top w:val="single" w:sz="4" w:space="0" w:color="auto"/>
              <w:left w:val="single" w:sz="4" w:space="0" w:color="auto"/>
              <w:bottom w:val="single" w:sz="4" w:space="0" w:color="auto"/>
              <w:right w:val="single" w:sz="4" w:space="0" w:color="auto"/>
            </w:tcBorders>
          </w:tcPr>
          <w:p w:rsidR="00110D4F" w:rsidRPr="00AD6D72" w:rsidRDefault="00110D4F" w:rsidP="002974B5">
            <w:pPr>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Цена за единицу измерения, руб.</w:t>
            </w:r>
          </w:p>
        </w:tc>
      </w:tr>
      <w:tr w:rsidR="00110D4F" w:rsidRPr="002974B5" w:rsidTr="00B847EF">
        <w:trPr>
          <w:trHeight w:val="480"/>
        </w:trPr>
        <w:tc>
          <w:tcPr>
            <w:tcW w:w="160" w:type="pct"/>
            <w:tcBorders>
              <w:top w:val="single" w:sz="4" w:space="0" w:color="auto"/>
              <w:left w:val="single" w:sz="4" w:space="0" w:color="auto"/>
              <w:bottom w:val="single" w:sz="4" w:space="0" w:color="auto"/>
              <w:right w:val="single" w:sz="4" w:space="0" w:color="auto"/>
            </w:tcBorders>
            <w:vAlign w:val="center"/>
          </w:tcPr>
          <w:p w:rsidR="00110D4F" w:rsidRPr="00AD6D72" w:rsidRDefault="00110D4F" w:rsidP="002974B5">
            <w:pPr>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1</w:t>
            </w:r>
          </w:p>
        </w:tc>
        <w:tc>
          <w:tcPr>
            <w:tcW w:w="1427" w:type="pct"/>
            <w:tcBorders>
              <w:top w:val="single" w:sz="4" w:space="0" w:color="auto"/>
              <w:left w:val="single" w:sz="4" w:space="0" w:color="auto"/>
              <w:bottom w:val="single" w:sz="4" w:space="0" w:color="auto"/>
              <w:right w:val="single" w:sz="4" w:space="0" w:color="auto"/>
            </w:tcBorders>
            <w:vAlign w:val="center"/>
          </w:tcPr>
          <w:p w:rsidR="00110D4F" w:rsidRPr="00AD6D72" w:rsidRDefault="00110D4F" w:rsidP="002974B5">
            <w:pPr>
              <w:spacing w:after="0" w:line="240" w:lineRule="auto"/>
              <w:jc w:val="center"/>
              <w:rPr>
                <w:rFonts w:ascii="Times New Roman" w:eastAsia="Calibri" w:hAnsi="Times New Roman" w:cs="Times New Roman"/>
                <w:b/>
                <w:sz w:val="18"/>
              </w:rPr>
            </w:pPr>
            <w:r w:rsidRPr="00AD6D72">
              <w:rPr>
                <w:rFonts w:ascii="Times New Roman" w:eastAsia="Calibri" w:hAnsi="Times New Roman" w:cs="Times New Roman"/>
                <w:b/>
                <w:sz w:val="18"/>
              </w:rPr>
              <w:t>2</w:t>
            </w:r>
          </w:p>
        </w:tc>
        <w:tc>
          <w:tcPr>
            <w:tcW w:w="1477" w:type="pct"/>
            <w:tcBorders>
              <w:top w:val="single" w:sz="4" w:space="0" w:color="auto"/>
              <w:left w:val="single" w:sz="4" w:space="0" w:color="auto"/>
              <w:bottom w:val="single" w:sz="4" w:space="0" w:color="auto"/>
              <w:right w:val="single" w:sz="4" w:space="0" w:color="auto"/>
            </w:tcBorders>
            <w:vAlign w:val="center"/>
          </w:tcPr>
          <w:p w:rsidR="00110D4F" w:rsidRPr="00AD6D72" w:rsidRDefault="00110D4F" w:rsidP="002974B5">
            <w:pPr>
              <w:spacing w:after="0" w:line="240" w:lineRule="auto"/>
              <w:jc w:val="center"/>
              <w:rPr>
                <w:rFonts w:ascii="Times New Roman" w:eastAsia="Calibri" w:hAnsi="Times New Roman" w:cs="Times New Roman"/>
                <w:b/>
                <w:sz w:val="18"/>
              </w:rPr>
            </w:pPr>
            <w:r w:rsidRPr="00AD6D72">
              <w:rPr>
                <w:rFonts w:ascii="Times New Roman" w:eastAsia="Calibri" w:hAnsi="Times New Roman" w:cs="Times New Roman"/>
                <w:b/>
                <w:sz w:val="18"/>
              </w:rPr>
              <w:t>3</w:t>
            </w:r>
          </w:p>
        </w:tc>
        <w:tc>
          <w:tcPr>
            <w:tcW w:w="365" w:type="pct"/>
            <w:tcBorders>
              <w:top w:val="single" w:sz="4" w:space="0" w:color="auto"/>
              <w:left w:val="single" w:sz="4" w:space="0" w:color="auto"/>
              <w:bottom w:val="single" w:sz="4" w:space="0" w:color="auto"/>
              <w:right w:val="single" w:sz="4" w:space="0" w:color="auto"/>
            </w:tcBorders>
            <w:vAlign w:val="center"/>
          </w:tcPr>
          <w:p w:rsidR="00110D4F" w:rsidRPr="00AD6D72" w:rsidRDefault="00110D4F" w:rsidP="002974B5">
            <w:pPr>
              <w:spacing w:after="0" w:line="240" w:lineRule="auto"/>
              <w:jc w:val="center"/>
              <w:rPr>
                <w:rFonts w:ascii="Times New Roman" w:eastAsia="Calibri" w:hAnsi="Times New Roman" w:cs="Times New Roman"/>
                <w:b/>
                <w:sz w:val="18"/>
              </w:rPr>
            </w:pPr>
            <w:r w:rsidRPr="00AD6D72">
              <w:rPr>
                <w:rFonts w:ascii="Times New Roman" w:eastAsia="Calibri" w:hAnsi="Times New Roman" w:cs="Times New Roman"/>
                <w:b/>
                <w:sz w:val="18"/>
              </w:rPr>
              <w:t>4</w:t>
            </w:r>
          </w:p>
        </w:tc>
        <w:tc>
          <w:tcPr>
            <w:tcW w:w="393" w:type="pct"/>
            <w:tcBorders>
              <w:top w:val="single" w:sz="4" w:space="0" w:color="auto"/>
              <w:left w:val="single" w:sz="4" w:space="0" w:color="auto"/>
              <w:bottom w:val="single" w:sz="4" w:space="0" w:color="auto"/>
              <w:right w:val="single" w:sz="4" w:space="0" w:color="auto"/>
            </w:tcBorders>
            <w:vAlign w:val="center"/>
          </w:tcPr>
          <w:p w:rsidR="00110D4F" w:rsidRPr="00AD6D72" w:rsidRDefault="00110D4F" w:rsidP="002974B5">
            <w:pPr>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5</w:t>
            </w:r>
          </w:p>
        </w:tc>
        <w:tc>
          <w:tcPr>
            <w:tcW w:w="393" w:type="pct"/>
            <w:tcBorders>
              <w:top w:val="single" w:sz="4" w:space="0" w:color="auto"/>
              <w:left w:val="single" w:sz="4" w:space="0" w:color="auto"/>
              <w:bottom w:val="single" w:sz="4" w:space="0" w:color="auto"/>
              <w:right w:val="single" w:sz="4" w:space="0" w:color="auto"/>
            </w:tcBorders>
            <w:vAlign w:val="center"/>
          </w:tcPr>
          <w:p w:rsidR="00110D4F" w:rsidRPr="00AD6D72" w:rsidRDefault="00110D4F" w:rsidP="002974B5">
            <w:pPr>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6</w:t>
            </w:r>
          </w:p>
        </w:tc>
        <w:tc>
          <w:tcPr>
            <w:tcW w:w="393" w:type="pct"/>
            <w:tcBorders>
              <w:top w:val="single" w:sz="4" w:space="0" w:color="auto"/>
              <w:left w:val="single" w:sz="4" w:space="0" w:color="auto"/>
              <w:bottom w:val="single" w:sz="4" w:space="0" w:color="auto"/>
              <w:right w:val="single" w:sz="4" w:space="0" w:color="auto"/>
            </w:tcBorders>
            <w:vAlign w:val="center"/>
          </w:tcPr>
          <w:p w:rsidR="00110D4F" w:rsidRPr="00AD6D72" w:rsidRDefault="00110D4F" w:rsidP="00EB6367">
            <w:pPr>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7</w:t>
            </w:r>
          </w:p>
        </w:tc>
        <w:tc>
          <w:tcPr>
            <w:tcW w:w="393" w:type="pct"/>
            <w:tcBorders>
              <w:top w:val="single" w:sz="4" w:space="0" w:color="auto"/>
              <w:left w:val="single" w:sz="4" w:space="0" w:color="auto"/>
              <w:bottom w:val="single" w:sz="4" w:space="0" w:color="auto"/>
              <w:right w:val="single" w:sz="4" w:space="0" w:color="auto"/>
            </w:tcBorders>
          </w:tcPr>
          <w:p w:rsidR="00110D4F" w:rsidRPr="00AD6D72" w:rsidRDefault="00110D4F" w:rsidP="00EB6367">
            <w:pPr>
              <w:spacing w:after="0" w:line="240" w:lineRule="auto"/>
              <w:jc w:val="center"/>
              <w:rPr>
                <w:rFonts w:ascii="Times New Roman" w:eastAsia="Times New Roman" w:hAnsi="Times New Roman" w:cs="Times New Roman"/>
                <w:b/>
                <w:sz w:val="18"/>
                <w:lang w:eastAsia="ru-RU"/>
              </w:rPr>
            </w:pPr>
          </w:p>
        </w:tc>
      </w:tr>
      <w:tr w:rsidR="00B847EF" w:rsidRPr="002974B5" w:rsidTr="00B847EF">
        <w:trPr>
          <w:trHeight w:val="743"/>
        </w:trPr>
        <w:tc>
          <w:tcPr>
            <w:tcW w:w="160" w:type="pct"/>
            <w:tcBorders>
              <w:top w:val="single" w:sz="4" w:space="0" w:color="auto"/>
              <w:left w:val="single" w:sz="4" w:space="0" w:color="auto"/>
              <w:bottom w:val="single" w:sz="4" w:space="0" w:color="auto"/>
              <w:right w:val="single" w:sz="4" w:space="0" w:color="auto"/>
            </w:tcBorders>
            <w:vAlign w:val="center"/>
            <w:hideMark/>
          </w:tcPr>
          <w:p w:rsidR="00B847EF" w:rsidRPr="005F3206" w:rsidRDefault="00B847EF" w:rsidP="00B847EF">
            <w:pPr>
              <w:spacing w:after="0" w:line="240" w:lineRule="auto"/>
              <w:jc w:val="center"/>
              <w:rPr>
                <w:rFonts w:ascii="Times New Roman" w:eastAsia="Times New Roman" w:hAnsi="Times New Roman" w:cs="Times New Roman"/>
                <w:sz w:val="20"/>
                <w:szCs w:val="20"/>
                <w:lang w:eastAsia="ru-RU"/>
              </w:rPr>
            </w:pPr>
            <w:r w:rsidRPr="005F3206">
              <w:rPr>
                <w:rFonts w:ascii="Times New Roman" w:eastAsia="Times New Roman" w:hAnsi="Times New Roman" w:cs="Times New Roman"/>
                <w:sz w:val="20"/>
                <w:szCs w:val="20"/>
                <w:lang w:eastAsia="ru-RU"/>
              </w:rPr>
              <w:t>1</w:t>
            </w:r>
          </w:p>
        </w:tc>
        <w:tc>
          <w:tcPr>
            <w:tcW w:w="1427" w:type="pct"/>
            <w:tcBorders>
              <w:top w:val="single" w:sz="4" w:space="0" w:color="auto"/>
              <w:left w:val="single" w:sz="4" w:space="0" w:color="auto"/>
              <w:bottom w:val="single" w:sz="4" w:space="0" w:color="auto"/>
              <w:right w:val="single" w:sz="4" w:space="0" w:color="auto"/>
            </w:tcBorders>
            <w:vAlign w:val="center"/>
          </w:tcPr>
          <w:p w:rsidR="00B847EF" w:rsidRPr="00B847EF" w:rsidRDefault="00B847EF" w:rsidP="00B847EF">
            <w:pPr>
              <w:spacing w:line="240" w:lineRule="exact"/>
              <w:rPr>
                <w:rFonts w:ascii="Times New Roman" w:eastAsia="Calibri" w:hAnsi="Times New Roman" w:cs="Times New Roman"/>
              </w:rPr>
            </w:pPr>
            <w:r w:rsidRPr="00B847EF">
              <w:rPr>
                <w:rFonts w:ascii="Times New Roman" w:eastAsia="Calibri" w:hAnsi="Times New Roman" w:cs="Times New Roman"/>
              </w:rPr>
              <w:t>Мидазолам</w:t>
            </w:r>
          </w:p>
        </w:tc>
        <w:tc>
          <w:tcPr>
            <w:tcW w:w="1477" w:type="pct"/>
            <w:tcBorders>
              <w:top w:val="single" w:sz="4" w:space="0" w:color="auto"/>
              <w:left w:val="single" w:sz="4" w:space="0" w:color="auto"/>
              <w:bottom w:val="single" w:sz="4" w:space="0" w:color="auto"/>
              <w:right w:val="single" w:sz="4" w:space="0" w:color="auto"/>
            </w:tcBorders>
            <w:vAlign w:val="center"/>
          </w:tcPr>
          <w:p w:rsidR="00B847EF" w:rsidRPr="00B847EF" w:rsidRDefault="00B847EF" w:rsidP="00B847EF">
            <w:pPr>
              <w:jc w:val="center"/>
              <w:rPr>
                <w:rFonts w:ascii="Times New Roman" w:hAnsi="Times New Roman" w:cs="Times New Roman"/>
                <w:color w:val="000000"/>
              </w:rPr>
            </w:pPr>
            <w:r w:rsidRPr="00B847EF">
              <w:rPr>
                <w:rFonts w:ascii="Times New Roman" w:hAnsi="Times New Roman" w:cs="Times New Roman"/>
                <w:color w:val="000000"/>
              </w:rPr>
              <w:t>раствор для внутривенного и внутримышечного введения, 5 мг/мл</w:t>
            </w:r>
          </w:p>
        </w:tc>
        <w:tc>
          <w:tcPr>
            <w:tcW w:w="365" w:type="pct"/>
            <w:tcBorders>
              <w:top w:val="single" w:sz="4" w:space="0" w:color="auto"/>
              <w:left w:val="single" w:sz="4" w:space="0" w:color="auto"/>
              <w:bottom w:val="single" w:sz="4" w:space="0" w:color="auto"/>
              <w:right w:val="single" w:sz="4" w:space="0" w:color="auto"/>
            </w:tcBorders>
            <w:vAlign w:val="center"/>
          </w:tcPr>
          <w:p w:rsidR="00B847EF" w:rsidRPr="008851B0" w:rsidRDefault="00B847EF" w:rsidP="00B847EF">
            <w:pPr>
              <w:jc w:val="center"/>
              <w:rPr>
                <w:rFonts w:ascii="Times New Roman" w:hAnsi="Times New Roman" w:cs="Times New Roman"/>
                <w:color w:val="000000"/>
              </w:rPr>
            </w:pPr>
            <w:r>
              <w:rPr>
                <w:rFonts w:ascii="Times New Roman" w:hAnsi="Times New Roman" w:cs="Times New Roman"/>
                <w:color w:val="000000"/>
              </w:rPr>
              <w:t>мл</w:t>
            </w:r>
          </w:p>
        </w:tc>
        <w:tc>
          <w:tcPr>
            <w:tcW w:w="393" w:type="pct"/>
            <w:tcBorders>
              <w:top w:val="single" w:sz="4" w:space="0" w:color="auto"/>
              <w:left w:val="single" w:sz="4" w:space="0" w:color="auto"/>
              <w:bottom w:val="single" w:sz="4" w:space="0" w:color="auto"/>
              <w:right w:val="single" w:sz="4" w:space="0" w:color="auto"/>
            </w:tcBorders>
            <w:vAlign w:val="center"/>
          </w:tcPr>
          <w:p w:rsidR="00B847EF" w:rsidRPr="008851B0" w:rsidRDefault="001E1818" w:rsidP="00B847EF">
            <w:pPr>
              <w:jc w:val="center"/>
              <w:rPr>
                <w:rFonts w:ascii="Times New Roman" w:hAnsi="Times New Roman" w:cs="Times New Roman"/>
                <w:color w:val="000000"/>
              </w:rPr>
            </w:pPr>
            <w:r>
              <w:rPr>
                <w:rFonts w:ascii="Times New Roman" w:hAnsi="Times New Roman" w:cs="Times New Roman"/>
                <w:color w:val="000000"/>
              </w:rPr>
              <w:t>25,28</w:t>
            </w:r>
          </w:p>
        </w:tc>
        <w:tc>
          <w:tcPr>
            <w:tcW w:w="393" w:type="pct"/>
            <w:tcBorders>
              <w:top w:val="single" w:sz="4" w:space="0" w:color="auto"/>
              <w:left w:val="single" w:sz="4" w:space="0" w:color="auto"/>
              <w:bottom w:val="single" w:sz="4" w:space="0" w:color="auto"/>
              <w:right w:val="single" w:sz="4" w:space="0" w:color="auto"/>
            </w:tcBorders>
            <w:vAlign w:val="center"/>
          </w:tcPr>
          <w:p w:rsidR="00B847EF" w:rsidRPr="008851B0" w:rsidRDefault="00B847EF" w:rsidP="00B847EF">
            <w:pPr>
              <w:jc w:val="center"/>
              <w:rPr>
                <w:rFonts w:ascii="Times New Roman" w:hAnsi="Times New Roman" w:cs="Times New Roman"/>
                <w:color w:val="000000"/>
              </w:rPr>
            </w:pPr>
            <w:r>
              <w:rPr>
                <w:rFonts w:ascii="Times New Roman" w:hAnsi="Times New Roman" w:cs="Times New Roman"/>
                <w:color w:val="000000"/>
              </w:rPr>
              <w:t>-</w:t>
            </w:r>
          </w:p>
        </w:tc>
        <w:tc>
          <w:tcPr>
            <w:tcW w:w="393" w:type="pct"/>
            <w:tcBorders>
              <w:top w:val="single" w:sz="4" w:space="0" w:color="auto"/>
              <w:left w:val="single" w:sz="4" w:space="0" w:color="auto"/>
              <w:bottom w:val="single" w:sz="4" w:space="0" w:color="auto"/>
              <w:right w:val="single" w:sz="4" w:space="0" w:color="auto"/>
            </w:tcBorders>
            <w:vAlign w:val="center"/>
          </w:tcPr>
          <w:p w:rsidR="00B847EF" w:rsidRPr="008851B0" w:rsidRDefault="00B847EF" w:rsidP="00B847EF">
            <w:pPr>
              <w:jc w:val="center"/>
              <w:rPr>
                <w:rFonts w:ascii="Times New Roman" w:hAnsi="Times New Roman" w:cs="Times New Roman"/>
                <w:color w:val="000000"/>
              </w:rPr>
            </w:pPr>
            <w:r>
              <w:rPr>
                <w:rFonts w:ascii="Times New Roman" w:hAnsi="Times New Roman" w:cs="Times New Roman"/>
                <w:color w:val="000000"/>
              </w:rPr>
              <w:t>-</w:t>
            </w:r>
          </w:p>
        </w:tc>
        <w:tc>
          <w:tcPr>
            <w:tcW w:w="393" w:type="pct"/>
            <w:tcBorders>
              <w:top w:val="single" w:sz="4" w:space="0" w:color="auto"/>
              <w:left w:val="single" w:sz="4" w:space="0" w:color="auto"/>
              <w:bottom w:val="single" w:sz="4" w:space="0" w:color="auto"/>
              <w:right w:val="single" w:sz="4" w:space="0" w:color="auto"/>
            </w:tcBorders>
            <w:vAlign w:val="center"/>
          </w:tcPr>
          <w:p w:rsidR="00B847EF" w:rsidRPr="008851B0" w:rsidRDefault="00B847EF" w:rsidP="00B847EF">
            <w:pPr>
              <w:jc w:val="center"/>
              <w:rPr>
                <w:rFonts w:ascii="Times New Roman" w:hAnsi="Times New Roman" w:cs="Times New Roman"/>
                <w:color w:val="000000"/>
              </w:rPr>
            </w:pPr>
            <w:r w:rsidRPr="008851B0">
              <w:rPr>
                <w:rFonts w:ascii="Times New Roman" w:hAnsi="Times New Roman" w:cs="Times New Roman"/>
                <w:color w:val="000000"/>
              </w:rPr>
              <w:t>-</w:t>
            </w:r>
          </w:p>
        </w:tc>
      </w:tr>
    </w:tbl>
    <w:p w:rsidR="002974B5" w:rsidRPr="002974B5" w:rsidRDefault="002974B5" w:rsidP="002974B5">
      <w:pPr>
        <w:shd w:val="clear" w:color="auto" w:fill="FFFFFF"/>
        <w:tabs>
          <w:tab w:val="left" w:pos="851"/>
        </w:tabs>
        <w:suppressAutoHyphens/>
        <w:spacing w:after="0" w:line="240" w:lineRule="auto"/>
        <w:ind w:firstLine="851"/>
        <w:rPr>
          <w:rFonts w:ascii="Times New Roman" w:eastAsia="Times New Roman" w:hAnsi="Times New Roman" w:cs="Times New Roman"/>
          <w:b/>
          <w:lang w:eastAsia="ar-SA"/>
        </w:rPr>
      </w:pPr>
    </w:p>
    <w:p w:rsidR="00C745A7" w:rsidRPr="002974B5" w:rsidRDefault="00C745A7" w:rsidP="002974B5">
      <w:pPr>
        <w:shd w:val="clear" w:color="auto" w:fill="FFFFFF"/>
        <w:tabs>
          <w:tab w:val="left" w:pos="851"/>
        </w:tabs>
        <w:suppressAutoHyphens/>
        <w:spacing w:after="0" w:line="240" w:lineRule="auto"/>
        <w:jc w:val="right"/>
        <w:rPr>
          <w:rFonts w:ascii="Times New Roman" w:eastAsia="Times New Roman" w:hAnsi="Times New Roman" w:cs="Times New Roman"/>
          <w:b/>
          <w:color w:val="76923C"/>
          <w:lang w:eastAsia="ar-SA"/>
        </w:rPr>
      </w:pPr>
    </w:p>
    <w:p w:rsidR="002974B5" w:rsidRPr="002974B5" w:rsidRDefault="002974B5" w:rsidP="002974B5">
      <w:pPr>
        <w:shd w:val="clear" w:color="auto" w:fill="FFFFFF"/>
        <w:spacing w:after="0" w:line="240" w:lineRule="auto"/>
        <w:ind w:firstLine="709"/>
        <w:jc w:val="center"/>
        <w:rPr>
          <w:rFonts w:ascii="Times New Roman" w:eastAsia="Calibri" w:hAnsi="Times New Roman" w:cs="Times New Roman"/>
          <w:b/>
        </w:rPr>
      </w:pPr>
      <w:r w:rsidRPr="002974B5">
        <w:rPr>
          <w:rFonts w:ascii="Times New Roman" w:eastAsia="Calibri" w:hAnsi="Times New Roman" w:cs="Times New Roman"/>
          <w:b/>
        </w:rPr>
        <w:t xml:space="preserve">Раздел </w:t>
      </w:r>
      <w:r w:rsidRPr="002974B5">
        <w:rPr>
          <w:rFonts w:ascii="Times New Roman" w:eastAsia="Calibri" w:hAnsi="Times New Roman" w:cs="Times New Roman"/>
          <w:b/>
          <w:lang w:val="en-US"/>
        </w:rPr>
        <w:t>III</w:t>
      </w:r>
      <w:r w:rsidRPr="002974B5">
        <w:rPr>
          <w:rFonts w:ascii="Times New Roman" w:eastAsia="Calibri" w:hAnsi="Times New Roman" w:cs="Times New Roman"/>
          <w:b/>
        </w:rPr>
        <w:t>: Определение НЦ единицы товара Тарифным методом</w:t>
      </w:r>
    </w:p>
    <w:p w:rsidR="002974B5" w:rsidRPr="002974B5" w:rsidRDefault="002974B5" w:rsidP="002974B5">
      <w:pPr>
        <w:shd w:val="clear" w:color="auto" w:fill="FFFFFF"/>
        <w:tabs>
          <w:tab w:val="left" w:pos="773"/>
        </w:tabs>
        <w:spacing w:after="0" w:line="240" w:lineRule="auto"/>
        <w:jc w:val="both"/>
        <w:rPr>
          <w:rFonts w:ascii="Times New Roman" w:eastAsia="Calibri" w:hAnsi="Times New Roman" w:cs="Times New Roman"/>
        </w:rPr>
      </w:pPr>
    </w:p>
    <w:p w:rsidR="002974B5" w:rsidRPr="002974B5" w:rsidRDefault="002974B5" w:rsidP="002974B5">
      <w:pPr>
        <w:shd w:val="clear" w:color="auto" w:fill="FFFFFF"/>
        <w:tabs>
          <w:tab w:val="left" w:pos="773"/>
        </w:tabs>
        <w:autoSpaceDE w:val="0"/>
        <w:autoSpaceDN w:val="0"/>
        <w:adjustRightInd w:val="0"/>
        <w:spacing w:after="0" w:line="240" w:lineRule="auto"/>
        <w:jc w:val="both"/>
        <w:rPr>
          <w:rFonts w:ascii="Times New Roman" w:eastAsia="Calibri" w:hAnsi="Times New Roman" w:cs="Times New Roman"/>
        </w:rPr>
      </w:pPr>
      <w:r w:rsidRPr="002974B5">
        <w:rPr>
          <w:rFonts w:ascii="Times New Roman" w:eastAsia="Calibri" w:hAnsi="Times New Roman" w:cs="Times New Roman"/>
        </w:rPr>
        <w:tab/>
        <w:t>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утвержденным распоряжением Правительства  Российской Федерации от 12 октября 2019 г. № 2406-р,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представлена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по адресу в сети Интернет http://grls.rosminzdrav.ru/:</w:t>
      </w:r>
    </w:p>
    <w:p w:rsidR="002974B5" w:rsidRPr="002974B5" w:rsidRDefault="002974B5" w:rsidP="002974B5">
      <w:pPr>
        <w:shd w:val="clear" w:color="auto" w:fill="FFFFFF"/>
        <w:tabs>
          <w:tab w:val="left" w:pos="773"/>
        </w:tabs>
        <w:autoSpaceDE w:val="0"/>
        <w:autoSpaceDN w:val="0"/>
        <w:adjustRightInd w:val="0"/>
        <w:spacing w:after="0" w:line="240" w:lineRule="auto"/>
        <w:jc w:val="both"/>
        <w:rPr>
          <w:rFonts w:ascii="Times New Roman" w:eastAsia="Calibri" w:hAnsi="Times New Roman" w:cs="Times New Roman"/>
        </w:rPr>
      </w:pPr>
      <w:r w:rsidRPr="002974B5">
        <w:rPr>
          <w:rFonts w:ascii="Times New Roman" w:eastAsia="Calibri" w:hAnsi="Times New Roman" w:cs="Times New Roman"/>
        </w:rPr>
        <w:tab/>
      </w:r>
    </w:p>
    <w:p w:rsidR="002974B5" w:rsidRPr="00B847EF" w:rsidRDefault="00B847EF" w:rsidP="002974B5">
      <w:pPr>
        <w:shd w:val="clear" w:color="auto" w:fill="FFFFFF"/>
        <w:tabs>
          <w:tab w:val="left" w:pos="773"/>
        </w:tabs>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н</w:t>
      </w:r>
      <w:r w:rsidRPr="00B847EF">
        <w:rPr>
          <w:rFonts w:ascii="Times New Roman" w:eastAsia="Calibri" w:hAnsi="Times New Roman" w:cs="Times New Roman"/>
          <w:b/>
        </w:rPr>
        <w:t>е применялся</w:t>
      </w:r>
    </w:p>
    <w:p w:rsidR="002974B5" w:rsidRPr="002974B5" w:rsidRDefault="002974B5" w:rsidP="002974B5">
      <w:pPr>
        <w:shd w:val="clear" w:color="auto" w:fill="FFFFFF"/>
        <w:tabs>
          <w:tab w:val="left" w:pos="773"/>
        </w:tabs>
        <w:autoSpaceDE w:val="0"/>
        <w:autoSpaceDN w:val="0"/>
        <w:adjustRightInd w:val="0"/>
        <w:spacing w:after="0" w:line="240" w:lineRule="auto"/>
        <w:jc w:val="center"/>
        <w:rPr>
          <w:rFonts w:ascii="Times New Roman" w:eastAsia="Calibri" w:hAnsi="Times New Roman" w:cs="Times New Roman"/>
          <w:b/>
        </w:rPr>
      </w:pPr>
    </w:p>
    <w:p w:rsidR="002974B5" w:rsidRDefault="002974B5" w:rsidP="00405168">
      <w:pPr>
        <w:widowControl w:val="0"/>
        <w:shd w:val="clear" w:color="auto" w:fill="FFFFFF"/>
        <w:tabs>
          <w:tab w:val="left" w:pos="773"/>
        </w:tabs>
        <w:autoSpaceDE w:val="0"/>
        <w:autoSpaceDN w:val="0"/>
        <w:adjustRightInd w:val="0"/>
        <w:spacing w:after="0" w:line="240" w:lineRule="auto"/>
        <w:jc w:val="center"/>
        <w:rPr>
          <w:rFonts w:ascii="Times New Roman" w:eastAsia="Times New Roman" w:hAnsi="Times New Roman" w:cs="Times New Roman"/>
          <w:b/>
          <w:lang w:eastAsia="ru-RU"/>
        </w:rPr>
      </w:pPr>
      <w:r w:rsidRPr="002974B5">
        <w:rPr>
          <w:rFonts w:ascii="Times New Roman" w:eastAsia="Times New Roman" w:hAnsi="Times New Roman" w:cs="Times New Roman"/>
          <w:b/>
          <w:lang w:eastAsia="ru-RU"/>
        </w:rPr>
        <w:t>Раздел IV: Определение НМЦ Товара за единицу измерения методом расчета средневзвешенной цены по контрактам</w:t>
      </w:r>
    </w:p>
    <w:p w:rsidR="00CD6595" w:rsidRDefault="00CD6595" w:rsidP="00405168">
      <w:pPr>
        <w:widowControl w:val="0"/>
        <w:shd w:val="clear" w:color="auto" w:fill="FFFFFF"/>
        <w:tabs>
          <w:tab w:val="left" w:pos="773"/>
        </w:tabs>
        <w:autoSpaceDE w:val="0"/>
        <w:autoSpaceDN w:val="0"/>
        <w:adjustRightInd w:val="0"/>
        <w:spacing w:after="0" w:line="240" w:lineRule="auto"/>
        <w:jc w:val="center"/>
        <w:rPr>
          <w:rFonts w:ascii="Times New Roman" w:eastAsia="Times New Roman" w:hAnsi="Times New Roman" w:cs="Times New Roman"/>
          <w:b/>
          <w:lang w:eastAsia="ru-RU"/>
        </w:rPr>
      </w:pPr>
    </w:p>
    <w:p w:rsidR="00CD6595" w:rsidRDefault="00CD6595" w:rsidP="00CD6595">
      <w:pPr>
        <w:widowControl w:val="0"/>
        <w:shd w:val="clear" w:color="auto" w:fill="FFFFFF"/>
        <w:tabs>
          <w:tab w:val="left" w:pos="773"/>
        </w:tabs>
        <w:autoSpaceDE w:val="0"/>
        <w:autoSpaceDN w:val="0"/>
        <w:adjustRightInd w:val="0"/>
        <w:spacing w:after="0" w:line="240" w:lineRule="auto"/>
        <w:jc w:val="both"/>
        <w:rPr>
          <w:rFonts w:ascii="Times New Roman" w:eastAsia="Times New Roman" w:hAnsi="Times New Roman" w:cs="Times New Roman"/>
          <w:color w:val="000000"/>
          <w:sz w:val="18"/>
          <w:szCs w:val="18"/>
          <w:lang w:eastAsia="ru-RU"/>
        </w:rPr>
      </w:pPr>
      <w:r w:rsidRPr="00405168">
        <w:rPr>
          <w:rFonts w:ascii="Times New Roman" w:eastAsia="Times New Roman" w:hAnsi="Times New Roman" w:cs="Times New Roman"/>
          <w:color w:val="000000"/>
          <w:sz w:val="18"/>
          <w:szCs w:val="18"/>
          <w:lang w:eastAsia="ru-RU"/>
        </w:rPr>
        <w:t>Расчет средневзвешенной цены на основании всех заключенных заказчиком и исполненных поставщиком государственных (муниципальных) контрактов или договоров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 начальной цены единицы лекарственного препарата, за исключением государственных (муниципальных) контрактов или договоров на поставку лекарственных препаратов, необходимых для назначения пациенту при наличии медицинских показаний (индивидуальная непереносимость, по жизненным показаниям) по решению врачебной комиссии медицинской организации. По формуле:</w:t>
      </w:r>
    </w:p>
    <w:p w:rsidR="00CD6595" w:rsidRDefault="00CD6595" w:rsidP="00CD6595">
      <w:pPr>
        <w:widowControl w:val="0"/>
        <w:shd w:val="clear" w:color="auto" w:fill="FFFFFF"/>
        <w:tabs>
          <w:tab w:val="left" w:pos="773"/>
        </w:tabs>
        <w:autoSpaceDE w:val="0"/>
        <w:autoSpaceDN w:val="0"/>
        <w:adjustRightInd w:val="0"/>
        <w:spacing w:after="0" w:line="240" w:lineRule="auto"/>
        <w:jc w:val="both"/>
        <w:rPr>
          <w:rFonts w:ascii="Times New Roman" w:eastAsia="Times New Roman" w:hAnsi="Times New Roman" w:cs="Times New Roman"/>
          <w:noProof/>
          <w:color w:val="000000"/>
          <w:sz w:val="18"/>
          <w:szCs w:val="18"/>
          <w:lang w:eastAsia="ru-RU"/>
        </w:rPr>
      </w:pPr>
    </w:p>
    <w:p w:rsidR="00CD6595" w:rsidRDefault="00CD6595" w:rsidP="00CD6595">
      <w:pPr>
        <w:widowControl w:val="0"/>
        <w:shd w:val="clear" w:color="auto" w:fill="FFFFFF"/>
        <w:tabs>
          <w:tab w:val="left" w:pos="773"/>
        </w:tabs>
        <w:autoSpaceDE w:val="0"/>
        <w:autoSpaceDN w:val="0"/>
        <w:adjustRightInd w:val="0"/>
        <w:spacing w:after="0" w:line="240" w:lineRule="auto"/>
        <w:jc w:val="both"/>
        <w:rPr>
          <w:rFonts w:ascii="Times New Roman" w:eastAsia="Times New Roman" w:hAnsi="Times New Roman" w:cs="Times New Roman"/>
          <w:noProof/>
          <w:color w:val="000000"/>
          <w:sz w:val="18"/>
          <w:szCs w:val="18"/>
          <w:lang w:eastAsia="ru-RU"/>
        </w:rPr>
      </w:pPr>
    </w:p>
    <w:p w:rsidR="00CD6595" w:rsidRDefault="00CD6595" w:rsidP="00CD6595">
      <w:pPr>
        <w:widowControl w:val="0"/>
        <w:shd w:val="clear" w:color="auto" w:fill="FFFFFF"/>
        <w:tabs>
          <w:tab w:val="left" w:pos="773"/>
        </w:tabs>
        <w:autoSpaceDE w:val="0"/>
        <w:autoSpaceDN w:val="0"/>
        <w:adjustRightInd w:val="0"/>
        <w:spacing w:after="0" w:line="240" w:lineRule="auto"/>
        <w:jc w:val="both"/>
        <w:rPr>
          <w:rFonts w:ascii="Times New Roman" w:eastAsia="Times New Roman" w:hAnsi="Times New Roman" w:cs="Times New Roman"/>
          <w:color w:val="000000"/>
          <w:sz w:val="18"/>
          <w:szCs w:val="18"/>
          <w:lang w:eastAsia="ru-RU"/>
        </w:rPr>
      </w:pPr>
      <w:r>
        <w:rPr>
          <w:rFonts w:ascii="Times New Roman" w:eastAsia="Times New Roman" w:hAnsi="Times New Roman" w:cs="Times New Roman"/>
          <w:noProof/>
          <w:color w:val="000000"/>
          <w:sz w:val="18"/>
          <w:szCs w:val="18"/>
          <w:lang w:eastAsia="ru-RU"/>
        </w:rPr>
        <w:drawing>
          <wp:anchor distT="0" distB="0" distL="114300" distR="114300" simplePos="0" relativeHeight="251658240" behindDoc="0" locked="0" layoutInCell="1" allowOverlap="1">
            <wp:simplePos x="0" y="0"/>
            <wp:positionH relativeFrom="column">
              <wp:posOffset>262890</wp:posOffset>
            </wp:positionH>
            <wp:positionV relativeFrom="paragraph">
              <wp:posOffset>1270</wp:posOffset>
            </wp:positionV>
            <wp:extent cx="1992630" cy="428625"/>
            <wp:effectExtent l="19050" t="0" r="7620" b="0"/>
            <wp:wrapNone/>
            <wp:docPr id="2" name="Picture 4"/>
            <wp:cNvGraphicFramePr/>
            <a:graphic xmlns:a="http://schemas.openxmlformats.org/drawingml/2006/main">
              <a:graphicData uri="http://schemas.openxmlformats.org/drawingml/2006/picture">
                <pic:pic xmlns:pic="http://schemas.openxmlformats.org/drawingml/2006/picture">
                  <pic:nvPicPr>
                    <pic:cNvPr id="2052" name="Picture 4"/>
                    <pic:cNvPicPr>
                      <a:picLocks noChangeAspect="1" noChangeArrowheads="1"/>
                    </pic:cNvPicPr>
                  </pic:nvPicPr>
                  <pic:blipFill>
                    <a:blip r:embed="rId8" cstate="print"/>
                    <a:srcRect/>
                    <a:stretch>
                      <a:fillRect/>
                    </a:stretch>
                  </pic:blipFill>
                  <pic:spPr bwMode="auto">
                    <a:xfrm>
                      <a:off x="0" y="0"/>
                      <a:ext cx="1992630" cy="428625"/>
                    </a:xfrm>
                    <a:prstGeom prst="rect">
                      <a:avLst/>
                    </a:prstGeom>
                    <a:noFill/>
                    <a:ln w="9525">
                      <a:miter lim="800000"/>
                      <a:headEnd/>
                      <a:tailEnd/>
                    </a:ln>
                  </pic:spPr>
                </pic:pic>
              </a:graphicData>
            </a:graphic>
          </wp:anchor>
        </w:drawing>
      </w:r>
    </w:p>
    <w:p w:rsidR="00CD6595" w:rsidRDefault="00CD6595" w:rsidP="00CD6595">
      <w:pPr>
        <w:widowControl w:val="0"/>
        <w:shd w:val="clear" w:color="auto" w:fill="FFFFFF"/>
        <w:tabs>
          <w:tab w:val="left" w:pos="773"/>
        </w:tabs>
        <w:autoSpaceDE w:val="0"/>
        <w:autoSpaceDN w:val="0"/>
        <w:adjustRightInd w:val="0"/>
        <w:spacing w:after="0" w:line="240" w:lineRule="auto"/>
        <w:jc w:val="both"/>
        <w:rPr>
          <w:rFonts w:ascii="Times New Roman" w:eastAsia="Times New Roman" w:hAnsi="Times New Roman" w:cs="Times New Roman"/>
          <w:i/>
          <w:color w:val="808080"/>
          <w:lang w:eastAsia="ru-RU"/>
        </w:rPr>
      </w:pPr>
    </w:p>
    <w:p w:rsidR="00CD6595" w:rsidRPr="00405168" w:rsidRDefault="00CD6595" w:rsidP="00CD6595">
      <w:pPr>
        <w:widowControl w:val="0"/>
        <w:shd w:val="clear" w:color="auto" w:fill="FFFFFF"/>
        <w:tabs>
          <w:tab w:val="left" w:pos="773"/>
        </w:tabs>
        <w:autoSpaceDE w:val="0"/>
        <w:autoSpaceDN w:val="0"/>
        <w:adjustRightInd w:val="0"/>
        <w:spacing w:after="0" w:line="240" w:lineRule="auto"/>
        <w:jc w:val="both"/>
        <w:rPr>
          <w:rFonts w:ascii="Times New Roman" w:eastAsia="Times New Roman" w:hAnsi="Times New Roman" w:cs="Times New Roman"/>
          <w:i/>
          <w:color w:val="808080"/>
          <w:lang w:eastAsia="ru-RU"/>
        </w:rPr>
      </w:pPr>
    </w:p>
    <w:p w:rsidR="00405168" w:rsidRPr="002974B5" w:rsidRDefault="002974B5" w:rsidP="00405168">
      <w:pPr>
        <w:shd w:val="clear" w:color="auto" w:fill="FFFFFF"/>
        <w:tabs>
          <w:tab w:val="left" w:pos="773"/>
        </w:tabs>
        <w:autoSpaceDE w:val="0"/>
        <w:autoSpaceDN w:val="0"/>
        <w:adjustRightInd w:val="0"/>
        <w:spacing w:after="0" w:line="240" w:lineRule="auto"/>
        <w:jc w:val="both"/>
        <w:rPr>
          <w:rFonts w:ascii="Times New Roman" w:eastAsia="Calibri" w:hAnsi="Times New Roman" w:cs="Times New Roman"/>
          <w:b/>
        </w:rPr>
      </w:pPr>
      <w:r w:rsidRPr="002974B5">
        <w:rPr>
          <w:rFonts w:ascii="Times New Roman" w:eastAsia="Calibri" w:hAnsi="Times New Roman" w:cs="Times New Roman"/>
          <w:b/>
          <w:sz w:val="21"/>
          <w:szCs w:val="21"/>
        </w:rPr>
        <w:tab/>
      </w:r>
    </w:p>
    <w:p w:rsidR="00AD6D72" w:rsidRPr="002974B5" w:rsidRDefault="00AD6D72" w:rsidP="00AD6D72">
      <w:pPr>
        <w:widowControl w:val="0"/>
        <w:shd w:val="clear" w:color="auto" w:fill="FFFFFF"/>
        <w:tabs>
          <w:tab w:val="left" w:pos="773"/>
        </w:tabs>
        <w:autoSpaceDE w:val="0"/>
        <w:autoSpaceDN w:val="0"/>
        <w:adjustRightInd w:val="0"/>
        <w:spacing w:after="0" w:line="240" w:lineRule="auto"/>
        <w:jc w:val="center"/>
        <w:rPr>
          <w:rFonts w:ascii="Times New Roman" w:eastAsia="Times New Roman" w:hAnsi="Times New Roman" w:cs="Times New Roman"/>
          <w:i/>
          <w:color w:val="808080"/>
          <w:lang w:eastAsia="ru-RU"/>
        </w:rPr>
      </w:pPr>
      <w:r w:rsidRPr="002974B5">
        <w:rPr>
          <w:rFonts w:ascii="Times New Roman" w:eastAsia="Calibri" w:hAnsi="Times New Roman" w:cs="Times New Roman"/>
          <w:b/>
          <w:sz w:val="21"/>
          <w:szCs w:val="21"/>
        </w:rPr>
        <w:t>Не применялся метод расчета средневзвешенной цены</w:t>
      </w:r>
      <w:r w:rsidRPr="002974B5">
        <w:rPr>
          <w:rFonts w:ascii="Times New Roman" w:eastAsia="Calibri" w:hAnsi="Times New Roman" w:cs="Times New Roman"/>
          <w:sz w:val="21"/>
          <w:szCs w:val="21"/>
        </w:rPr>
        <w:t xml:space="preserve">, поскольку за 12 месяцев, предшествующих месяцу расчёта </w:t>
      </w:r>
      <w:r>
        <w:rPr>
          <w:rFonts w:ascii="Times New Roman" w:eastAsia="Calibri" w:hAnsi="Times New Roman" w:cs="Times New Roman"/>
          <w:sz w:val="21"/>
          <w:szCs w:val="21"/>
        </w:rPr>
        <w:t>нет подходящих исполненных контрактов.</w:t>
      </w:r>
    </w:p>
    <w:p w:rsidR="00F514B0" w:rsidRDefault="00F514B0" w:rsidP="00F514B0">
      <w:pPr>
        <w:shd w:val="clear" w:color="auto" w:fill="FFFFFF"/>
        <w:tabs>
          <w:tab w:val="left" w:pos="773"/>
        </w:tabs>
        <w:spacing w:after="0" w:line="240" w:lineRule="auto"/>
        <w:rPr>
          <w:rFonts w:ascii="Times New Roman" w:eastAsia="Times New Roman" w:hAnsi="Times New Roman" w:cs="Times New Roman"/>
          <w:b/>
          <w:lang w:eastAsia="ru-RU"/>
        </w:rPr>
      </w:pPr>
    </w:p>
    <w:p w:rsidR="002974B5" w:rsidRPr="002974B5" w:rsidRDefault="002974B5" w:rsidP="002974B5">
      <w:pPr>
        <w:shd w:val="clear" w:color="auto" w:fill="FFFFFF"/>
        <w:tabs>
          <w:tab w:val="left" w:pos="773"/>
        </w:tabs>
        <w:spacing w:after="0" w:line="240" w:lineRule="auto"/>
        <w:jc w:val="center"/>
        <w:rPr>
          <w:rFonts w:ascii="Times New Roman" w:eastAsia="Times New Roman" w:hAnsi="Times New Roman" w:cs="Times New Roman"/>
          <w:b/>
          <w:u w:val="single"/>
          <w:lang w:eastAsia="ru-RU"/>
        </w:rPr>
      </w:pPr>
      <w:r w:rsidRPr="002974B5">
        <w:rPr>
          <w:rFonts w:ascii="Times New Roman" w:eastAsia="Times New Roman" w:hAnsi="Times New Roman" w:cs="Times New Roman"/>
          <w:b/>
          <w:lang w:eastAsia="ru-RU"/>
        </w:rPr>
        <w:t>Раздел V: Определение НМЦ Товара за единицу измерения методом расчета референтной цены</w:t>
      </w:r>
    </w:p>
    <w:p w:rsidR="002974B5" w:rsidRPr="002974B5" w:rsidRDefault="002974B5" w:rsidP="002974B5">
      <w:pPr>
        <w:shd w:val="clear" w:color="auto" w:fill="FFFFFF"/>
        <w:tabs>
          <w:tab w:val="left" w:pos="773"/>
        </w:tabs>
        <w:spacing w:after="0" w:line="240" w:lineRule="auto"/>
        <w:jc w:val="center"/>
        <w:rPr>
          <w:rFonts w:ascii="Times New Roman" w:eastAsia="Times New Roman" w:hAnsi="Times New Roman" w:cs="Times New Roman"/>
          <w:b/>
          <w:sz w:val="21"/>
          <w:szCs w:val="21"/>
          <w:u w:val="single"/>
          <w:lang w:eastAsia="ru-RU"/>
        </w:rPr>
      </w:pPr>
    </w:p>
    <w:p w:rsidR="002974B5" w:rsidRPr="002974B5" w:rsidRDefault="002974B5" w:rsidP="002974B5">
      <w:pPr>
        <w:shd w:val="clear" w:color="auto" w:fill="FFFFFF"/>
        <w:tabs>
          <w:tab w:val="left" w:pos="773"/>
        </w:tabs>
        <w:spacing w:after="0" w:line="240" w:lineRule="auto"/>
        <w:ind w:firstLine="425"/>
        <w:jc w:val="both"/>
        <w:rPr>
          <w:rFonts w:ascii="Times New Roman" w:eastAsia="Times New Roman" w:hAnsi="Times New Roman" w:cs="Times New Roman"/>
          <w:sz w:val="21"/>
          <w:szCs w:val="21"/>
          <w:lang w:eastAsia="ru-RU"/>
        </w:rPr>
      </w:pPr>
      <w:r w:rsidRPr="002974B5">
        <w:rPr>
          <w:rFonts w:ascii="Times New Roman" w:eastAsia="Times New Roman" w:hAnsi="Times New Roman" w:cs="Times New Roman"/>
          <w:sz w:val="21"/>
          <w:szCs w:val="21"/>
          <w:lang w:eastAsia="ru-RU"/>
        </w:rPr>
        <w:t xml:space="preserve">Расчет референтных цен производится автоматически с учетом объемов закупки лекарственных препаратов посредством использования ресурсов единой государственной информационной системы в сфере здравоохранения по состоянию на 1 мая и 1 ноября текущего года в рамках одного наименования (международного непатентованного наименования, при отсутствии такого наименования - по группировочному или химическому наименованию, а также составу комбинированного лекарственного препарата) с учетом эквивалентных лекарственных форм и дозировок на основании цен единиц лекарственных препаратов без учета НДС и оптовой надбавки. Значение референтной цены, рассчитанное по состоянию на 1 мая текущего года, обязательно к применению в отношении закупок, извещения о проведении которых размещены в период с 1 июня по 30 ноября текущего года; а значение референтной цены, рассчитанное по состоянию на 1 ноября текущего года, обязательно к применению в отношении закупок, извещения о проведении которых размещены в период с 1 декабря текущего года по 31 мая следующего года». </w:t>
      </w:r>
    </w:p>
    <w:p w:rsidR="002974B5" w:rsidRPr="002974B5" w:rsidRDefault="002974B5" w:rsidP="002974B5">
      <w:pPr>
        <w:shd w:val="clear" w:color="auto" w:fill="FFFFFF"/>
        <w:tabs>
          <w:tab w:val="left" w:pos="773"/>
        </w:tabs>
        <w:spacing w:after="0" w:line="240" w:lineRule="auto"/>
        <w:ind w:firstLine="425"/>
        <w:jc w:val="both"/>
        <w:rPr>
          <w:rFonts w:ascii="Times New Roman" w:eastAsia="Times New Roman" w:hAnsi="Times New Roman" w:cs="Times New Roman"/>
          <w:sz w:val="21"/>
          <w:szCs w:val="21"/>
          <w:u w:val="single"/>
          <w:lang w:eastAsia="ru-RU"/>
        </w:rPr>
      </w:pPr>
      <w:r w:rsidRPr="002974B5">
        <w:rPr>
          <w:rFonts w:ascii="Times New Roman" w:eastAsia="Times New Roman" w:hAnsi="Times New Roman" w:cs="Times New Roman"/>
          <w:sz w:val="21"/>
          <w:szCs w:val="21"/>
          <w:lang w:eastAsia="ru-RU"/>
        </w:rPr>
        <w:t>Информация о референтной цене на официальном сайте Единой информационной системы в сфере закупок (http://zakupki.gov.ru) по состоянию на дату определения НМЦК: отсутствует.</w:t>
      </w:r>
    </w:p>
    <w:p w:rsidR="002974B5" w:rsidRPr="002974B5" w:rsidRDefault="002974B5" w:rsidP="002974B5">
      <w:pPr>
        <w:shd w:val="clear" w:color="auto" w:fill="FFFFFF"/>
        <w:tabs>
          <w:tab w:val="left" w:pos="773"/>
        </w:tabs>
        <w:autoSpaceDE w:val="0"/>
        <w:autoSpaceDN w:val="0"/>
        <w:adjustRightInd w:val="0"/>
        <w:spacing w:after="0" w:line="240" w:lineRule="auto"/>
        <w:jc w:val="center"/>
        <w:rPr>
          <w:rFonts w:ascii="Times New Roman" w:eastAsia="Calibri" w:hAnsi="Times New Roman" w:cs="Times New Roman"/>
          <w:b/>
        </w:rPr>
      </w:pPr>
    </w:p>
    <w:p w:rsidR="002974B5" w:rsidRPr="002974B5" w:rsidRDefault="002974B5" w:rsidP="002974B5">
      <w:pPr>
        <w:shd w:val="clear" w:color="auto" w:fill="FFFFFF"/>
        <w:tabs>
          <w:tab w:val="left" w:pos="773"/>
        </w:tabs>
        <w:autoSpaceDE w:val="0"/>
        <w:autoSpaceDN w:val="0"/>
        <w:adjustRightInd w:val="0"/>
        <w:spacing w:after="0" w:line="240" w:lineRule="auto"/>
        <w:jc w:val="center"/>
        <w:rPr>
          <w:rFonts w:ascii="Times New Roman" w:eastAsia="Times New Roman" w:hAnsi="Times New Roman" w:cs="Times New Roman"/>
          <w:b/>
          <w:lang w:eastAsia="ru-RU"/>
        </w:rPr>
      </w:pPr>
      <w:r w:rsidRPr="002974B5">
        <w:rPr>
          <w:rFonts w:ascii="Times New Roman" w:eastAsia="Times New Roman" w:hAnsi="Times New Roman" w:cs="Times New Roman"/>
          <w:b/>
          <w:lang w:eastAsia="ru-RU"/>
        </w:rPr>
        <w:t xml:space="preserve">Раздел </w:t>
      </w:r>
      <w:r w:rsidRPr="002974B5">
        <w:rPr>
          <w:rFonts w:ascii="Times New Roman" w:eastAsia="Times New Roman" w:hAnsi="Times New Roman" w:cs="Times New Roman"/>
          <w:b/>
          <w:lang w:val="en-US" w:eastAsia="ru-RU"/>
        </w:rPr>
        <w:t>VI</w:t>
      </w:r>
      <w:r w:rsidRPr="002974B5">
        <w:rPr>
          <w:rFonts w:ascii="Times New Roman" w:eastAsia="Times New Roman" w:hAnsi="Times New Roman" w:cs="Times New Roman"/>
          <w:b/>
          <w:lang w:eastAsia="ru-RU"/>
        </w:rPr>
        <w:t>: Выбор минимального значения НЦ единицы товара:</w:t>
      </w:r>
    </w:p>
    <w:p w:rsidR="002974B5" w:rsidRPr="002974B5" w:rsidRDefault="002974B5" w:rsidP="002974B5">
      <w:pPr>
        <w:shd w:val="clear" w:color="auto" w:fill="FFFFFF"/>
        <w:tabs>
          <w:tab w:val="left" w:pos="773"/>
        </w:tabs>
        <w:autoSpaceDE w:val="0"/>
        <w:autoSpaceDN w:val="0"/>
        <w:adjustRightInd w:val="0"/>
        <w:spacing w:after="0" w:line="240" w:lineRule="auto"/>
        <w:rPr>
          <w:rFonts w:ascii="Times New Roman" w:eastAsia="Times New Roman" w:hAnsi="Times New Roman" w:cs="Times New Roman"/>
          <w:b/>
          <w:lang w:eastAsia="ru-RU"/>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1582"/>
        <w:gridCol w:w="1310"/>
        <w:gridCol w:w="742"/>
        <w:gridCol w:w="1774"/>
        <w:gridCol w:w="1677"/>
        <w:gridCol w:w="1585"/>
        <w:gridCol w:w="1354"/>
        <w:gridCol w:w="1624"/>
        <w:gridCol w:w="1097"/>
        <w:gridCol w:w="1514"/>
      </w:tblGrid>
      <w:tr w:rsidR="002974B5" w:rsidRPr="002974B5" w:rsidTr="00E84E75">
        <w:tc>
          <w:tcPr>
            <w:tcW w:w="178" w:type="pct"/>
            <w:shd w:val="clear" w:color="auto" w:fill="auto"/>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 п\п</w:t>
            </w:r>
          </w:p>
        </w:tc>
        <w:tc>
          <w:tcPr>
            <w:tcW w:w="535" w:type="pct"/>
            <w:shd w:val="clear" w:color="auto" w:fill="auto"/>
            <w:vAlign w:val="center"/>
          </w:tcPr>
          <w:p w:rsidR="002974B5" w:rsidRPr="00AD6D72" w:rsidRDefault="002974B5" w:rsidP="002974B5">
            <w:pPr>
              <w:shd w:val="clear" w:color="auto" w:fill="FFFFFF"/>
              <w:tabs>
                <w:tab w:val="left" w:pos="773"/>
              </w:tabs>
              <w:spacing w:after="0" w:line="240" w:lineRule="auto"/>
              <w:jc w:val="center"/>
              <w:rPr>
                <w:rFonts w:ascii="Times New Roman" w:eastAsia="Calibri" w:hAnsi="Times New Roman" w:cs="Times New Roman"/>
                <w:b/>
                <w:sz w:val="18"/>
              </w:rPr>
            </w:pPr>
            <w:r w:rsidRPr="00AD6D72">
              <w:rPr>
                <w:rFonts w:ascii="Times New Roman" w:eastAsia="Calibri" w:hAnsi="Times New Roman" w:cs="Times New Roman"/>
                <w:b/>
                <w:sz w:val="18"/>
              </w:rPr>
              <w:t>МНН Товара</w:t>
            </w:r>
          </w:p>
        </w:tc>
        <w:tc>
          <w:tcPr>
            <w:tcW w:w="443" w:type="pct"/>
            <w:shd w:val="clear" w:color="auto" w:fill="auto"/>
            <w:vAlign w:val="center"/>
          </w:tcPr>
          <w:p w:rsidR="002974B5" w:rsidRPr="00AD6D72" w:rsidRDefault="002974B5" w:rsidP="002974B5">
            <w:pPr>
              <w:shd w:val="clear" w:color="auto" w:fill="FFFFFF"/>
              <w:tabs>
                <w:tab w:val="left" w:pos="773"/>
              </w:tabs>
              <w:spacing w:after="0" w:line="240" w:lineRule="auto"/>
              <w:jc w:val="center"/>
              <w:rPr>
                <w:rFonts w:ascii="Times New Roman" w:eastAsia="Calibri" w:hAnsi="Times New Roman" w:cs="Times New Roman"/>
                <w:b/>
                <w:sz w:val="18"/>
              </w:rPr>
            </w:pPr>
            <w:r w:rsidRPr="00AD6D72">
              <w:rPr>
                <w:rFonts w:ascii="Times New Roman" w:eastAsia="Calibri" w:hAnsi="Times New Roman" w:cs="Times New Roman"/>
                <w:b/>
                <w:sz w:val="18"/>
              </w:rPr>
              <w:t>Дозировка,лекарственная форма</w:t>
            </w:r>
          </w:p>
        </w:tc>
        <w:tc>
          <w:tcPr>
            <w:tcW w:w="251" w:type="pct"/>
            <w:shd w:val="clear" w:color="auto" w:fill="auto"/>
            <w:vAlign w:val="center"/>
          </w:tcPr>
          <w:p w:rsidR="002974B5" w:rsidRPr="00AD6D72" w:rsidRDefault="002974B5" w:rsidP="002974B5">
            <w:pPr>
              <w:shd w:val="clear" w:color="auto" w:fill="FFFFFF"/>
              <w:tabs>
                <w:tab w:val="left" w:pos="773"/>
              </w:tabs>
              <w:spacing w:after="0" w:line="240" w:lineRule="auto"/>
              <w:jc w:val="center"/>
              <w:rPr>
                <w:rFonts w:ascii="Times New Roman" w:eastAsia="Calibri" w:hAnsi="Times New Roman" w:cs="Times New Roman"/>
                <w:b/>
                <w:sz w:val="18"/>
              </w:rPr>
            </w:pPr>
            <w:r w:rsidRPr="00AD6D72">
              <w:rPr>
                <w:rFonts w:ascii="Times New Roman" w:eastAsia="Calibri" w:hAnsi="Times New Roman" w:cs="Times New Roman"/>
                <w:b/>
                <w:sz w:val="18"/>
              </w:rPr>
              <w:t>Единица измерения</w:t>
            </w:r>
          </w:p>
        </w:tc>
        <w:tc>
          <w:tcPr>
            <w:tcW w:w="600" w:type="pct"/>
            <w:shd w:val="clear" w:color="auto" w:fill="auto"/>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 xml:space="preserve">Минимальное  значение цены Товара за единицу измерения, рассчитанное в соответствии с Разделом </w:t>
            </w:r>
            <w:r w:rsidRPr="00AD6D72">
              <w:rPr>
                <w:rFonts w:ascii="Times New Roman" w:eastAsia="Times New Roman" w:hAnsi="Times New Roman" w:cs="Times New Roman"/>
                <w:b/>
                <w:sz w:val="18"/>
                <w:lang w:val="en-US" w:eastAsia="ru-RU"/>
              </w:rPr>
              <w:t>II</w:t>
            </w:r>
            <w:r w:rsidRPr="00AD6D72">
              <w:rPr>
                <w:rFonts w:ascii="Times New Roman" w:eastAsia="Times New Roman" w:hAnsi="Times New Roman" w:cs="Times New Roman"/>
                <w:b/>
                <w:sz w:val="18"/>
                <w:lang w:eastAsia="ru-RU"/>
              </w:rPr>
              <w:t>, руб.</w:t>
            </w:r>
          </w:p>
        </w:tc>
        <w:tc>
          <w:tcPr>
            <w:tcW w:w="567" w:type="pct"/>
            <w:shd w:val="clear" w:color="auto" w:fill="auto"/>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Минимальное значение цены Товара за единицу измерения в соответствии с Разделом I</w:t>
            </w:r>
            <w:r w:rsidRPr="00AD6D72">
              <w:rPr>
                <w:rFonts w:ascii="Times New Roman" w:eastAsia="Times New Roman" w:hAnsi="Times New Roman" w:cs="Times New Roman"/>
                <w:b/>
                <w:sz w:val="18"/>
                <w:lang w:val="en-US" w:eastAsia="ru-RU"/>
              </w:rPr>
              <w:t>I</w:t>
            </w:r>
            <w:r w:rsidRPr="00AD6D72">
              <w:rPr>
                <w:rFonts w:ascii="Times New Roman" w:eastAsia="Times New Roman" w:hAnsi="Times New Roman" w:cs="Times New Roman"/>
                <w:b/>
                <w:sz w:val="18"/>
                <w:lang w:eastAsia="ru-RU"/>
              </w:rPr>
              <w:t>I, руб.</w:t>
            </w:r>
          </w:p>
        </w:tc>
        <w:tc>
          <w:tcPr>
            <w:tcW w:w="536" w:type="pct"/>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Минимальное значение цены Товара за единицу измерения в соответствии с Разделом I</w:t>
            </w:r>
            <w:r w:rsidRPr="00AD6D72">
              <w:rPr>
                <w:rFonts w:ascii="Times New Roman" w:eastAsia="Times New Roman" w:hAnsi="Times New Roman" w:cs="Times New Roman"/>
                <w:b/>
                <w:sz w:val="18"/>
                <w:lang w:val="en-US" w:eastAsia="ru-RU"/>
              </w:rPr>
              <w:t>V</w:t>
            </w:r>
            <w:r w:rsidRPr="00AD6D72">
              <w:rPr>
                <w:rFonts w:ascii="Times New Roman" w:eastAsia="Times New Roman" w:hAnsi="Times New Roman" w:cs="Times New Roman"/>
                <w:b/>
                <w:sz w:val="18"/>
                <w:lang w:eastAsia="ru-RU"/>
              </w:rPr>
              <w:t>, руб.</w:t>
            </w:r>
          </w:p>
        </w:tc>
        <w:tc>
          <w:tcPr>
            <w:tcW w:w="458" w:type="pct"/>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 xml:space="preserve">Референтная цена </w:t>
            </w:r>
          </w:p>
        </w:tc>
        <w:tc>
          <w:tcPr>
            <w:tcW w:w="549" w:type="pct"/>
            <w:shd w:val="clear" w:color="auto" w:fill="auto"/>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Минимальное значение цены Товара за единицу измерения рассчитанное в соответствии с Разделами II - IV, руб.</w:t>
            </w:r>
          </w:p>
        </w:tc>
        <w:tc>
          <w:tcPr>
            <w:tcW w:w="371" w:type="pct"/>
            <w:shd w:val="clear" w:color="auto" w:fill="auto"/>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Оптовая надбавка, % *</w:t>
            </w:r>
          </w:p>
        </w:tc>
        <w:tc>
          <w:tcPr>
            <w:tcW w:w="512" w:type="pct"/>
            <w:shd w:val="clear" w:color="auto" w:fill="auto"/>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Минимальное значение цены Товара за единицу измерения с оптовой надбавкой</w:t>
            </w:r>
          </w:p>
        </w:tc>
      </w:tr>
      <w:tr w:rsidR="002974B5" w:rsidRPr="002974B5" w:rsidTr="00E84E75">
        <w:tc>
          <w:tcPr>
            <w:tcW w:w="178" w:type="pct"/>
            <w:shd w:val="clear" w:color="auto" w:fill="auto"/>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1</w:t>
            </w:r>
          </w:p>
        </w:tc>
        <w:tc>
          <w:tcPr>
            <w:tcW w:w="535" w:type="pct"/>
            <w:shd w:val="clear" w:color="auto" w:fill="auto"/>
            <w:vAlign w:val="center"/>
          </w:tcPr>
          <w:p w:rsidR="002974B5" w:rsidRPr="00AD6D72" w:rsidRDefault="002974B5" w:rsidP="002974B5">
            <w:pPr>
              <w:shd w:val="clear" w:color="auto" w:fill="FFFFFF"/>
              <w:tabs>
                <w:tab w:val="left" w:pos="773"/>
              </w:tabs>
              <w:spacing w:after="0" w:line="240" w:lineRule="auto"/>
              <w:jc w:val="center"/>
              <w:rPr>
                <w:rFonts w:ascii="Times New Roman" w:eastAsia="Calibri" w:hAnsi="Times New Roman" w:cs="Times New Roman"/>
                <w:b/>
                <w:sz w:val="18"/>
              </w:rPr>
            </w:pPr>
            <w:r w:rsidRPr="00AD6D72">
              <w:rPr>
                <w:rFonts w:ascii="Times New Roman" w:eastAsia="Calibri" w:hAnsi="Times New Roman" w:cs="Times New Roman"/>
                <w:b/>
                <w:sz w:val="18"/>
              </w:rPr>
              <w:t>2</w:t>
            </w:r>
          </w:p>
        </w:tc>
        <w:tc>
          <w:tcPr>
            <w:tcW w:w="443" w:type="pct"/>
            <w:shd w:val="clear" w:color="auto" w:fill="auto"/>
            <w:vAlign w:val="center"/>
          </w:tcPr>
          <w:p w:rsidR="002974B5" w:rsidRPr="00AD6D72" w:rsidRDefault="002974B5" w:rsidP="002974B5">
            <w:pPr>
              <w:shd w:val="clear" w:color="auto" w:fill="FFFFFF"/>
              <w:tabs>
                <w:tab w:val="left" w:pos="773"/>
              </w:tabs>
              <w:spacing w:after="0" w:line="240" w:lineRule="auto"/>
              <w:jc w:val="center"/>
              <w:rPr>
                <w:rFonts w:ascii="Times New Roman" w:eastAsia="Calibri" w:hAnsi="Times New Roman" w:cs="Times New Roman"/>
                <w:b/>
                <w:sz w:val="18"/>
              </w:rPr>
            </w:pPr>
            <w:r w:rsidRPr="00AD6D72">
              <w:rPr>
                <w:rFonts w:ascii="Times New Roman" w:eastAsia="Calibri" w:hAnsi="Times New Roman" w:cs="Times New Roman"/>
                <w:b/>
                <w:sz w:val="18"/>
              </w:rPr>
              <w:t>3</w:t>
            </w:r>
          </w:p>
        </w:tc>
        <w:tc>
          <w:tcPr>
            <w:tcW w:w="251" w:type="pct"/>
            <w:shd w:val="clear" w:color="auto" w:fill="auto"/>
            <w:vAlign w:val="center"/>
          </w:tcPr>
          <w:p w:rsidR="002974B5" w:rsidRPr="00AD6D72" w:rsidRDefault="002974B5" w:rsidP="002974B5">
            <w:pPr>
              <w:shd w:val="clear" w:color="auto" w:fill="FFFFFF"/>
              <w:tabs>
                <w:tab w:val="left" w:pos="773"/>
              </w:tabs>
              <w:spacing w:after="0" w:line="240" w:lineRule="auto"/>
              <w:jc w:val="center"/>
              <w:rPr>
                <w:rFonts w:ascii="Times New Roman" w:eastAsia="Calibri" w:hAnsi="Times New Roman" w:cs="Times New Roman"/>
                <w:b/>
                <w:sz w:val="18"/>
              </w:rPr>
            </w:pPr>
            <w:r w:rsidRPr="00AD6D72">
              <w:rPr>
                <w:rFonts w:ascii="Times New Roman" w:eastAsia="Calibri" w:hAnsi="Times New Roman" w:cs="Times New Roman"/>
                <w:b/>
                <w:sz w:val="18"/>
              </w:rPr>
              <w:t>4</w:t>
            </w:r>
          </w:p>
        </w:tc>
        <w:tc>
          <w:tcPr>
            <w:tcW w:w="600" w:type="pct"/>
            <w:shd w:val="clear" w:color="auto" w:fill="auto"/>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5</w:t>
            </w:r>
          </w:p>
        </w:tc>
        <w:tc>
          <w:tcPr>
            <w:tcW w:w="567" w:type="pct"/>
            <w:shd w:val="clear" w:color="auto" w:fill="auto"/>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6</w:t>
            </w:r>
          </w:p>
        </w:tc>
        <w:tc>
          <w:tcPr>
            <w:tcW w:w="536" w:type="pct"/>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7</w:t>
            </w:r>
          </w:p>
        </w:tc>
        <w:tc>
          <w:tcPr>
            <w:tcW w:w="458" w:type="pct"/>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8</w:t>
            </w:r>
          </w:p>
        </w:tc>
        <w:tc>
          <w:tcPr>
            <w:tcW w:w="549" w:type="pct"/>
            <w:shd w:val="clear" w:color="auto" w:fill="auto"/>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9</w:t>
            </w:r>
          </w:p>
        </w:tc>
        <w:tc>
          <w:tcPr>
            <w:tcW w:w="371" w:type="pct"/>
            <w:shd w:val="clear" w:color="auto" w:fill="auto"/>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10</w:t>
            </w:r>
          </w:p>
        </w:tc>
        <w:tc>
          <w:tcPr>
            <w:tcW w:w="512" w:type="pct"/>
            <w:shd w:val="clear" w:color="auto" w:fill="auto"/>
            <w:vAlign w:val="center"/>
          </w:tcPr>
          <w:p w:rsidR="002974B5" w:rsidRPr="00AD6D72" w:rsidRDefault="002974B5" w:rsidP="002974B5">
            <w:pPr>
              <w:tabs>
                <w:tab w:val="left" w:pos="773"/>
              </w:tabs>
              <w:autoSpaceDE w:val="0"/>
              <w:autoSpaceDN w:val="0"/>
              <w:adjustRightInd w:val="0"/>
              <w:spacing w:after="0" w:line="240" w:lineRule="auto"/>
              <w:jc w:val="center"/>
              <w:rPr>
                <w:rFonts w:ascii="Times New Roman" w:eastAsia="Times New Roman" w:hAnsi="Times New Roman" w:cs="Times New Roman"/>
                <w:b/>
                <w:sz w:val="18"/>
                <w:lang w:eastAsia="ru-RU"/>
              </w:rPr>
            </w:pPr>
            <w:r w:rsidRPr="00AD6D72">
              <w:rPr>
                <w:rFonts w:ascii="Times New Roman" w:eastAsia="Times New Roman" w:hAnsi="Times New Roman" w:cs="Times New Roman"/>
                <w:b/>
                <w:sz w:val="18"/>
                <w:lang w:eastAsia="ru-RU"/>
              </w:rPr>
              <w:t>11</w:t>
            </w:r>
          </w:p>
        </w:tc>
      </w:tr>
      <w:tr w:rsidR="00B847EF" w:rsidRPr="002974B5" w:rsidTr="0050467F">
        <w:trPr>
          <w:trHeight w:val="701"/>
        </w:trPr>
        <w:tc>
          <w:tcPr>
            <w:tcW w:w="178" w:type="pct"/>
            <w:shd w:val="clear" w:color="auto" w:fill="auto"/>
            <w:vAlign w:val="center"/>
          </w:tcPr>
          <w:p w:rsidR="00B847EF" w:rsidRPr="005F3206" w:rsidRDefault="00B847EF" w:rsidP="00B847EF">
            <w:pPr>
              <w:spacing w:after="0" w:line="240" w:lineRule="auto"/>
              <w:jc w:val="center"/>
              <w:rPr>
                <w:rFonts w:ascii="Times New Roman" w:eastAsia="Times New Roman" w:hAnsi="Times New Roman" w:cs="Times New Roman"/>
                <w:sz w:val="20"/>
                <w:szCs w:val="20"/>
                <w:lang w:eastAsia="ru-RU"/>
              </w:rPr>
            </w:pPr>
            <w:r w:rsidRPr="005F3206">
              <w:rPr>
                <w:rFonts w:ascii="Times New Roman" w:eastAsia="Times New Roman" w:hAnsi="Times New Roman" w:cs="Times New Roman"/>
                <w:sz w:val="20"/>
                <w:szCs w:val="20"/>
                <w:lang w:eastAsia="ru-RU"/>
              </w:rPr>
              <w:t>1</w:t>
            </w:r>
          </w:p>
        </w:tc>
        <w:tc>
          <w:tcPr>
            <w:tcW w:w="535" w:type="pct"/>
            <w:shd w:val="clear" w:color="auto" w:fill="auto"/>
            <w:vAlign w:val="center"/>
          </w:tcPr>
          <w:p w:rsidR="00B847EF" w:rsidRPr="00B847EF" w:rsidRDefault="00B847EF" w:rsidP="00B847EF">
            <w:pPr>
              <w:spacing w:line="240" w:lineRule="exact"/>
              <w:rPr>
                <w:rFonts w:ascii="Times New Roman" w:eastAsia="Calibri" w:hAnsi="Times New Roman" w:cs="Times New Roman"/>
              </w:rPr>
            </w:pPr>
            <w:r w:rsidRPr="00B847EF">
              <w:rPr>
                <w:rFonts w:ascii="Times New Roman" w:eastAsia="Calibri" w:hAnsi="Times New Roman" w:cs="Times New Roman"/>
              </w:rPr>
              <w:t>Мидазолам</w:t>
            </w:r>
          </w:p>
        </w:tc>
        <w:tc>
          <w:tcPr>
            <w:tcW w:w="443" w:type="pct"/>
            <w:shd w:val="clear" w:color="auto" w:fill="auto"/>
            <w:vAlign w:val="center"/>
          </w:tcPr>
          <w:p w:rsidR="00B847EF" w:rsidRPr="00B847EF" w:rsidRDefault="00B847EF" w:rsidP="00B847EF">
            <w:pPr>
              <w:jc w:val="center"/>
              <w:rPr>
                <w:rFonts w:ascii="Times New Roman" w:hAnsi="Times New Roman" w:cs="Times New Roman"/>
                <w:color w:val="000000"/>
              </w:rPr>
            </w:pPr>
            <w:r w:rsidRPr="00B847EF">
              <w:rPr>
                <w:rFonts w:ascii="Times New Roman" w:hAnsi="Times New Roman" w:cs="Times New Roman"/>
                <w:color w:val="000000"/>
              </w:rPr>
              <w:t>раствор для внутривенного и внутримышечного введения, 5 мг/мл</w:t>
            </w:r>
          </w:p>
        </w:tc>
        <w:tc>
          <w:tcPr>
            <w:tcW w:w="251" w:type="pct"/>
            <w:shd w:val="clear" w:color="auto" w:fill="auto"/>
            <w:vAlign w:val="center"/>
          </w:tcPr>
          <w:p w:rsidR="00B847EF" w:rsidRPr="00B847EF" w:rsidRDefault="00B847EF" w:rsidP="00B847EF">
            <w:pPr>
              <w:jc w:val="center"/>
              <w:rPr>
                <w:rFonts w:ascii="Times New Roman" w:hAnsi="Times New Roman" w:cs="Times New Roman"/>
                <w:color w:val="000000"/>
              </w:rPr>
            </w:pPr>
            <w:r w:rsidRPr="00B847EF">
              <w:rPr>
                <w:rFonts w:ascii="Times New Roman" w:hAnsi="Times New Roman" w:cs="Times New Roman"/>
                <w:color w:val="000000"/>
              </w:rPr>
              <w:t>мл</w:t>
            </w:r>
          </w:p>
        </w:tc>
        <w:tc>
          <w:tcPr>
            <w:tcW w:w="600" w:type="pct"/>
            <w:shd w:val="clear" w:color="auto" w:fill="auto"/>
            <w:vAlign w:val="center"/>
          </w:tcPr>
          <w:p w:rsidR="00B847EF" w:rsidRPr="008851B0" w:rsidRDefault="001E1818" w:rsidP="00B847EF">
            <w:pPr>
              <w:jc w:val="center"/>
              <w:rPr>
                <w:rFonts w:ascii="Times New Roman" w:hAnsi="Times New Roman" w:cs="Times New Roman"/>
                <w:color w:val="000000"/>
              </w:rPr>
            </w:pPr>
            <w:r>
              <w:rPr>
                <w:rFonts w:ascii="Times New Roman" w:hAnsi="Times New Roman" w:cs="Times New Roman"/>
                <w:color w:val="000000"/>
              </w:rPr>
              <w:t>25,28</w:t>
            </w:r>
          </w:p>
        </w:tc>
        <w:tc>
          <w:tcPr>
            <w:tcW w:w="567" w:type="pct"/>
            <w:shd w:val="clear" w:color="auto" w:fill="auto"/>
            <w:vAlign w:val="center"/>
          </w:tcPr>
          <w:p w:rsidR="00B847EF" w:rsidRPr="0050467F" w:rsidRDefault="00B847EF" w:rsidP="00B847EF">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536" w:type="pct"/>
            <w:vAlign w:val="center"/>
          </w:tcPr>
          <w:p w:rsidR="00B847EF" w:rsidRPr="002974B5" w:rsidRDefault="00B847EF" w:rsidP="00B847E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458" w:type="pct"/>
            <w:vAlign w:val="center"/>
          </w:tcPr>
          <w:p w:rsidR="00B847EF" w:rsidRPr="002974B5" w:rsidRDefault="00B847EF" w:rsidP="00B847EF">
            <w:pPr>
              <w:spacing w:after="0" w:line="240" w:lineRule="auto"/>
              <w:jc w:val="center"/>
              <w:rPr>
                <w:rFonts w:ascii="Times New Roman" w:eastAsia="Times New Roman" w:hAnsi="Times New Roman" w:cs="Times New Roman"/>
                <w:i/>
                <w:color w:val="808080"/>
                <w:lang w:eastAsia="ru-RU"/>
              </w:rPr>
            </w:pPr>
            <w:r w:rsidRPr="002974B5">
              <w:rPr>
                <w:rFonts w:ascii="Times New Roman" w:eastAsia="Times New Roman" w:hAnsi="Times New Roman" w:cs="Times New Roman"/>
                <w:i/>
                <w:color w:val="808080"/>
                <w:lang w:eastAsia="ru-RU"/>
              </w:rPr>
              <w:t>отсутствует</w:t>
            </w:r>
          </w:p>
        </w:tc>
        <w:tc>
          <w:tcPr>
            <w:tcW w:w="549" w:type="pct"/>
            <w:shd w:val="clear" w:color="auto" w:fill="auto"/>
            <w:vAlign w:val="center"/>
          </w:tcPr>
          <w:p w:rsidR="00B847EF" w:rsidRPr="002974B5" w:rsidRDefault="001E1818" w:rsidP="00B847E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25,28</w:t>
            </w:r>
          </w:p>
        </w:tc>
        <w:tc>
          <w:tcPr>
            <w:tcW w:w="371" w:type="pct"/>
            <w:shd w:val="clear" w:color="auto" w:fill="auto"/>
            <w:vAlign w:val="center"/>
          </w:tcPr>
          <w:p w:rsidR="00B847EF" w:rsidRPr="002974B5" w:rsidRDefault="00B847EF" w:rsidP="00B847E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12</w:t>
            </w:r>
          </w:p>
        </w:tc>
        <w:tc>
          <w:tcPr>
            <w:tcW w:w="512" w:type="pct"/>
            <w:shd w:val="clear" w:color="auto" w:fill="auto"/>
            <w:vAlign w:val="center"/>
          </w:tcPr>
          <w:p w:rsidR="00B847EF" w:rsidRPr="002974B5" w:rsidRDefault="001E1818" w:rsidP="001E1818">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28,73</w:t>
            </w:r>
          </w:p>
        </w:tc>
      </w:tr>
    </w:tbl>
    <w:p w:rsidR="002974B5" w:rsidRPr="002974B5" w:rsidRDefault="002974B5" w:rsidP="002974B5">
      <w:pPr>
        <w:shd w:val="clear" w:color="auto" w:fill="FFFFFF"/>
        <w:tabs>
          <w:tab w:val="left" w:pos="773"/>
        </w:tabs>
        <w:spacing w:after="0" w:line="240" w:lineRule="auto"/>
        <w:jc w:val="both"/>
        <w:rPr>
          <w:rFonts w:ascii="Times New Roman" w:eastAsia="Times New Roman" w:hAnsi="Times New Roman" w:cs="Times New Roman"/>
          <w:lang w:eastAsia="ru-RU"/>
        </w:rPr>
      </w:pPr>
    </w:p>
    <w:p w:rsidR="002974B5" w:rsidRPr="002974B5" w:rsidRDefault="002974B5" w:rsidP="002974B5">
      <w:pPr>
        <w:shd w:val="clear" w:color="auto" w:fill="FFFFFF"/>
        <w:tabs>
          <w:tab w:val="left" w:pos="773"/>
        </w:tabs>
        <w:spacing w:after="0" w:line="240" w:lineRule="auto"/>
        <w:jc w:val="both"/>
        <w:rPr>
          <w:rFonts w:ascii="Times New Roman" w:eastAsia="Times New Roman" w:hAnsi="Times New Roman" w:cs="Times New Roman"/>
          <w:lang w:eastAsia="ru-RU"/>
        </w:rPr>
      </w:pPr>
      <w:r w:rsidRPr="002974B5">
        <w:rPr>
          <w:rFonts w:ascii="Times New Roman" w:eastAsia="Times New Roman" w:hAnsi="Times New Roman" w:cs="Times New Roman"/>
          <w:lang w:eastAsia="ru-RU"/>
        </w:rPr>
        <w:tab/>
        <w:t>* Приказ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Постановление Правительства Санкт-Петербурга от 25.08.2016 № 753 «Об установлении размера начальной (максимальной) цены контракта, при превышении которого цена закупаемых лекарственных препаратов для обеспечения нужд Санкт-Петербурга не может превышать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Комитет по тарифам Санкт-Петербурга от 29.09. 2021 года № 52-р «Об установлении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 на территории Санкт‑Петербурга».</w:t>
      </w:r>
    </w:p>
    <w:p w:rsidR="002974B5" w:rsidRPr="002974B5" w:rsidRDefault="002974B5" w:rsidP="002974B5">
      <w:pPr>
        <w:shd w:val="clear" w:color="auto" w:fill="FFFFFF"/>
        <w:tabs>
          <w:tab w:val="left" w:pos="773"/>
        </w:tabs>
        <w:spacing w:after="0" w:line="240" w:lineRule="auto"/>
        <w:jc w:val="both"/>
        <w:rPr>
          <w:rFonts w:ascii="Times New Roman" w:eastAsia="Times New Roman" w:hAnsi="Times New Roman" w:cs="Times New Roman"/>
          <w:lang w:eastAsia="ru-RU"/>
        </w:rPr>
      </w:pPr>
      <w:r w:rsidRPr="002974B5">
        <w:rPr>
          <w:rFonts w:ascii="Times New Roman" w:eastAsia="Times New Roman" w:hAnsi="Times New Roman" w:cs="Times New Roman"/>
          <w:lang w:eastAsia="ru-RU"/>
        </w:rPr>
        <w:tab/>
      </w:r>
      <w:r w:rsidRPr="002974B5">
        <w:rPr>
          <w:rFonts w:ascii="Times New Roman" w:eastAsia="Times New Roman" w:hAnsi="Times New Roman" w:cs="Times New Roman"/>
          <w:lang w:eastAsia="ru-RU"/>
        </w:rPr>
        <w:tab/>
        <w:t>Оптовая надбавка применена при расчете НМЦК, т.к. размер начальной (максимальной) цены контракта не превышает размер, установленный в Санкт-Петербурге в соответствии с пунктом 2 части 10 статьи 31 Закона о контрактной системе, и составляет не более трех миллионов рублей.</w:t>
      </w:r>
    </w:p>
    <w:p w:rsidR="002974B5" w:rsidRPr="002974B5" w:rsidRDefault="00920AAD" w:rsidP="002974B5">
      <w:pPr>
        <w:shd w:val="clear" w:color="auto" w:fill="FFFFFF"/>
        <w:tabs>
          <w:tab w:val="left" w:pos="773"/>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002974B5" w:rsidRPr="002974B5">
        <w:rPr>
          <w:rFonts w:ascii="Times New Roman" w:eastAsia="Times New Roman" w:hAnsi="Times New Roman" w:cs="Times New Roman"/>
          <w:lang w:eastAsia="ru-RU"/>
        </w:rPr>
        <w:t xml:space="preserve">Минимальное значение НЦ Товара за единицу измерения, установленное в ходе проведенного анализа </w:t>
      </w:r>
      <w:r w:rsidR="002974B5" w:rsidRPr="002974B5">
        <w:rPr>
          <w:rFonts w:ascii="Times New Roman" w:eastAsia="Times New Roman" w:hAnsi="Times New Roman" w:cs="Times New Roman"/>
          <w:b/>
          <w:lang w:eastAsia="ru-RU"/>
        </w:rPr>
        <w:t>методом сопоставимых рыночных цен (анализ рынка) и тарифным методом</w:t>
      </w:r>
      <w:r w:rsidR="002974B5" w:rsidRPr="002974B5">
        <w:rPr>
          <w:rFonts w:ascii="Times New Roman" w:eastAsia="Times New Roman" w:hAnsi="Times New Roman" w:cs="Times New Roman"/>
          <w:lang w:eastAsia="ru-RU"/>
        </w:rPr>
        <w:t>, принимается в качестве начальной цены за единицу товара при расчете начальной (максимальной) цены государственного контракта.</w:t>
      </w:r>
    </w:p>
    <w:p w:rsidR="002974B5" w:rsidRPr="002974B5" w:rsidRDefault="002974B5" w:rsidP="002974B5">
      <w:pPr>
        <w:shd w:val="clear" w:color="auto" w:fill="FFFFFF"/>
        <w:tabs>
          <w:tab w:val="left" w:pos="773"/>
        </w:tabs>
        <w:spacing w:after="0" w:line="240" w:lineRule="auto"/>
        <w:jc w:val="center"/>
        <w:rPr>
          <w:rFonts w:ascii="Times New Roman" w:eastAsia="Times New Roman" w:hAnsi="Times New Roman" w:cs="Times New Roman"/>
          <w:b/>
          <w:lang w:eastAsia="ru-RU"/>
        </w:rPr>
      </w:pPr>
      <w:r w:rsidRPr="002974B5">
        <w:rPr>
          <w:rFonts w:ascii="Times New Roman" w:eastAsia="Times New Roman" w:hAnsi="Times New Roman" w:cs="Times New Roman"/>
          <w:b/>
          <w:lang w:eastAsia="ru-RU"/>
        </w:rPr>
        <w:t xml:space="preserve">Раздел </w:t>
      </w:r>
      <w:r w:rsidRPr="002974B5">
        <w:rPr>
          <w:rFonts w:ascii="Times New Roman" w:eastAsia="Times New Roman" w:hAnsi="Times New Roman" w:cs="Times New Roman"/>
          <w:b/>
          <w:lang w:val="en-US" w:eastAsia="ru-RU"/>
        </w:rPr>
        <w:t>VII</w:t>
      </w:r>
      <w:r w:rsidRPr="002974B5">
        <w:rPr>
          <w:rFonts w:ascii="Times New Roman" w:eastAsia="Times New Roman" w:hAnsi="Times New Roman" w:cs="Times New Roman"/>
          <w:b/>
          <w:lang w:eastAsia="ru-RU"/>
        </w:rPr>
        <w:t>: Расчет начальной (максимальной) цены контракта с учетом 10 % НДС (руб.).</w:t>
      </w:r>
    </w:p>
    <w:p w:rsidR="002974B5" w:rsidRPr="002974B5" w:rsidRDefault="002974B5" w:rsidP="002974B5">
      <w:pPr>
        <w:shd w:val="clear" w:color="auto" w:fill="FFFFFF"/>
        <w:tabs>
          <w:tab w:val="left" w:pos="773"/>
        </w:tabs>
        <w:spacing w:after="0" w:line="240" w:lineRule="auto"/>
        <w:jc w:val="both"/>
        <w:rPr>
          <w:rFonts w:ascii="Times New Roman" w:eastAsia="Times New Roman" w:hAnsi="Times New Roman" w:cs="Times New Roman"/>
          <w:b/>
          <w:lang w:eastAsia="ru-RU"/>
        </w:rPr>
      </w:pPr>
    </w:p>
    <w:p w:rsidR="002974B5" w:rsidRPr="002974B5" w:rsidRDefault="002974B5" w:rsidP="002974B5">
      <w:pPr>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2974B5">
        <w:rPr>
          <w:rFonts w:ascii="Times New Roman" w:eastAsia="Times New Roman" w:hAnsi="Times New Roman" w:cs="Times New Roman"/>
          <w:bCs/>
          <w:lang w:eastAsia="ru-RU"/>
        </w:rPr>
        <w:t xml:space="preserve">Расчет </w:t>
      </w:r>
      <w:r w:rsidRPr="002974B5">
        <w:rPr>
          <w:rFonts w:ascii="Times New Roman" w:eastAsia="Times New Roman" w:hAnsi="Times New Roman" w:cs="Times New Roman"/>
          <w:lang w:eastAsia="ru-RU"/>
        </w:rPr>
        <w:t>начальной (максимальной) цены контракта</w:t>
      </w:r>
      <w:r w:rsidRPr="002974B5">
        <w:rPr>
          <w:rFonts w:ascii="Times New Roman" w:eastAsia="Times New Roman" w:hAnsi="Times New Roman" w:cs="Times New Roman"/>
          <w:bCs/>
          <w:lang w:eastAsia="ru-RU"/>
        </w:rPr>
        <w:t xml:space="preserve"> осуществляется по формуле:</w:t>
      </w:r>
    </w:p>
    <w:p w:rsidR="002974B5" w:rsidRPr="002974B5" w:rsidRDefault="002974B5" w:rsidP="002974B5">
      <w:pPr>
        <w:autoSpaceDE w:val="0"/>
        <w:autoSpaceDN w:val="0"/>
        <w:adjustRightInd w:val="0"/>
        <w:spacing w:after="0" w:line="240" w:lineRule="auto"/>
        <w:jc w:val="center"/>
        <w:rPr>
          <w:rFonts w:ascii="Times New Roman" w:eastAsia="Times New Roman" w:hAnsi="Times New Roman" w:cs="Times New Roman"/>
          <w:lang w:eastAsia="ru-RU"/>
        </w:rPr>
      </w:pPr>
      <w:r w:rsidRPr="002974B5">
        <w:rPr>
          <w:rFonts w:ascii="Times New Roman" w:eastAsia="Times New Roman" w:hAnsi="Times New Roman" w:cs="Times New Roman"/>
          <w:noProof/>
          <w:position w:val="-12"/>
          <w:lang w:eastAsia="ru-RU"/>
        </w:rPr>
        <w:drawing>
          <wp:inline distT="0" distB="0" distL="0" distR="0">
            <wp:extent cx="1600200" cy="2901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0200" cy="290195"/>
                    </a:xfrm>
                    <a:prstGeom prst="rect">
                      <a:avLst/>
                    </a:prstGeom>
                    <a:noFill/>
                    <a:ln>
                      <a:noFill/>
                    </a:ln>
                  </pic:spPr>
                </pic:pic>
              </a:graphicData>
            </a:graphic>
          </wp:inline>
        </w:drawing>
      </w:r>
      <w:r w:rsidRPr="002974B5">
        <w:rPr>
          <w:rFonts w:ascii="Times New Roman" w:eastAsia="Times New Roman" w:hAnsi="Times New Roman" w:cs="Times New Roman"/>
          <w:bCs/>
          <w:lang w:eastAsia="ru-RU"/>
        </w:rPr>
        <w:t xml:space="preserve">, </w:t>
      </w:r>
      <w:r w:rsidRPr="002974B5">
        <w:rPr>
          <w:rFonts w:ascii="Times New Roman" w:eastAsia="Times New Roman" w:hAnsi="Times New Roman" w:cs="Times New Roman"/>
          <w:lang w:eastAsia="ru-RU"/>
        </w:rPr>
        <w:t>где:</w:t>
      </w:r>
    </w:p>
    <w:p w:rsidR="002974B5" w:rsidRPr="002974B5" w:rsidRDefault="002974B5" w:rsidP="002974B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2974B5">
        <w:rPr>
          <w:rFonts w:ascii="Times New Roman" w:eastAsia="Times New Roman" w:hAnsi="Times New Roman" w:cs="Times New Roman"/>
          <w:lang w:eastAsia="ru-RU"/>
        </w:rPr>
        <w:t>n - количество поставляемых лекарственных препаратов;</w:t>
      </w:r>
    </w:p>
    <w:p w:rsidR="002974B5" w:rsidRPr="002974B5" w:rsidRDefault="002974B5" w:rsidP="002974B5">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2974B5">
        <w:rPr>
          <w:rFonts w:ascii="Times New Roman" w:eastAsia="Times New Roman" w:hAnsi="Times New Roman" w:cs="Times New Roman"/>
          <w:lang w:eastAsia="ru-RU"/>
        </w:rPr>
        <w:t>Цi - цена единицы планируемого к закупке i-го лекарственного препарата с учетом налога на добавленную стоимость (далее - НДС) и оптовой надбавки;</w:t>
      </w:r>
    </w:p>
    <w:p w:rsidR="002974B5" w:rsidRPr="002974B5" w:rsidRDefault="002974B5" w:rsidP="002974B5">
      <w:pPr>
        <w:shd w:val="clear" w:color="auto" w:fill="FFFFFF"/>
        <w:tabs>
          <w:tab w:val="left" w:pos="773"/>
        </w:tabs>
        <w:spacing w:after="0" w:line="240" w:lineRule="auto"/>
        <w:ind w:left="567"/>
        <w:jc w:val="both"/>
        <w:rPr>
          <w:rFonts w:ascii="Times New Roman" w:eastAsia="Times New Roman" w:hAnsi="Times New Roman" w:cs="Times New Roman"/>
          <w:lang w:eastAsia="ru-RU"/>
        </w:rPr>
      </w:pPr>
      <w:r w:rsidRPr="002974B5">
        <w:rPr>
          <w:rFonts w:ascii="Times New Roman" w:eastAsia="Times New Roman" w:hAnsi="Times New Roman" w:cs="Times New Roman"/>
          <w:lang w:eastAsia="ru-RU"/>
        </w:rPr>
        <w:t>Vi - объем поставки i-го лекарственного препарата</w:t>
      </w:r>
    </w:p>
    <w:p w:rsidR="002974B5" w:rsidRPr="002974B5" w:rsidRDefault="002974B5" w:rsidP="002974B5">
      <w:pPr>
        <w:shd w:val="clear" w:color="auto" w:fill="FFFFFF"/>
        <w:tabs>
          <w:tab w:val="left" w:pos="773"/>
        </w:tabs>
        <w:spacing w:after="0" w:line="240" w:lineRule="auto"/>
        <w:ind w:left="567"/>
        <w:jc w:val="both"/>
        <w:rPr>
          <w:rFonts w:ascii="Times New Roman" w:eastAsia="Times New Roman" w:hAnsi="Times New Roman" w:cs="Times New Roman"/>
          <w:lang w:eastAsia="ru-RU"/>
        </w:rPr>
      </w:pPr>
    </w:p>
    <w:tbl>
      <w:tblPr>
        <w:tblW w:w="15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14"/>
        <w:gridCol w:w="5297"/>
        <w:gridCol w:w="970"/>
        <w:gridCol w:w="1068"/>
        <w:gridCol w:w="1559"/>
        <w:gridCol w:w="1985"/>
        <w:gridCol w:w="1805"/>
      </w:tblGrid>
      <w:tr w:rsidR="002974B5" w:rsidRPr="002974B5" w:rsidTr="00E84E75">
        <w:trPr>
          <w:trHeight w:val="1350"/>
          <w:tblHeade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2974B5" w:rsidRPr="002974B5" w:rsidRDefault="002974B5" w:rsidP="002974B5">
            <w:pPr>
              <w:tabs>
                <w:tab w:val="left" w:pos="773"/>
              </w:tabs>
              <w:spacing w:after="0" w:line="240" w:lineRule="auto"/>
              <w:jc w:val="center"/>
              <w:rPr>
                <w:rFonts w:ascii="Times New Roman" w:eastAsia="Times New Roman" w:hAnsi="Times New Roman" w:cs="Times New Roman"/>
                <w:sz w:val="20"/>
                <w:szCs w:val="20"/>
                <w:lang w:eastAsia="ru-RU"/>
              </w:rPr>
            </w:pPr>
            <w:r w:rsidRPr="002974B5">
              <w:rPr>
                <w:rFonts w:ascii="Times New Roman" w:eastAsia="Times New Roman" w:hAnsi="Times New Roman" w:cs="Times New Roman"/>
                <w:sz w:val="20"/>
                <w:szCs w:val="20"/>
                <w:lang w:eastAsia="ru-RU"/>
              </w:rPr>
              <w:t>№ п/п</w:t>
            </w:r>
          </w:p>
        </w:tc>
        <w:tc>
          <w:tcPr>
            <w:tcW w:w="2014" w:type="dxa"/>
            <w:tcBorders>
              <w:top w:val="single" w:sz="4" w:space="0" w:color="auto"/>
              <w:left w:val="single" w:sz="4" w:space="0" w:color="auto"/>
              <w:bottom w:val="single" w:sz="4" w:space="0" w:color="auto"/>
              <w:right w:val="single" w:sz="4" w:space="0" w:color="auto"/>
            </w:tcBorders>
            <w:vAlign w:val="center"/>
            <w:hideMark/>
          </w:tcPr>
          <w:p w:rsidR="002974B5" w:rsidRPr="002974B5" w:rsidRDefault="002974B5" w:rsidP="002974B5">
            <w:pPr>
              <w:shd w:val="clear" w:color="auto" w:fill="FFFFFF"/>
              <w:tabs>
                <w:tab w:val="left" w:pos="773"/>
              </w:tabs>
              <w:spacing w:after="0" w:line="240" w:lineRule="auto"/>
              <w:jc w:val="center"/>
              <w:rPr>
                <w:rFonts w:ascii="Times New Roman" w:eastAsia="Calibri" w:hAnsi="Times New Roman" w:cs="Times New Roman"/>
                <w:sz w:val="20"/>
                <w:szCs w:val="20"/>
              </w:rPr>
            </w:pPr>
            <w:r w:rsidRPr="002974B5">
              <w:rPr>
                <w:rFonts w:ascii="Times New Roman" w:eastAsia="Calibri" w:hAnsi="Times New Roman" w:cs="Times New Roman"/>
                <w:sz w:val="20"/>
                <w:szCs w:val="20"/>
              </w:rPr>
              <w:t>МНН или при отсутствии МНН химическое, группировочное наименование Товара</w:t>
            </w:r>
          </w:p>
        </w:tc>
        <w:tc>
          <w:tcPr>
            <w:tcW w:w="5297" w:type="dxa"/>
            <w:tcBorders>
              <w:top w:val="single" w:sz="4" w:space="0" w:color="auto"/>
              <w:left w:val="single" w:sz="4" w:space="0" w:color="auto"/>
              <w:bottom w:val="single" w:sz="4" w:space="0" w:color="auto"/>
              <w:right w:val="single" w:sz="4" w:space="0" w:color="auto"/>
            </w:tcBorders>
            <w:vAlign w:val="center"/>
          </w:tcPr>
          <w:p w:rsidR="002974B5" w:rsidRPr="002974B5" w:rsidRDefault="002974B5" w:rsidP="002974B5">
            <w:pPr>
              <w:shd w:val="clear" w:color="auto" w:fill="FFFFFF"/>
              <w:tabs>
                <w:tab w:val="left" w:pos="773"/>
              </w:tabs>
              <w:spacing w:after="0" w:line="240" w:lineRule="auto"/>
              <w:jc w:val="center"/>
              <w:rPr>
                <w:rFonts w:ascii="Times New Roman" w:eastAsia="Calibri" w:hAnsi="Times New Roman" w:cs="Times New Roman"/>
                <w:sz w:val="20"/>
                <w:szCs w:val="20"/>
              </w:rPr>
            </w:pPr>
            <w:r w:rsidRPr="002974B5">
              <w:rPr>
                <w:rFonts w:ascii="Times New Roman" w:eastAsia="Calibri" w:hAnsi="Times New Roman" w:cs="Times New Roman"/>
                <w:sz w:val="20"/>
                <w:szCs w:val="20"/>
              </w:rPr>
              <w:t>Дозировка, лекарственная форма</w:t>
            </w:r>
          </w:p>
        </w:tc>
        <w:tc>
          <w:tcPr>
            <w:tcW w:w="970" w:type="dxa"/>
            <w:tcBorders>
              <w:top w:val="single" w:sz="4" w:space="0" w:color="auto"/>
              <w:left w:val="single" w:sz="4" w:space="0" w:color="auto"/>
              <w:bottom w:val="single" w:sz="4" w:space="0" w:color="auto"/>
              <w:right w:val="single" w:sz="4" w:space="0" w:color="auto"/>
            </w:tcBorders>
            <w:vAlign w:val="center"/>
            <w:hideMark/>
          </w:tcPr>
          <w:p w:rsidR="002974B5" w:rsidRPr="002974B5" w:rsidRDefault="002974B5" w:rsidP="002974B5">
            <w:pPr>
              <w:spacing w:after="0" w:line="240" w:lineRule="auto"/>
              <w:jc w:val="center"/>
              <w:rPr>
                <w:rFonts w:ascii="Times New Roman" w:eastAsia="Times New Roman" w:hAnsi="Times New Roman" w:cs="Times New Roman"/>
                <w:sz w:val="20"/>
                <w:szCs w:val="20"/>
                <w:lang w:eastAsia="ru-RU"/>
              </w:rPr>
            </w:pPr>
            <w:r w:rsidRPr="002974B5">
              <w:rPr>
                <w:rFonts w:ascii="Times New Roman" w:eastAsia="Times New Roman" w:hAnsi="Times New Roman" w:cs="Times New Roman"/>
                <w:sz w:val="20"/>
                <w:szCs w:val="20"/>
                <w:lang w:eastAsia="ru-RU"/>
              </w:rPr>
              <w:t>Единица измерения</w:t>
            </w:r>
          </w:p>
        </w:tc>
        <w:tc>
          <w:tcPr>
            <w:tcW w:w="1068" w:type="dxa"/>
            <w:tcBorders>
              <w:top w:val="single" w:sz="4" w:space="0" w:color="auto"/>
              <w:left w:val="single" w:sz="4" w:space="0" w:color="auto"/>
              <w:bottom w:val="single" w:sz="4" w:space="0" w:color="auto"/>
              <w:right w:val="single" w:sz="4" w:space="0" w:color="auto"/>
            </w:tcBorders>
            <w:vAlign w:val="center"/>
            <w:hideMark/>
          </w:tcPr>
          <w:p w:rsidR="002974B5" w:rsidRPr="002974B5" w:rsidRDefault="002974B5" w:rsidP="002974B5">
            <w:pPr>
              <w:tabs>
                <w:tab w:val="left" w:pos="773"/>
              </w:tabs>
              <w:spacing w:after="0" w:line="240" w:lineRule="auto"/>
              <w:jc w:val="center"/>
              <w:rPr>
                <w:rFonts w:ascii="Times New Roman" w:eastAsia="Times New Roman" w:hAnsi="Times New Roman" w:cs="Times New Roman"/>
                <w:sz w:val="20"/>
                <w:szCs w:val="20"/>
                <w:lang w:eastAsia="ru-RU"/>
              </w:rPr>
            </w:pPr>
            <w:r w:rsidRPr="002974B5">
              <w:rPr>
                <w:rFonts w:ascii="Times New Roman" w:eastAsia="Times New Roman" w:hAnsi="Times New Roman" w:cs="Times New Roman"/>
                <w:sz w:val="20"/>
                <w:szCs w:val="20"/>
                <w:lang w:eastAsia="ru-RU"/>
              </w:rPr>
              <w:t>Количество Товара, подлежащее закупке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74B5" w:rsidRPr="002974B5" w:rsidRDefault="002974B5" w:rsidP="002974B5">
            <w:pPr>
              <w:tabs>
                <w:tab w:val="left" w:pos="773"/>
              </w:tabs>
              <w:spacing w:after="0" w:line="240" w:lineRule="auto"/>
              <w:jc w:val="center"/>
              <w:rPr>
                <w:rFonts w:ascii="Times New Roman" w:eastAsia="Times New Roman" w:hAnsi="Times New Roman" w:cs="Times New Roman"/>
                <w:sz w:val="20"/>
                <w:szCs w:val="20"/>
                <w:lang w:eastAsia="ru-RU"/>
              </w:rPr>
            </w:pPr>
            <w:r w:rsidRPr="002974B5">
              <w:rPr>
                <w:rFonts w:ascii="Times New Roman" w:eastAsia="Times New Roman" w:hAnsi="Times New Roman" w:cs="Times New Roman"/>
                <w:sz w:val="20"/>
                <w:szCs w:val="20"/>
                <w:lang w:eastAsia="ru-RU"/>
              </w:rPr>
              <w:t xml:space="preserve">Минимальное значение </w:t>
            </w:r>
            <w:r w:rsidRPr="002974B5">
              <w:rPr>
                <w:rFonts w:ascii="Times New Roman" w:eastAsia="Times New Roman" w:hAnsi="Times New Roman" w:cs="Times New Roman"/>
                <w:b/>
                <w:sz w:val="20"/>
                <w:szCs w:val="20"/>
                <w:lang w:eastAsia="ru-RU"/>
              </w:rPr>
              <w:t xml:space="preserve">НЦ единицы товара </w:t>
            </w:r>
            <w:r w:rsidRPr="002974B5">
              <w:rPr>
                <w:rFonts w:ascii="Times New Roman" w:eastAsia="Times New Roman" w:hAnsi="Times New Roman" w:cs="Times New Roman"/>
                <w:b/>
                <w:sz w:val="20"/>
                <w:szCs w:val="20"/>
                <w:lang w:val="en-US" w:eastAsia="ru-RU"/>
              </w:rPr>
              <w:t>c</w:t>
            </w:r>
            <w:r w:rsidRPr="002974B5">
              <w:rPr>
                <w:rFonts w:ascii="Times New Roman" w:eastAsia="Times New Roman" w:hAnsi="Times New Roman" w:cs="Times New Roman"/>
                <w:b/>
                <w:sz w:val="20"/>
                <w:szCs w:val="20"/>
                <w:lang w:eastAsia="ru-RU"/>
              </w:rPr>
              <w:t xml:space="preserve"> оптовой надбавкой</w:t>
            </w:r>
            <w:r w:rsidRPr="002974B5">
              <w:rPr>
                <w:rFonts w:ascii="Times New Roman" w:eastAsia="Times New Roman" w:hAnsi="Times New Roman" w:cs="Times New Roman"/>
                <w:sz w:val="20"/>
                <w:szCs w:val="20"/>
                <w:lang w:eastAsia="ru-RU"/>
              </w:rPr>
              <w:t>, руб.</w:t>
            </w:r>
          </w:p>
        </w:tc>
        <w:tc>
          <w:tcPr>
            <w:tcW w:w="1985" w:type="dxa"/>
            <w:tcBorders>
              <w:top w:val="single" w:sz="4" w:space="0" w:color="auto"/>
              <w:left w:val="single" w:sz="4" w:space="0" w:color="auto"/>
              <w:bottom w:val="single" w:sz="4" w:space="0" w:color="auto"/>
              <w:right w:val="single" w:sz="4" w:space="0" w:color="auto"/>
            </w:tcBorders>
            <w:vAlign w:val="center"/>
            <w:hideMark/>
          </w:tcPr>
          <w:p w:rsidR="002974B5" w:rsidRPr="002974B5" w:rsidRDefault="002974B5" w:rsidP="002974B5">
            <w:pPr>
              <w:tabs>
                <w:tab w:val="left" w:pos="773"/>
              </w:tabs>
              <w:spacing w:after="0" w:line="240" w:lineRule="auto"/>
              <w:jc w:val="center"/>
              <w:rPr>
                <w:rFonts w:ascii="Times New Roman" w:eastAsia="Times New Roman" w:hAnsi="Times New Roman" w:cs="Times New Roman"/>
                <w:sz w:val="20"/>
                <w:szCs w:val="20"/>
                <w:lang w:eastAsia="ru-RU"/>
              </w:rPr>
            </w:pPr>
            <w:r w:rsidRPr="002974B5">
              <w:rPr>
                <w:rFonts w:ascii="Times New Roman" w:eastAsia="Times New Roman" w:hAnsi="Times New Roman" w:cs="Times New Roman"/>
                <w:sz w:val="20"/>
                <w:szCs w:val="20"/>
                <w:lang w:eastAsia="ru-RU"/>
              </w:rPr>
              <w:t xml:space="preserve">Минимальное значение </w:t>
            </w:r>
            <w:r w:rsidRPr="002974B5">
              <w:rPr>
                <w:rFonts w:ascii="Times New Roman" w:eastAsia="Times New Roman" w:hAnsi="Times New Roman" w:cs="Times New Roman"/>
                <w:b/>
                <w:sz w:val="20"/>
                <w:szCs w:val="20"/>
                <w:lang w:eastAsia="ru-RU"/>
              </w:rPr>
              <w:t xml:space="preserve">НЦ </w:t>
            </w:r>
            <w:r w:rsidRPr="002974B5">
              <w:rPr>
                <w:rFonts w:ascii="Times New Roman" w:eastAsia="Times New Roman" w:hAnsi="Times New Roman" w:cs="Times New Roman"/>
                <w:b/>
                <w:sz w:val="20"/>
                <w:szCs w:val="20"/>
                <w:u w:val="single"/>
                <w:lang w:eastAsia="ru-RU"/>
              </w:rPr>
              <w:t>единицы товара с НДС**</w:t>
            </w:r>
            <w:r w:rsidRPr="002974B5">
              <w:rPr>
                <w:rFonts w:ascii="Times New Roman" w:eastAsia="Times New Roman" w:hAnsi="Times New Roman" w:cs="Times New Roman"/>
                <w:sz w:val="20"/>
                <w:szCs w:val="20"/>
                <w:lang w:eastAsia="ru-RU"/>
              </w:rPr>
              <w:t xml:space="preserve"> </w:t>
            </w:r>
            <w:r w:rsidRPr="002974B5">
              <w:rPr>
                <w:rFonts w:ascii="Times New Roman" w:eastAsia="Times New Roman" w:hAnsi="Times New Roman" w:cs="Times New Roman"/>
                <w:b/>
                <w:sz w:val="20"/>
                <w:szCs w:val="20"/>
                <w:lang w:eastAsia="ru-RU"/>
              </w:rPr>
              <w:t>руб.</w:t>
            </w:r>
          </w:p>
        </w:tc>
        <w:tc>
          <w:tcPr>
            <w:tcW w:w="1805" w:type="dxa"/>
            <w:tcBorders>
              <w:top w:val="single" w:sz="4" w:space="0" w:color="auto"/>
              <w:left w:val="single" w:sz="4" w:space="0" w:color="auto"/>
              <w:bottom w:val="single" w:sz="4" w:space="0" w:color="auto"/>
              <w:right w:val="single" w:sz="4" w:space="0" w:color="auto"/>
            </w:tcBorders>
            <w:vAlign w:val="center"/>
            <w:hideMark/>
          </w:tcPr>
          <w:p w:rsidR="002974B5" w:rsidRPr="002974B5" w:rsidRDefault="002974B5" w:rsidP="002974B5">
            <w:pPr>
              <w:tabs>
                <w:tab w:val="left" w:pos="773"/>
              </w:tabs>
              <w:spacing w:after="0" w:line="240" w:lineRule="auto"/>
              <w:jc w:val="center"/>
              <w:rPr>
                <w:rFonts w:ascii="Times New Roman" w:eastAsia="Times New Roman" w:hAnsi="Times New Roman" w:cs="Times New Roman"/>
                <w:b/>
                <w:sz w:val="20"/>
                <w:szCs w:val="20"/>
                <w:lang w:eastAsia="ru-RU"/>
              </w:rPr>
            </w:pPr>
            <w:r w:rsidRPr="002974B5">
              <w:rPr>
                <w:rFonts w:ascii="Times New Roman" w:eastAsia="Times New Roman" w:hAnsi="Times New Roman" w:cs="Times New Roman"/>
                <w:b/>
                <w:sz w:val="20"/>
                <w:szCs w:val="20"/>
                <w:lang w:eastAsia="ru-RU"/>
              </w:rPr>
              <w:t>Начальная (максимальная) цена контракта, руб.</w:t>
            </w:r>
          </w:p>
        </w:tc>
      </w:tr>
      <w:tr w:rsidR="002974B5" w:rsidRPr="002974B5" w:rsidTr="00E84E75">
        <w:trPr>
          <w:trHeight w:val="488"/>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rsidR="002974B5" w:rsidRPr="002974B5" w:rsidRDefault="002974B5" w:rsidP="002974B5">
            <w:pPr>
              <w:tabs>
                <w:tab w:val="left" w:pos="773"/>
              </w:tabs>
              <w:spacing w:after="0" w:line="240" w:lineRule="auto"/>
              <w:jc w:val="center"/>
              <w:rPr>
                <w:rFonts w:ascii="Times New Roman" w:eastAsia="Times New Roman" w:hAnsi="Times New Roman" w:cs="Times New Roman"/>
                <w:sz w:val="20"/>
                <w:szCs w:val="20"/>
                <w:lang w:eastAsia="ru-RU"/>
              </w:rPr>
            </w:pPr>
            <w:r w:rsidRPr="002974B5">
              <w:rPr>
                <w:rFonts w:ascii="Times New Roman" w:eastAsia="Times New Roman" w:hAnsi="Times New Roman" w:cs="Times New Roman"/>
                <w:sz w:val="20"/>
                <w:szCs w:val="20"/>
                <w:lang w:eastAsia="ru-RU"/>
              </w:rPr>
              <w:t>1</w:t>
            </w:r>
          </w:p>
        </w:tc>
        <w:tc>
          <w:tcPr>
            <w:tcW w:w="2014" w:type="dxa"/>
            <w:tcBorders>
              <w:top w:val="single" w:sz="4" w:space="0" w:color="auto"/>
              <w:left w:val="single" w:sz="4" w:space="0" w:color="auto"/>
              <w:bottom w:val="single" w:sz="4" w:space="0" w:color="auto"/>
              <w:right w:val="single" w:sz="4" w:space="0" w:color="auto"/>
            </w:tcBorders>
            <w:vAlign w:val="center"/>
          </w:tcPr>
          <w:p w:rsidR="002974B5" w:rsidRPr="002974B5" w:rsidRDefault="002974B5" w:rsidP="002974B5">
            <w:pPr>
              <w:shd w:val="clear" w:color="auto" w:fill="FFFFFF"/>
              <w:tabs>
                <w:tab w:val="left" w:pos="773"/>
              </w:tabs>
              <w:spacing w:after="0" w:line="240" w:lineRule="auto"/>
              <w:jc w:val="center"/>
              <w:rPr>
                <w:rFonts w:ascii="Times New Roman" w:eastAsia="Calibri" w:hAnsi="Times New Roman" w:cs="Times New Roman"/>
                <w:sz w:val="20"/>
                <w:szCs w:val="20"/>
              </w:rPr>
            </w:pPr>
            <w:r w:rsidRPr="002974B5">
              <w:rPr>
                <w:rFonts w:ascii="Times New Roman" w:eastAsia="Calibri" w:hAnsi="Times New Roman" w:cs="Times New Roman"/>
                <w:sz w:val="20"/>
                <w:szCs w:val="20"/>
              </w:rPr>
              <w:t>2</w:t>
            </w:r>
          </w:p>
        </w:tc>
        <w:tc>
          <w:tcPr>
            <w:tcW w:w="5297" w:type="dxa"/>
            <w:tcBorders>
              <w:top w:val="single" w:sz="4" w:space="0" w:color="auto"/>
              <w:left w:val="single" w:sz="4" w:space="0" w:color="auto"/>
              <w:bottom w:val="single" w:sz="4" w:space="0" w:color="auto"/>
              <w:right w:val="single" w:sz="4" w:space="0" w:color="auto"/>
            </w:tcBorders>
            <w:vAlign w:val="center"/>
          </w:tcPr>
          <w:p w:rsidR="002974B5" w:rsidRPr="002974B5" w:rsidRDefault="002974B5" w:rsidP="002974B5">
            <w:pPr>
              <w:shd w:val="clear" w:color="auto" w:fill="FFFFFF"/>
              <w:tabs>
                <w:tab w:val="left" w:pos="773"/>
              </w:tabs>
              <w:spacing w:after="0" w:line="240" w:lineRule="auto"/>
              <w:jc w:val="center"/>
              <w:rPr>
                <w:rFonts w:ascii="Times New Roman" w:eastAsia="Calibri" w:hAnsi="Times New Roman" w:cs="Times New Roman"/>
                <w:sz w:val="20"/>
                <w:szCs w:val="20"/>
              </w:rPr>
            </w:pPr>
            <w:r w:rsidRPr="002974B5">
              <w:rPr>
                <w:rFonts w:ascii="Times New Roman" w:eastAsia="Calibri" w:hAnsi="Times New Roman" w:cs="Times New Roman"/>
                <w:sz w:val="20"/>
                <w:szCs w:val="20"/>
              </w:rPr>
              <w:t>3</w:t>
            </w:r>
          </w:p>
        </w:tc>
        <w:tc>
          <w:tcPr>
            <w:tcW w:w="970" w:type="dxa"/>
            <w:tcBorders>
              <w:top w:val="single" w:sz="4" w:space="0" w:color="auto"/>
              <w:left w:val="single" w:sz="4" w:space="0" w:color="auto"/>
              <w:bottom w:val="single" w:sz="4" w:space="0" w:color="auto"/>
              <w:right w:val="single" w:sz="4" w:space="0" w:color="auto"/>
            </w:tcBorders>
            <w:vAlign w:val="center"/>
          </w:tcPr>
          <w:p w:rsidR="002974B5" w:rsidRPr="002974B5" w:rsidRDefault="002974B5" w:rsidP="002974B5">
            <w:pPr>
              <w:spacing w:after="0" w:line="240" w:lineRule="auto"/>
              <w:jc w:val="center"/>
              <w:rPr>
                <w:rFonts w:ascii="Times New Roman" w:eastAsia="Times New Roman" w:hAnsi="Times New Roman" w:cs="Times New Roman"/>
                <w:sz w:val="20"/>
                <w:szCs w:val="20"/>
                <w:lang w:eastAsia="ru-RU"/>
              </w:rPr>
            </w:pPr>
            <w:r w:rsidRPr="002974B5">
              <w:rPr>
                <w:rFonts w:ascii="Times New Roman" w:eastAsia="Times New Roman" w:hAnsi="Times New Roman" w:cs="Times New Roman"/>
                <w:sz w:val="20"/>
                <w:szCs w:val="20"/>
                <w:lang w:eastAsia="ru-RU"/>
              </w:rPr>
              <w:t>4</w:t>
            </w:r>
          </w:p>
        </w:tc>
        <w:tc>
          <w:tcPr>
            <w:tcW w:w="1068" w:type="dxa"/>
            <w:tcBorders>
              <w:top w:val="single" w:sz="4" w:space="0" w:color="auto"/>
              <w:left w:val="single" w:sz="4" w:space="0" w:color="auto"/>
              <w:bottom w:val="single" w:sz="4" w:space="0" w:color="auto"/>
              <w:right w:val="single" w:sz="4" w:space="0" w:color="auto"/>
            </w:tcBorders>
            <w:vAlign w:val="center"/>
          </w:tcPr>
          <w:p w:rsidR="002974B5" w:rsidRPr="002974B5" w:rsidRDefault="002974B5" w:rsidP="002974B5">
            <w:pPr>
              <w:tabs>
                <w:tab w:val="left" w:pos="773"/>
              </w:tabs>
              <w:spacing w:after="0" w:line="240" w:lineRule="auto"/>
              <w:jc w:val="center"/>
              <w:rPr>
                <w:rFonts w:ascii="Times New Roman" w:eastAsia="Times New Roman" w:hAnsi="Times New Roman" w:cs="Times New Roman"/>
                <w:sz w:val="20"/>
                <w:szCs w:val="20"/>
                <w:lang w:eastAsia="ru-RU"/>
              </w:rPr>
            </w:pPr>
            <w:r w:rsidRPr="002974B5">
              <w:rPr>
                <w:rFonts w:ascii="Times New Roman" w:eastAsia="Times New Roman" w:hAnsi="Times New Roman" w:cs="Times New Roman"/>
                <w:sz w:val="20"/>
                <w:szCs w:val="20"/>
                <w:lang w:eastAsia="ru-RU"/>
              </w:rPr>
              <w:t>5</w:t>
            </w:r>
          </w:p>
        </w:tc>
        <w:tc>
          <w:tcPr>
            <w:tcW w:w="1559" w:type="dxa"/>
            <w:tcBorders>
              <w:top w:val="single" w:sz="4" w:space="0" w:color="auto"/>
              <w:left w:val="single" w:sz="4" w:space="0" w:color="auto"/>
              <w:bottom w:val="single" w:sz="4" w:space="0" w:color="auto"/>
              <w:right w:val="single" w:sz="4" w:space="0" w:color="auto"/>
            </w:tcBorders>
            <w:vAlign w:val="center"/>
          </w:tcPr>
          <w:p w:rsidR="002974B5" w:rsidRPr="002974B5" w:rsidRDefault="002974B5" w:rsidP="002974B5">
            <w:pPr>
              <w:tabs>
                <w:tab w:val="left" w:pos="773"/>
              </w:tabs>
              <w:spacing w:after="0" w:line="240" w:lineRule="auto"/>
              <w:jc w:val="center"/>
              <w:rPr>
                <w:rFonts w:ascii="Times New Roman" w:eastAsia="Times New Roman" w:hAnsi="Times New Roman" w:cs="Times New Roman"/>
                <w:sz w:val="20"/>
                <w:szCs w:val="20"/>
                <w:lang w:eastAsia="ru-RU"/>
              </w:rPr>
            </w:pPr>
            <w:r w:rsidRPr="002974B5">
              <w:rPr>
                <w:rFonts w:ascii="Times New Roman" w:eastAsia="Times New Roman" w:hAnsi="Times New Roman" w:cs="Times New Roman"/>
                <w:sz w:val="20"/>
                <w:szCs w:val="20"/>
                <w:lang w:eastAsia="ru-RU"/>
              </w:rPr>
              <w:t>6</w:t>
            </w:r>
          </w:p>
        </w:tc>
        <w:tc>
          <w:tcPr>
            <w:tcW w:w="1985" w:type="dxa"/>
            <w:tcBorders>
              <w:top w:val="single" w:sz="4" w:space="0" w:color="auto"/>
              <w:left w:val="single" w:sz="4" w:space="0" w:color="auto"/>
              <w:bottom w:val="single" w:sz="4" w:space="0" w:color="auto"/>
              <w:right w:val="single" w:sz="4" w:space="0" w:color="auto"/>
            </w:tcBorders>
            <w:vAlign w:val="center"/>
          </w:tcPr>
          <w:p w:rsidR="002974B5" w:rsidRPr="002974B5" w:rsidRDefault="002974B5" w:rsidP="002974B5">
            <w:pPr>
              <w:tabs>
                <w:tab w:val="left" w:pos="773"/>
              </w:tabs>
              <w:spacing w:after="0" w:line="240" w:lineRule="auto"/>
              <w:jc w:val="center"/>
              <w:rPr>
                <w:rFonts w:ascii="Times New Roman" w:eastAsia="Times New Roman" w:hAnsi="Times New Roman" w:cs="Times New Roman"/>
                <w:sz w:val="20"/>
                <w:szCs w:val="20"/>
                <w:lang w:eastAsia="ru-RU"/>
              </w:rPr>
            </w:pPr>
            <w:r w:rsidRPr="002974B5">
              <w:rPr>
                <w:rFonts w:ascii="Times New Roman" w:eastAsia="Times New Roman" w:hAnsi="Times New Roman" w:cs="Times New Roman"/>
                <w:sz w:val="20"/>
                <w:szCs w:val="20"/>
                <w:lang w:eastAsia="ru-RU"/>
              </w:rPr>
              <w:t>7</w:t>
            </w:r>
          </w:p>
        </w:tc>
        <w:tc>
          <w:tcPr>
            <w:tcW w:w="1805" w:type="dxa"/>
            <w:tcBorders>
              <w:top w:val="single" w:sz="4" w:space="0" w:color="auto"/>
              <w:left w:val="single" w:sz="4" w:space="0" w:color="auto"/>
              <w:bottom w:val="single" w:sz="4" w:space="0" w:color="auto"/>
              <w:right w:val="single" w:sz="4" w:space="0" w:color="auto"/>
            </w:tcBorders>
            <w:vAlign w:val="center"/>
          </w:tcPr>
          <w:p w:rsidR="002974B5" w:rsidRPr="002974B5" w:rsidRDefault="002974B5" w:rsidP="002974B5">
            <w:pPr>
              <w:tabs>
                <w:tab w:val="left" w:pos="773"/>
              </w:tabs>
              <w:spacing w:after="0" w:line="240" w:lineRule="auto"/>
              <w:jc w:val="center"/>
              <w:rPr>
                <w:rFonts w:ascii="Times New Roman" w:eastAsia="Times New Roman" w:hAnsi="Times New Roman" w:cs="Times New Roman"/>
                <w:sz w:val="20"/>
                <w:szCs w:val="20"/>
                <w:lang w:eastAsia="ru-RU"/>
              </w:rPr>
            </w:pPr>
            <w:r w:rsidRPr="002974B5">
              <w:rPr>
                <w:rFonts w:ascii="Times New Roman" w:eastAsia="Times New Roman" w:hAnsi="Times New Roman" w:cs="Times New Roman"/>
                <w:sz w:val="20"/>
                <w:szCs w:val="20"/>
                <w:lang w:eastAsia="ru-RU"/>
              </w:rPr>
              <w:t>8</w:t>
            </w:r>
          </w:p>
        </w:tc>
      </w:tr>
      <w:tr w:rsidR="00B847EF" w:rsidRPr="002974B5" w:rsidTr="005F3206">
        <w:trPr>
          <w:trHeight w:val="613"/>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B847EF" w:rsidRPr="005F3206" w:rsidRDefault="00B847EF" w:rsidP="00B847EF">
            <w:pPr>
              <w:spacing w:after="0" w:line="240" w:lineRule="auto"/>
              <w:contextualSpacing/>
              <w:jc w:val="center"/>
              <w:rPr>
                <w:rFonts w:ascii="Times New Roman" w:eastAsia="Calibri" w:hAnsi="Times New Roman" w:cs="Times New Roman"/>
                <w:color w:val="000000"/>
              </w:rPr>
            </w:pPr>
            <w:r w:rsidRPr="005F3206">
              <w:rPr>
                <w:rFonts w:ascii="Times New Roman" w:eastAsia="Calibri" w:hAnsi="Times New Roman" w:cs="Times New Roman"/>
                <w:color w:val="000000"/>
              </w:rPr>
              <w:t>1</w:t>
            </w:r>
          </w:p>
        </w:tc>
        <w:tc>
          <w:tcPr>
            <w:tcW w:w="2014" w:type="dxa"/>
            <w:shd w:val="clear" w:color="auto" w:fill="auto"/>
            <w:vAlign w:val="center"/>
          </w:tcPr>
          <w:p w:rsidR="00B847EF" w:rsidRPr="00B847EF" w:rsidRDefault="00B847EF" w:rsidP="00B847EF">
            <w:pPr>
              <w:spacing w:line="240" w:lineRule="exact"/>
              <w:rPr>
                <w:rFonts w:ascii="Times New Roman" w:eastAsia="Calibri" w:hAnsi="Times New Roman" w:cs="Times New Roman"/>
              </w:rPr>
            </w:pPr>
            <w:r w:rsidRPr="00B847EF">
              <w:rPr>
                <w:rFonts w:ascii="Times New Roman" w:eastAsia="Calibri" w:hAnsi="Times New Roman" w:cs="Times New Roman"/>
              </w:rPr>
              <w:t>Мидазолам</w:t>
            </w:r>
          </w:p>
        </w:tc>
        <w:tc>
          <w:tcPr>
            <w:tcW w:w="5297" w:type="dxa"/>
            <w:shd w:val="clear" w:color="auto" w:fill="auto"/>
            <w:vAlign w:val="center"/>
          </w:tcPr>
          <w:p w:rsidR="00B847EF" w:rsidRPr="00B847EF" w:rsidRDefault="00B847EF" w:rsidP="00B847EF">
            <w:pPr>
              <w:jc w:val="center"/>
              <w:rPr>
                <w:rFonts w:ascii="Times New Roman" w:hAnsi="Times New Roman" w:cs="Times New Roman"/>
                <w:color w:val="000000"/>
              </w:rPr>
            </w:pPr>
            <w:r w:rsidRPr="00B847EF">
              <w:rPr>
                <w:rFonts w:ascii="Times New Roman" w:hAnsi="Times New Roman" w:cs="Times New Roman"/>
                <w:color w:val="000000"/>
              </w:rPr>
              <w:t>раствор для внутривенного и внутримышечного введения, 5 мг/мл</w:t>
            </w:r>
          </w:p>
        </w:tc>
        <w:tc>
          <w:tcPr>
            <w:tcW w:w="970" w:type="dxa"/>
            <w:tcBorders>
              <w:top w:val="single" w:sz="4" w:space="0" w:color="auto"/>
              <w:left w:val="single" w:sz="4" w:space="0" w:color="auto"/>
              <w:bottom w:val="single" w:sz="4" w:space="0" w:color="auto"/>
              <w:right w:val="single" w:sz="4" w:space="0" w:color="auto"/>
            </w:tcBorders>
            <w:vAlign w:val="center"/>
          </w:tcPr>
          <w:p w:rsidR="00B847EF" w:rsidRPr="007C110A" w:rsidRDefault="00B847EF" w:rsidP="00B847EF">
            <w:pPr>
              <w:jc w:val="center"/>
              <w:rPr>
                <w:rFonts w:ascii="Times New Roman" w:hAnsi="Times New Roman" w:cs="Times New Roman"/>
              </w:rPr>
            </w:pPr>
            <w:r>
              <w:rPr>
                <w:rFonts w:ascii="Times New Roman" w:hAnsi="Times New Roman" w:cs="Times New Roman"/>
              </w:rPr>
              <w:t>мл</w:t>
            </w:r>
          </w:p>
        </w:tc>
        <w:tc>
          <w:tcPr>
            <w:tcW w:w="1068" w:type="dxa"/>
            <w:tcBorders>
              <w:top w:val="single" w:sz="4" w:space="0" w:color="auto"/>
              <w:left w:val="single" w:sz="4" w:space="0" w:color="auto"/>
              <w:bottom w:val="single" w:sz="4" w:space="0" w:color="auto"/>
              <w:right w:val="single" w:sz="4" w:space="0" w:color="auto"/>
            </w:tcBorders>
            <w:vAlign w:val="center"/>
          </w:tcPr>
          <w:p w:rsidR="00B847EF" w:rsidRPr="007C110A" w:rsidRDefault="00D0299A" w:rsidP="00B847EF">
            <w:pPr>
              <w:jc w:val="center"/>
              <w:rPr>
                <w:rFonts w:ascii="Times New Roman" w:hAnsi="Times New Roman" w:cs="Times New Roman"/>
              </w:rPr>
            </w:pPr>
            <w:r>
              <w:rPr>
                <w:rFonts w:ascii="Times New Roman" w:hAnsi="Times New Roman" w:cs="Times New Roman"/>
              </w:rPr>
              <w:t>450</w:t>
            </w:r>
          </w:p>
        </w:tc>
        <w:tc>
          <w:tcPr>
            <w:tcW w:w="1559" w:type="dxa"/>
            <w:tcBorders>
              <w:top w:val="single" w:sz="4" w:space="0" w:color="auto"/>
              <w:left w:val="single" w:sz="4" w:space="0" w:color="auto"/>
              <w:bottom w:val="single" w:sz="4" w:space="0" w:color="auto"/>
              <w:right w:val="single" w:sz="4" w:space="0" w:color="auto"/>
            </w:tcBorders>
            <w:vAlign w:val="center"/>
          </w:tcPr>
          <w:p w:rsidR="00B847EF" w:rsidRPr="007C110A" w:rsidRDefault="001E1818" w:rsidP="001E1818">
            <w:pPr>
              <w:jc w:val="center"/>
              <w:rPr>
                <w:rFonts w:ascii="Times New Roman" w:hAnsi="Times New Roman" w:cs="Times New Roman"/>
              </w:rPr>
            </w:pPr>
            <w:r>
              <w:rPr>
                <w:rFonts w:ascii="Times New Roman" w:hAnsi="Times New Roman" w:cs="Times New Roman"/>
              </w:rPr>
              <w:t>28,73</w:t>
            </w:r>
          </w:p>
        </w:tc>
        <w:tc>
          <w:tcPr>
            <w:tcW w:w="1985" w:type="dxa"/>
            <w:tcBorders>
              <w:top w:val="single" w:sz="4" w:space="0" w:color="auto"/>
              <w:left w:val="single" w:sz="4" w:space="0" w:color="auto"/>
              <w:bottom w:val="single" w:sz="4" w:space="0" w:color="auto"/>
              <w:right w:val="single" w:sz="4" w:space="0" w:color="auto"/>
            </w:tcBorders>
            <w:vAlign w:val="center"/>
          </w:tcPr>
          <w:p w:rsidR="00B847EF" w:rsidRPr="007C110A" w:rsidRDefault="001E1818" w:rsidP="001E1818">
            <w:pPr>
              <w:jc w:val="center"/>
              <w:rPr>
                <w:rFonts w:ascii="Times New Roman" w:hAnsi="Times New Roman" w:cs="Times New Roman"/>
              </w:rPr>
            </w:pPr>
            <w:r>
              <w:rPr>
                <w:rFonts w:ascii="Times New Roman" w:hAnsi="Times New Roman" w:cs="Times New Roman"/>
              </w:rPr>
              <w:t>31,60</w:t>
            </w:r>
          </w:p>
        </w:tc>
        <w:tc>
          <w:tcPr>
            <w:tcW w:w="1805" w:type="dxa"/>
            <w:tcBorders>
              <w:top w:val="single" w:sz="4" w:space="0" w:color="auto"/>
              <w:left w:val="single" w:sz="4" w:space="0" w:color="auto"/>
              <w:bottom w:val="single" w:sz="4" w:space="0" w:color="auto"/>
              <w:right w:val="single" w:sz="4" w:space="0" w:color="auto"/>
            </w:tcBorders>
            <w:vAlign w:val="center"/>
          </w:tcPr>
          <w:p w:rsidR="00B847EF" w:rsidRPr="007C110A" w:rsidRDefault="00D0299A" w:rsidP="00B847EF">
            <w:pPr>
              <w:jc w:val="center"/>
              <w:rPr>
                <w:rFonts w:ascii="Times New Roman" w:hAnsi="Times New Roman" w:cs="Times New Roman"/>
              </w:rPr>
            </w:pPr>
            <w:r>
              <w:rPr>
                <w:rFonts w:ascii="Times New Roman" w:hAnsi="Times New Roman" w:cs="Times New Roman"/>
              </w:rPr>
              <w:t>14 220,00</w:t>
            </w:r>
          </w:p>
        </w:tc>
      </w:tr>
      <w:tr w:rsidR="001D0C02" w:rsidRPr="002974B5" w:rsidTr="00E84E75">
        <w:trPr>
          <w:trHeight w:val="613"/>
          <w:jc w:val="center"/>
        </w:trPr>
        <w:tc>
          <w:tcPr>
            <w:tcW w:w="13460" w:type="dxa"/>
            <w:gridSpan w:val="7"/>
            <w:tcBorders>
              <w:top w:val="single" w:sz="4" w:space="0" w:color="auto"/>
              <w:left w:val="single" w:sz="4" w:space="0" w:color="auto"/>
              <w:bottom w:val="single" w:sz="4" w:space="0" w:color="auto"/>
              <w:right w:val="single" w:sz="4" w:space="0" w:color="auto"/>
            </w:tcBorders>
            <w:vAlign w:val="center"/>
          </w:tcPr>
          <w:p w:rsidR="001D0C02" w:rsidRPr="002974B5" w:rsidRDefault="001D0C02" w:rsidP="001D0C02">
            <w:pPr>
              <w:spacing w:after="0" w:line="240" w:lineRule="auto"/>
              <w:jc w:val="center"/>
              <w:rPr>
                <w:rFonts w:ascii="Times New Roman" w:eastAsia="Times New Roman" w:hAnsi="Times New Roman" w:cs="Times New Roman"/>
                <w:lang w:eastAsia="ru-RU"/>
              </w:rPr>
            </w:pPr>
            <w:r w:rsidRPr="002974B5">
              <w:rPr>
                <w:rFonts w:ascii="Times New Roman" w:eastAsia="Times New Roman" w:hAnsi="Times New Roman" w:cs="Times New Roman"/>
                <w:b/>
                <w:lang w:eastAsia="ru-RU"/>
              </w:rPr>
              <w:t>В результате проведенного расчета, начальная (максимальная) цена контракта с учетом НДС 10 % составила:</w:t>
            </w:r>
          </w:p>
        </w:tc>
        <w:tc>
          <w:tcPr>
            <w:tcW w:w="1805" w:type="dxa"/>
            <w:tcBorders>
              <w:top w:val="single" w:sz="4" w:space="0" w:color="auto"/>
              <w:left w:val="single" w:sz="4" w:space="0" w:color="auto"/>
              <w:bottom w:val="single" w:sz="4" w:space="0" w:color="auto"/>
              <w:right w:val="single" w:sz="4" w:space="0" w:color="auto"/>
            </w:tcBorders>
            <w:vAlign w:val="center"/>
          </w:tcPr>
          <w:p w:rsidR="001D0C02" w:rsidRPr="002974B5" w:rsidRDefault="00D0299A" w:rsidP="001D0C02">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14 220,00</w:t>
            </w:r>
            <w:bookmarkStart w:id="3" w:name="_GoBack"/>
            <w:bookmarkEnd w:id="3"/>
          </w:p>
        </w:tc>
      </w:tr>
    </w:tbl>
    <w:p w:rsidR="002974B5" w:rsidRPr="002974B5" w:rsidRDefault="002974B5" w:rsidP="002974B5">
      <w:pPr>
        <w:widowControl w:val="0"/>
        <w:shd w:val="clear" w:color="auto" w:fill="FFFFFF"/>
        <w:tabs>
          <w:tab w:val="left" w:pos="773"/>
        </w:tabs>
        <w:spacing w:after="0" w:line="240" w:lineRule="auto"/>
        <w:jc w:val="both"/>
        <w:rPr>
          <w:rFonts w:ascii="Times New Roman" w:eastAsia="Times New Roman" w:hAnsi="Times New Roman" w:cs="Times New Roman"/>
          <w:b/>
          <w:sz w:val="21"/>
          <w:szCs w:val="21"/>
          <w:lang w:eastAsia="ru-RU"/>
        </w:rPr>
      </w:pPr>
    </w:p>
    <w:p w:rsidR="002974B5" w:rsidRPr="002974B5" w:rsidRDefault="002974B5" w:rsidP="002974B5">
      <w:pPr>
        <w:widowControl w:val="0"/>
        <w:shd w:val="clear" w:color="auto" w:fill="FFFFFF"/>
        <w:tabs>
          <w:tab w:val="left" w:pos="773"/>
        </w:tabs>
        <w:spacing w:after="0" w:line="240" w:lineRule="auto"/>
        <w:jc w:val="both"/>
        <w:rPr>
          <w:rFonts w:ascii="Times New Roman" w:eastAsia="Times New Roman" w:hAnsi="Times New Roman" w:cs="Times New Roman"/>
          <w:sz w:val="21"/>
          <w:szCs w:val="21"/>
          <w:lang w:eastAsia="ru-RU"/>
        </w:rPr>
      </w:pPr>
      <w:r w:rsidRPr="002974B5">
        <w:rPr>
          <w:rFonts w:ascii="Times New Roman" w:eastAsia="Times New Roman" w:hAnsi="Times New Roman" w:cs="Times New Roman"/>
          <w:b/>
          <w:sz w:val="21"/>
          <w:szCs w:val="21"/>
          <w:lang w:eastAsia="ru-RU"/>
        </w:rPr>
        <w:t xml:space="preserve">** </w:t>
      </w:r>
      <w:r w:rsidRPr="002974B5">
        <w:rPr>
          <w:rFonts w:ascii="Times New Roman" w:eastAsia="Times New Roman" w:hAnsi="Times New Roman" w:cs="Times New Roman"/>
          <w:sz w:val="21"/>
          <w:szCs w:val="21"/>
          <w:lang w:eastAsia="ru-RU"/>
        </w:rPr>
        <w:t>НДС (+10%, в соответствии с подпунктом 4 пункта 2 статьи 164 «Налогового кодекса Российской Федерации (часть вторая)» от 05.08.2000 № 117-ФЗ.</w:t>
      </w:r>
    </w:p>
    <w:p w:rsidR="002974B5" w:rsidRPr="002974B5" w:rsidRDefault="002974B5" w:rsidP="002974B5">
      <w:pPr>
        <w:shd w:val="clear" w:color="auto" w:fill="FFFFFF"/>
        <w:tabs>
          <w:tab w:val="left" w:pos="773"/>
        </w:tabs>
        <w:spacing w:after="0" w:line="240" w:lineRule="auto"/>
        <w:jc w:val="right"/>
        <w:rPr>
          <w:rFonts w:ascii="Times New Roman" w:eastAsia="Calibri" w:hAnsi="Times New Roman" w:cs="Times New Roman"/>
          <w:bCs/>
        </w:rPr>
      </w:pPr>
    </w:p>
    <w:p w:rsidR="002974B5" w:rsidRPr="002974B5" w:rsidRDefault="002974B5" w:rsidP="002974B5">
      <w:pPr>
        <w:spacing w:after="0"/>
        <w:rPr>
          <w:rFonts w:ascii="Times New Roman" w:eastAsia="Times New Roman" w:hAnsi="Times New Roman" w:cs="Times New Roman"/>
          <w:i/>
          <w:sz w:val="16"/>
          <w:szCs w:val="12"/>
          <w:lang w:eastAsia="ru-RU"/>
        </w:rPr>
      </w:pPr>
    </w:p>
    <w:p w:rsidR="00B91F0D" w:rsidRPr="00AD6D72" w:rsidRDefault="00B91F0D" w:rsidP="00AD6D72">
      <w:pPr>
        <w:jc w:val="both"/>
        <w:rPr>
          <w:rFonts w:eastAsia="Calibri"/>
        </w:rPr>
      </w:pPr>
    </w:p>
    <w:sectPr w:rsidR="00B91F0D" w:rsidRPr="00AD6D72" w:rsidSect="008851B0">
      <w:pgSz w:w="16838" w:h="11906" w:orient="landscape"/>
      <w:pgMar w:top="851" w:right="1134" w:bottom="567"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570" w:rsidRDefault="00DC5570">
      <w:pPr>
        <w:spacing w:after="0" w:line="240" w:lineRule="auto"/>
      </w:pPr>
      <w:r>
        <w:separator/>
      </w:r>
    </w:p>
  </w:endnote>
  <w:endnote w:type="continuationSeparator" w:id="0">
    <w:p w:rsidR="00DC5570" w:rsidRDefault="00DC5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570" w:rsidRDefault="00DC5570">
      <w:pPr>
        <w:spacing w:after="0" w:line="240" w:lineRule="auto"/>
      </w:pPr>
      <w:r>
        <w:separator/>
      </w:r>
    </w:p>
  </w:footnote>
  <w:footnote w:type="continuationSeparator" w:id="0">
    <w:p w:rsidR="00DC5570" w:rsidRDefault="00DC55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E5CE6"/>
    <w:multiLevelType w:val="hybridMultilevel"/>
    <w:tmpl w:val="F9B2CE14"/>
    <w:lvl w:ilvl="0" w:tplc="83306722">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501421D"/>
    <w:multiLevelType w:val="hybridMultilevel"/>
    <w:tmpl w:val="6F801CC0"/>
    <w:lvl w:ilvl="0" w:tplc="5C628D4E">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DF1716"/>
    <w:rsid w:val="00002D69"/>
    <w:rsid w:val="00005A15"/>
    <w:rsid w:val="0000781E"/>
    <w:rsid w:val="0001279F"/>
    <w:rsid w:val="0008036D"/>
    <w:rsid w:val="000827E2"/>
    <w:rsid w:val="000D1A8C"/>
    <w:rsid w:val="000E3EAD"/>
    <w:rsid w:val="00110D4F"/>
    <w:rsid w:val="001126CC"/>
    <w:rsid w:val="00124A4F"/>
    <w:rsid w:val="0015124F"/>
    <w:rsid w:val="00165389"/>
    <w:rsid w:val="0018145C"/>
    <w:rsid w:val="001A1570"/>
    <w:rsid w:val="001B2EFB"/>
    <w:rsid w:val="001B4165"/>
    <w:rsid w:val="001B6469"/>
    <w:rsid w:val="001D0C02"/>
    <w:rsid w:val="001E17AD"/>
    <w:rsid w:val="001E1818"/>
    <w:rsid w:val="00202411"/>
    <w:rsid w:val="00205930"/>
    <w:rsid w:val="0026227B"/>
    <w:rsid w:val="002865F9"/>
    <w:rsid w:val="002974B5"/>
    <w:rsid w:val="002D6473"/>
    <w:rsid w:val="00326121"/>
    <w:rsid w:val="003620D3"/>
    <w:rsid w:val="00374272"/>
    <w:rsid w:val="003C2A2C"/>
    <w:rsid w:val="003D7FB5"/>
    <w:rsid w:val="003F3D04"/>
    <w:rsid w:val="004000E0"/>
    <w:rsid w:val="00405168"/>
    <w:rsid w:val="00405F6B"/>
    <w:rsid w:val="004228A1"/>
    <w:rsid w:val="00440BB7"/>
    <w:rsid w:val="00451CB1"/>
    <w:rsid w:val="00465627"/>
    <w:rsid w:val="004A67BB"/>
    <w:rsid w:val="004D728E"/>
    <w:rsid w:val="004E736E"/>
    <w:rsid w:val="004F702D"/>
    <w:rsid w:val="0050467F"/>
    <w:rsid w:val="005049D5"/>
    <w:rsid w:val="00515496"/>
    <w:rsid w:val="00516238"/>
    <w:rsid w:val="00533452"/>
    <w:rsid w:val="00575445"/>
    <w:rsid w:val="00577FFB"/>
    <w:rsid w:val="00582207"/>
    <w:rsid w:val="00597F1D"/>
    <w:rsid w:val="005A1406"/>
    <w:rsid w:val="005E4E14"/>
    <w:rsid w:val="005F3206"/>
    <w:rsid w:val="005F484C"/>
    <w:rsid w:val="00612E76"/>
    <w:rsid w:val="00640397"/>
    <w:rsid w:val="00665110"/>
    <w:rsid w:val="006663DE"/>
    <w:rsid w:val="006C2E2F"/>
    <w:rsid w:val="006F60E8"/>
    <w:rsid w:val="007219F1"/>
    <w:rsid w:val="00733360"/>
    <w:rsid w:val="00782F87"/>
    <w:rsid w:val="007A36AA"/>
    <w:rsid w:val="007C110A"/>
    <w:rsid w:val="007C25F5"/>
    <w:rsid w:val="007F7EF0"/>
    <w:rsid w:val="00803DD3"/>
    <w:rsid w:val="008071E2"/>
    <w:rsid w:val="008714F5"/>
    <w:rsid w:val="008851B0"/>
    <w:rsid w:val="00892910"/>
    <w:rsid w:val="00897848"/>
    <w:rsid w:val="008A584A"/>
    <w:rsid w:val="008A7589"/>
    <w:rsid w:val="008C0933"/>
    <w:rsid w:val="008E292E"/>
    <w:rsid w:val="00920AAD"/>
    <w:rsid w:val="00930BB0"/>
    <w:rsid w:val="00942FF3"/>
    <w:rsid w:val="009675EB"/>
    <w:rsid w:val="00974FAB"/>
    <w:rsid w:val="00981636"/>
    <w:rsid w:val="009F612C"/>
    <w:rsid w:val="00A23745"/>
    <w:rsid w:val="00A33750"/>
    <w:rsid w:val="00A420A7"/>
    <w:rsid w:val="00A950C1"/>
    <w:rsid w:val="00AC3E5D"/>
    <w:rsid w:val="00AD6D72"/>
    <w:rsid w:val="00AE2ABF"/>
    <w:rsid w:val="00AF59C1"/>
    <w:rsid w:val="00B10B32"/>
    <w:rsid w:val="00B12494"/>
    <w:rsid w:val="00B31FD7"/>
    <w:rsid w:val="00B51ACC"/>
    <w:rsid w:val="00B655B9"/>
    <w:rsid w:val="00B8228A"/>
    <w:rsid w:val="00B847EF"/>
    <w:rsid w:val="00B91F0D"/>
    <w:rsid w:val="00BA0D91"/>
    <w:rsid w:val="00BD454E"/>
    <w:rsid w:val="00C02A79"/>
    <w:rsid w:val="00C05342"/>
    <w:rsid w:val="00C10CDC"/>
    <w:rsid w:val="00C35182"/>
    <w:rsid w:val="00C627D7"/>
    <w:rsid w:val="00C745A7"/>
    <w:rsid w:val="00C84E03"/>
    <w:rsid w:val="00CD6595"/>
    <w:rsid w:val="00CE2B56"/>
    <w:rsid w:val="00CE4411"/>
    <w:rsid w:val="00CF054F"/>
    <w:rsid w:val="00CF5B3C"/>
    <w:rsid w:val="00D0299A"/>
    <w:rsid w:val="00D26047"/>
    <w:rsid w:val="00D408C8"/>
    <w:rsid w:val="00D9484D"/>
    <w:rsid w:val="00D97015"/>
    <w:rsid w:val="00DC5570"/>
    <w:rsid w:val="00DD0BA3"/>
    <w:rsid w:val="00DE5E78"/>
    <w:rsid w:val="00DF1716"/>
    <w:rsid w:val="00E714F9"/>
    <w:rsid w:val="00E72C0F"/>
    <w:rsid w:val="00E733DD"/>
    <w:rsid w:val="00E84E75"/>
    <w:rsid w:val="00EA0A52"/>
    <w:rsid w:val="00EB4A46"/>
    <w:rsid w:val="00EB6367"/>
    <w:rsid w:val="00EE20F0"/>
    <w:rsid w:val="00EF29A9"/>
    <w:rsid w:val="00F01C6D"/>
    <w:rsid w:val="00F514B0"/>
    <w:rsid w:val="00F91AD0"/>
    <w:rsid w:val="00FA2C6E"/>
    <w:rsid w:val="00FB0B68"/>
    <w:rsid w:val="00FB1ADC"/>
    <w:rsid w:val="00FB1C4A"/>
    <w:rsid w:val="00FB26FC"/>
    <w:rsid w:val="00FB7929"/>
    <w:rsid w:val="00FC43C9"/>
    <w:rsid w:val="00FD10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234B738"/>
  <w15:docId w15:val="{E533907E-5B30-49DB-8BB3-FCAF5784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48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 Знак Знак,Linie,header,Верхний колонтитул1,Знак Знак"/>
    <w:basedOn w:val="a"/>
    <w:link w:val="a4"/>
    <w:uiPriority w:val="99"/>
    <w:qFormat/>
    <w:rsid w:val="00B91F0D"/>
    <w:pPr>
      <w:tabs>
        <w:tab w:val="center" w:pos="4677"/>
        <w:tab w:val="right" w:pos="9355"/>
      </w:tabs>
      <w:spacing w:after="0" w:line="240" w:lineRule="auto"/>
    </w:pPr>
    <w:rPr>
      <w:rFonts w:ascii="Times New Roman" w:eastAsia="Times New Roman" w:hAnsi="Times New Roman" w:cs="Times New Roman"/>
      <w:lang w:eastAsia="ru-RU"/>
    </w:rPr>
  </w:style>
  <w:style w:type="character" w:customStyle="1" w:styleId="a4">
    <w:name w:val="Верхний колонтитул Знак"/>
    <w:aliases w:val=" Знак Знак Знак,Linie Знак,header Знак,Верхний колонтитул1 Знак,Знак Знак Знак"/>
    <w:basedOn w:val="a0"/>
    <w:link w:val="a3"/>
    <w:uiPriority w:val="99"/>
    <w:rsid w:val="00B91F0D"/>
    <w:rPr>
      <w:rFonts w:ascii="Times New Roman" w:eastAsia="Times New Roman" w:hAnsi="Times New Roman" w:cs="Times New Roman"/>
      <w:lang w:eastAsia="ru-RU"/>
    </w:rPr>
  </w:style>
  <w:style w:type="table" w:styleId="a5">
    <w:name w:val="Table Grid"/>
    <w:basedOn w:val="a1"/>
    <w:uiPriority w:val="39"/>
    <w:rsid w:val="00B91F0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B91F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91F0D"/>
    <w:rPr>
      <w:rFonts w:ascii="Tahoma" w:hAnsi="Tahoma" w:cs="Tahoma"/>
      <w:sz w:val="16"/>
      <w:szCs w:val="16"/>
    </w:rPr>
  </w:style>
  <w:style w:type="paragraph" w:styleId="a8">
    <w:name w:val="No Spacing"/>
    <w:uiPriority w:val="1"/>
    <w:qFormat/>
    <w:rsid w:val="002D6473"/>
    <w:pPr>
      <w:spacing w:after="0" w:line="240" w:lineRule="auto"/>
    </w:pPr>
  </w:style>
  <w:style w:type="table" w:customStyle="1" w:styleId="1">
    <w:name w:val="Сетка таблицы1"/>
    <w:basedOn w:val="a1"/>
    <w:next w:val="a5"/>
    <w:uiPriority w:val="39"/>
    <w:rsid w:val="002974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5"/>
    <w:uiPriority w:val="39"/>
    <w:rsid w:val="002974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5"/>
    <w:uiPriority w:val="39"/>
    <w:rsid w:val="002974B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8071E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071E2"/>
  </w:style>
  <w:style w:type="character" w:styleId="ab">
    <w:name w:val="Hyperlink"/>
    <w:basedOn w:val="a0"/>
    <w:uiPriority w:val="99"/>
    <w:semiHidden/>
    <w:unhideWhenUsed/>
    <w:rsid w:val="00405168"/>
    <w:rPr>
      <w:color w:val="0563C1"/>
      <w:u w:val="single"/>
    </w:rPr>
  </w:style>
  <w:style w:type="paragraph" w:styleId="ac">
    <w:name w:val="List Paragraph"/>
    <w:basedOn w:val="a"/>
    <w:uiPriority w:val="34"/>
    <w:qFormat/>
    <w:rsid w:val="008E29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62154">
      <w:bodyDiv w:val="1"/>
      <w:marLeft w:val="0"/>
      <w:marRight w:val="0"/>
      <w:marTop w:val="0"/>
      <w:marBottom w:val="0"/>
      <w:divBdr>
        <w:top w:val="none" w:sz="0" w:space="0" w:color="auto"/>
        <w:left w:val="none" w:sz="0" w:space="0" w:color="auto"/>
        <w:bottom w:val="none" w:sz="0" w:space="0" w:color="auto"/>
        <w:right w:val="none" w:sz="0" w:space="0" w:color="auto"/>
      </w:divBdr>
    </w:div>
    <w:div w:id="313023944">
      <w:bodyDiv w:val="1"/>
      <w:marLeft w:val="0"/>
      <w:marRight w:val="0"/>
      <w:marTop w:val="0"/>
      <w:marBottom w:val="0"/>
      <w:divBdr>
        <w:top w:val="none" w:sz="0" w:space="0" w:color="auto"/>
        <w:left w:val="none" w:sz="0" w:space="0" w:color="auto"/>
        <w:bottom w:val="none" w:sz="0" w:space="0" w:color="auto"/>
        <w:right w:val="none" w:sz="0" w:space="0" w:color="auto"/>
      </w:divBdr>
    </w:div>
    <w:div w:id="382679060">
      <w:bodyDiv w:val="1"/>
      <w:marLeft w:val="0"/>
      <w:marRight w:val="0"/>
      <w:marTop w:val="0"/>
      <w:marBottom w:val="0"/>
      <w:divBdr>
        <w:top w:val="none" w:sz="0" w:space="0" w:color="auto"/>
        <w:left w:val="none" w:sz="0" w:space="0" w:color="auto"/>
        <w:bottom w:val="none" w:sz="0" w:space="0" w:color="auto"/>
        <w:right w:val="none" w:sz="0" w:space="0" w:color="auto"/>
      </w:divBdr>
    </w:div>
    <w:div w:id="507982353">
      <w:bodyDiv w:val="1"/>
      <w:marLeft w:val="0"/>
      <w:marRight w:val="0"/>
      <w:marTop w:val="0"/>
      <w:marBottom w:val="0"/>
      <w:divBdr>
        <w:top w:val="none" w:sz="0" w:space="0" w:color="auto"/>
        <w:left w:val="none" w:sz="0" w:space="0" w:color="auto"/>
        <w:bottom w:val="none" w:sz="0" w:space="0" w:color="auto"/>
        <w:right w:val="none" w:sz="0" w:space="0" w:color="auto"/>
      </w:divBdr>
    </w:div>
    <w:div w:id="780029403">
      <w:bodyDiv w:val="1"/>
      <w:marLeft w:val="0"/>
      <w:marRight w:val="0"/>
      <w:marTop w:val="0"/>
      <w:marBottom w:val="0"/>
      <w:divBdr>
        <w:top w:val="none" w:sz="0" w:space="0" w:color="auto"/>
        <w:left w:val="none" w:sz="0" w:space="0" w:color="auto"/>
        <w:bottom w:val="none" w:sz="0" w:space="0" w:color="auto"/>
        <w:right w:val="none" w:sz="0" w:space="0" w:color="auto"/>
      </w:divBdr>
    </w:div>
    <w:div w:id="1105854887">
      <w:bodyDiv w:val="1"/>
      <w:marLeft w:val="0"/>
      <w:marRight w:val="0"/>
      <w:marTop w:val="0"/>
      <w:marBottom w:val="0"/>
      <w:divBdr>
        <w:top w:val="none" w:sz="0" w:space="0" w:color="auto"/>
        <w:left w:val="none" w:sz="0" w:space="0" w:color="auto"/>
        <w:bottom w:val="none" w:sz="0" w:space="0" w:color="auto"/>
        <w:right w:val="none" w:sz="0" w:space="0" w:color="auto"/>
      </w:divBdr>
    </w:div>
    <w:div w:id="1147358002">
      <w:bodyDiv w:val="1"/>
      <w:marLeft w:val="0"/>
      <w:marRight w:val="0"/>
      <w:marTop w:val="0"/>
      <w:marBottom w:val="0"/>
      <w:divBdr>
        <w:top w:val="none" w:sz="0" w:space="0" w:color="auto"/>
        <w:left w:val="none" w:sz="0" w:space="0" w:color="auto"/>
        <w:bottom w:val="none" w:sz="0" w:space="0" w:color="auto"/>
        <w:right w:val="none" w:sz="0" w:space="0" w:color="auto"/>
      </w:divBdr>
    </w:div>
    <w:div w:id="1214806296">
      <w:bodyDiv w:val="1"/>
      <w:marLeft w:val="0"/>
      <w:marRight w:val="0"/>
      <w:marTop w:val="0"/>
      <w:marBottom w:val="0"/>
      <w:divBdr>
        <w:top w:val="none" w:sz="0" w:space="0" w:color="auto"/>
        <w:left w:val="none" w:sz="0" w:space="0" w:color="auto"/>
        <w:bottom w:val="none" w:sz="0" w:space="0" w:color="auto"/>
        <w:right w:val="none" w:sz="0" w:space="0" w:color="auto"/>
      </w:divBdr>
    </w:div>
    <w:div w:id="1772775194">
      <w:bodyDiv w:val="1"/>
      <w:marLeft w:val="0"/>
      <w:marRight w:val="0"/>
      <w:marTop w:val="0"/>
      <w:marBottom w:val="0"/>
      <w:divBdr>
        <w:top w:val="none" w:sz="0" w:space="0" w:color="auto"/>
        <w:left w:val="none" w:sz="0" w:space="0" w:color="auto"/>
        <w:bottom w:val="none" w:sz="0" w:space="0" w:color="auto"/>
        <w:right w:val="none" w:sz="0" w:space="0" w:color="auto"/>
      </w:divBdr>
    </w:div>
    <w:div w:id="180842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9B95B-75F8-458F-A9BF-027996562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928</TotalTime>
  <Pages>6</Pages>
  <Words>1922</Words>
  <Characters>10959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Нач-к отдела орг. закупок, Козлова П.А.</cp:lastModifiedBy>
  <cp:revision>93</cp:revision>
  <cp:lastPrinted>2026-03-27T12:15:00Z</cp:lastPrinted>
  <dcterms:created xsi:type="dcterms:W3CDTF">2022-10-10T08:32:00Z</dcterms:created>
  <dcterms:modified xsi:type="dcterms:W3CDTF">2026-03-27T12:15:00Z</dcterms:modified>
</cp:coreProperties>
</file>