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Style0"/>
        <w:tblW w:w="15225" w:type="dxa"/>
        <w:tblInd w:w="0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5775"/>
      </w:tblGrid>
      <w:tr w:rsidR="00086CA6" w:rsidTr="008C4BC0">
        <w:trPr>
          <w:cantSplit/>
          <w:trHeight w:val="284"/>
        </w:trPr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center"/>
          </w:tcPr>
          <w:p w:rsidR="00086CA6" w:rsidRDefault="00086CA6">
            <w:pPr>
              <w:jc w:val="center"/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315" w:type="dxa"/>
            <w:shd w:val="clear" w:color="auto" w:fill="auto"/>
            <w:vAlign w:val="bottom"/>
          </w:tcPr>
          <w:p w:rsidR="00086CA6" w:rsidRDefault="00086CA6"/>
        </w:tc>
        <w:tc>
          <w:tcPr>
            <w:tcW w:w="5775" w:type="dxa"/>
            <w:shd w:val="clear" w:color="auto" w:fill="auto"/>
            <w:vAlign w:val="bottom"/>
          </w:tcPr>
          <w:p w:rsidR="00086CA6" w:rsidRDefault="00086CA6"/>
        </w:tc>
      </w:tr>
    </w:tbl>
    <w:p w:rsidR="008C3728" w:rsidRPr="00C02E15" w:rsidRDefault="008C3728" w:rsidP="008C37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02E15">
        <w:rPr>
          <w:rFonts w:ascii="Times New Roman" w:eastAsia="Times New Roman" w:hAnsi="Times New Roman" w:cs="Times New Roman"/>
          <w:sz w:val="24"/>
          <w:szCs w:val="24"/>
        </w:rPr>
        <w:t xml:space="preserve">Приложение № </w:t>
      </w:r>
      <w:r w:rsidR="00B47560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8C3728" w:rsidRPr="00C02E15" w:rsidRDefault="008C3728" w:rsidP="008C37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02E15">
        <w:rPr>
          <w:rFonts w:ascii="Times New Roman" w:eastAsia="Times New Roman" w:hAnsi="Times New Roman" w:cs="Times New Roman"/>
          <w:sz w:val="24"/>
          <w:szCs w:val="24"/>
        </w:rPr>
        <w:t xml:space="preserve">к Договору № </w:t>
      </w:r>
      <w:r>
        <w:rPr>
          <w:rFonts w:ascii="Times New Roman" w:eastAsia="Times New Roman" w:hAnsi="Times New Roman" w:cs="Times New Roman"/>
          <w:sz w:val="24"/>
          <w:szCs w:val="24"/>
        </w:rPr>
        <w:t>______</w:t>
      </w:r>
      <w:r w:rsidR="005E268A">
        <w:rPr>
          <w:rFonts w:ascii="Times New Roman" w:eastAsia="Times New Roman" w:hAnsi="Times New Roman" w:cs="Times New Roman"/>
          <w:sz w:val="24"/>
          <w:szCs w:val="24"/>
        </w:rPr>
        <w:t>/2026-ЭМ</w:t>
      </w:r>
    </w:p>
    <w:p w:rsidR="008C3728" w:rsidRDefault="008C3728" w:rsidP="008C37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2A01">
        <w:rPr>
          <w:rFonts w:ascii="Times New Roman" w:eastAsia="Times New Roman" w:hAnsi="Times New Roman" w:cs="Times New Roman"/>
          <w:sz w:val="24"/>
          <w:szCs w:val="24"/>
        </w:rPr>
        <w:t>от «</w:t>
      </w:r>
      <w:r>
        <w:rPr>
          <w:rFonts w:ascii="Times New Roman" w:eastAsia="Times New Roman" w:hAnsi="Times New Roman" w:cs="Times New Roman"/>
          <w:sz w:val="24"/>
          <w:szCs w:val="24"/>
        </w:rPr>
        <w:t>___</w:t>
      </w:r>
      <w:r w:rsidRPr="00EB2A01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</w:rPr>
        <w:t>_______</w:t>
      </w:r>
      <w:r w:rsidRPr="00EB2A01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6 </w:t>
      </w:r>
      <w:r w:rsidRPr="00EB2A01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8C3728" w:rsidRPr="008C3728" w:rsidRDefault="008C3728" w:rsidP="008C3728">
      <w:pPr>
        <w:tabs>
          <w:tab w:val="left" w:pos="6039"/>
        </w:tabs>
        <w:spacing w:after="0" w:line="240" w:lineRule="auto"/>
        <w:rPr>
          <w:rFonts w:ascii="Times New Roman" w:eastAsia="Calibri" w:hAnsi="Times New Roman" w:cs="Times New Roman"/>
          <w:bCs/>
          <w:sz w:val="24"/>
          <w:lang w:eastAsia="en-US"/>
        </w:rPr>
      </w:pPr>
    </w:p>
    <w:p w:rsidR="008C3728" w:rsidRPr="008C3728" w:rsidRDefault="00240AB1" w:rsidP="008C3728">
      <w:pPr>
        <w:tabs>
          <w:tab w:val="left" w:pos="6039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240AB1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Техническое з</w:t>
      </w:r>
      <w:r w:rsidR="008C3728" w:rsidRPr="00240AB1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адание</w:t>
      </w:r>
    </w:p>
    <w:p w:rsidR="008C3728" w:rsidRPr="008C3728" w:rsidRDefault="008C3728" w:rsidP="008C37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en-US"/>
        </w:rPr>
      </w:pPr>
    </w:p>
    <w:tbl>
      <w:tblPr>
        <w:tblW w:w="5020" w:type="pct"/>
        <w:jc w:val="center"/>
        <w:tblLayout w:type="fixed"/>
        <w:tblLook w:val="0000" w:firstRow="0" w:lastRow="0" w:firstColumn="0" w:lastColumn="0" w:noHBand="0" w:noVBand="0"/>
      </w:tblPr>
      <w:tblGrid>
        <w:gridCol w:w="1810"/>
        <w:gridCol w:w="1654"/>
        <w:gridCol w:w="1921"/>
        <w:gridCol w:w="2835"/>
        <w:gridCol w:w="1134"/>
        <w:gridCol w:w="1701"/>
        <w:gridCol w:w="3119"/>
        <w:gridCol w:w="1134"/>
        <w:gridCol w:w="677"/>
      </w:tblGrid>
      <w:tr w:rsidR="005E268A" w:rsidRPr="005E268A" w:rsidTr="005E268A">
        <w:trPr>
          <w:jc w:val="center"/>
        </w:trPr>
        <w:tc>
          <w:tcPr>
            <w:tcW w:w="141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/>
              </w:rPr>
            </w:pPr>
            <w:r w:rsidRPr="005E268A">
              <w:rPr>
                <w:rFonts w:ascii="Times New Roman" w:hAnsi="Times New Roman" w:cs="Times New Roman"/>
                <w:b/>
              </w:rPr>
              <w:t>Тип объекта закупки</w:t>
            </w:r>
          </w:p>
        </w:tc>
        <w:tc>
          <w:tcPr>
            <w:tcW w:w="1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/>
              </w:rPr>
            </w:pPr>
            <w:r w:rsidRPr="005E268A">
              <w:rPr>
                <w:rFonts w:ascii="Times New Roman" w:hAnsi="Times New Roman" w:cs="Times New Roman"/>
                <w:b/>
              </w:rPr>
              <w:t>Товар</w:t>
            </w: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/>
              </w:rPr>
            </w:pPr>
            <w:r w:rsidRPr="005E268A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/>
              </w:rPr>
            </w:pPr>
            <w:r w:rsidRPr="005E268A">
              <w:rPr>
                <w:rFonts w:ascii="Times New Roman" w:hAnsi="Times New Roman" w:cs="Times New Roman"/>
                <w:b/>
              </w:rPr>
              <w:t>Код позиции (КТРУ или ОКПД</w:t>
            </w:r>
            <w:proofErr w:type="gramStart"/>
            <w:r w:rsidRPr="005E268A">
              <w:rPr>
                <w:rFonts w:ascii="Times New Roman" w:hAnsi="Times New Roman" w:cs="Times New Roman"/>
                <w:b/>
              </w:rPr>
              <w:t>2</w:t>
            </w:r>
            <w:proofErr w:type="gramEnd"/>
            <w:r w:rsidRPr="005E268A">
              <w:rPr>
                <w:rFonts w:ascii="Times New Roman" w:hAnsi="Times New Roman" w:cs="Times New Roman"/>
                <w:b/>
              </w:rPr>
              <w:t xml:space="preserve"> (при отсутствии КТРУ)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/>
              </w:rPr>
            </w:pPr>
            <w:r w:rsidRPr="005E268A">
              <w:rPr>
                <w:rFonts w:ascii="Times New Roman" w:hAnsi="Times New Roman" w:cs="Times New Roman"/>
                <w:b/>
              </w:rPr>
              <w:t>Наименование характеристики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/>
              </w:rPr>
            </w:pPr>
            <w:r w:rsidRPr="005E268A">
              <w:rPr>
                <w:rFonts w:ascii="Times New Roman" w:hAnsi="Times New Roman" w:cs="Times New Roman"/>
                <w:b/>
              </w:rPr>
              <w:t>Значение характеристики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/>
              </w:rPr>
            </w:pPr>
            <w:r w:rsidRPr="005E268A">
              <w:rPr>
                <w:rFonts w:ascii="Times New Roman" w:hAnsi="Times New Roman" w:cs="Times New Roman"/>
                <w:b/>
              </w:rPr>
              <w:t>Единица измерения характеристики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/>
              </w:rPr>
            </w:pPr>
            <w:r w:rsidRPr="005E268A">
              <w:rPr>
                <w:rFonts w:ascii="Times New Roman" w:hAnsi="Times New Roman" w:cs="Times New Roman"/>
                <w:b/>
              </w:rPr>
              <w:t>Инструкция по заполнению характеристик в заявке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/>
              </w:rPr>
            </w:pPr>
            <w:r w:rsidRPr="005E268A">
              <w:rPr>
                <w:rFonts w:ascii="Times New Roman" w:hAnsi="Times New Roman" w:cs="Times New Roman"/>
                <w:b/>
              </w:rPr>
              <w:t>Обоснование необходимости включения дополнительной информации, не содержащейся в КТРУ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/>
              </w:rPr>
            </w:pPr>
            <w:r w:rsidRPr="005E268A">
              <w:rPr>
                <w:rFonts w:ascii="Times New Roman" w:hAnsi="Times New Roman" w:cs="Times New Roman"/>
                <w:b/>
              </w:rPr>
              <w:t>Единица измерения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/>
              </w:rPr>
            </w:pPr>
            <w:r w:rsidRPr="005E268A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Крем для рук</w:t>
            </w:r>
          </w:p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  <w:p w:rsidR="005E268A" w:rsidRPr="005E268A" w:rsidRDefault="003C5D70" w:rsidP="005E2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E268A" w:rsidRPr="005E268A">
              <w:rPr>
                <w:rFonts w:ascii="Times New Roman" w:hAnsi="Times New Roman" w:cs="Times New Roman"/>
              </w:rPr>
              <w:t>. Крем питательный для рук "</w:t>
            </w:r>
            <w:proofErr w:type="spellStart"/>
            <w:r w:rsidR="005E268A" w:rsidRPr="005E268A">
              <w:rPr>
                <w:rFonts w:ascii="Times New Roman" w:hAnsi="Times New Roman" w:cs="Times New Roman"/>
              </w:rPr>
              <w:t>Каппадерм</w:t>
            </w:r>
            <w:proofErr w:type="spellEnd"/>
            <w:r w:rsidR="005E268A" w:rsidRPr="005E268A">
              <w:rPr>
                <w:rFonts w:ascii="Times New Roman" w:hAnsi="Times New Roman" w:cs="Times New Roman"/>
              </w:rPr>
              <w:t>"</w:t>
            </w:r>
          </w:p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Флакон 0,5 л с дозато</w:t>
            </w:r>
            <w:bookmarkStart w:id="0" w:name="_GoBack"/>
            <w:bookmarkEnd w:id="0"/>
            <w:r w:rsidRPr="005E268A">
              <w:rPr>
                <w:rFonts w:ascii="Times New Roman" w:hAnsi="Times New Roman" w:cs="Times New Roman"/>
              </w:rPr>
              <w:t>ром</w:t>
            </w:r>
          </w:p>
        </w:tc>
        <w:tc>
          <w:tcPr>
            <w:tcW w:w="165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20.42.15.141-00000004</w:t>
            </w: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Форма выпуска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жидкость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КТРУ</w:t>
            </w:r>
          </w:p>
        </w:tc>
        <w:tc>
          <w:tcPr>
            <w:tcW w:w="11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Л; Дм3</w:t>
            </w:r>
          </w:p>
        </w:tc>
        <w:tc>
          <w:tcPr>
            <w:tcW w:w="67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24</w:t>
            </w: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Характеристики по КТРУ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 xml:space="preserve">Возрастная категория: </w:t>
            </w:r>
          </w:p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 xml:space="preserve">Для взрослых; </w:t>
            </w:r>
          </w:p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 xml:space="preserve">Наличие </w:t>
            </w: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ароматизатора</w:t>
            </w:r>
            <w:proofErr w:type="spellEnd"/>
            <w:r w:rsidRPr="005E268A">
              <w:rPr>
                <w:rFonts w:ascii="Times New Roman" w:hAnsi="Times New Roman" w:cs="Times New Roman"/>
                <w:bCs/>
              </w:rPr>
              <w:t xml:space="preserve">: нет; </w:t>
            </w:r>
          </w:p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Тип кожи: Чувствительная.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КТРУ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Применение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 xml:space="preserve">Гигиенический уход за кожей рук медицинского персонала; также используется для ухода за кожей рук, в </w:t>
            </w: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т.ч</w:t>
            </w:r>
            <w:proofErr w:type="spellEnd"/>
            <w:r w:rsidRPr="005E268A">
              <w:rPr>
                <w:rFonts w:ascii="Times New Roman" w:hAnsi="Times New Roman" w:cs="Times New Roman"/>
                <w:bCs/>
              </w:rPr>
              <w:t xml:space="preserve">. после применения кожных антисептиков, для снижения риска </w:t>
            </w:r>
            <w:r w:rsidRPr="005E268A">
              <w:rPr>
                <w:rFonts w:ascii="Times New Roman" w:hAnsi="Times New Roman" w:cs="Times New Roman"/>
                <w:bCs/>
              </w:rPr>
              <w:lastRenderedPageBreak/>
              <w:t>контактных дерматитов в ЛПО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СанПин</w:t>
            </w:r>
            <w:proofErr w:type="spellEnd"/>
            <w:r w:rsidRPr="005E268A">
              <w:rPr>
                <w:rFonts w:ascii="Times New Roman" w:hAnsi="Times New Roman" w:cs="Times New Roman"/>
                <w:bCs/>
              </w:rPr>
              <w:t xml:space="preserve"> 3.3686-21 п.3478, Федеральные клинические рекомендации по выбору химических средств дезинфекции и стерилизации для использования в медицинских организациях 2014 раздел 6. В соответствии </w:t>
            </w:r>
            <w:r w:rsidRPr="005E268A">
              <w:rPr>
                <w:rFonts w:ascii="Times New Roman" w:hAnsi="Times New Roman" w:cs="Times New Roman"/>
                <w:bCs/>
              </w:rPr>
              <w:lastRenderedPageBreak/>
              <w:t>с потребностями Заказчика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Качественная характеристика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Средство обладает противовоспалительным и ранозаживляющим эффектом, способствует быстрой регенерации кожи, улучшает обменные процессы, стимулирует кожное дыхание, укрепляет мембраны клеток, устраняет шелушение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СанПин</w:t>
            </w:r>
            <w:proofErr w:type="spellEnd"/>
            <w:r w:rsidRPr="005E268A">
              <w:rPr>
                <w:rFonts w:ascii="Times New Roman" w:hAnsi="Times New Roman" w:cs="Times New Roman"/>
                <w:bCs/>
              </w:rPr>
              <w:t xml:space="preserve"> 3.3686-21 п.3478, Федеральные клинические рекомендации по выбору химических средств дезинфекции и стерилизации для использования в медицинских организациях 2014 раздел 6. В соответствии с потребностями Заказчика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Средство содержит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С13-14-парафин или эквивалент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применяется в качестве загустителя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Средство содержит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Циклометикон</w:t>
            </w:r>
            <w:proofErr w:type="spellEnd"/>
            <w:r w:rsidRPr="005E268A">
              <w:rPr>
                <w:rFonts w:ascii="Times New Roman" w:hAnsi="Times New Roman" w:cs="Times New Roman"/>
                <w:bCs/>
              </w:rPr>
              <w:t xml:space="preserve"> или эквивалент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для образования на коже рук тонкой, защитной пленки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Средство содержит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Пальмитиновая кислота или эквивалент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 xml:space="preserve">Участник закупки указывает в заявке конкретное значение </w:t>
            </w:r>
            <w:r w:rsidRPr="005E268A">
              <w:rPr>
                <w:rFonts w:ascii="Times New Roman" w:hAnsi="Times New Roman" w:cs="Times New Roman"/>
                <w:bCs/>
              </w:rPr>
              <w:lastRenderedPageBreak/>
              <w:t>характеристики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lastRenderedPageBreak/>
              <w:t xml:space="preserve">И для быстрого увлажнения и </w:t>
            </w: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восстанавления</w:t>
            </w:r>
            <w:proofErr w:type="spellEnd"/>
            <w:r w:rsidRPr="005E268A">
              <w:rPr>
                <w:rFonts w:ascii="Times New Roman" w:hAnsi="Times New Roman" w:cs="Times New Roman"/>
                <w:bCs/>
              </w:rPr>
              <w:t xml:space="preserve"> кожи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Средство содержит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Глицерин или эквивалент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для сохранения эластичности кожи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Средство содержит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 xml:space="preserve">ПЭГ-3 </w:t>
            </w: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дистеарат</w:t>
            </w:r>
            <w:proofErr w:type="spellEnd"/>
            <w:r w:rsidRPr="005E268A">
              <w:rPr>
                <w:rFonts w:ascii="Times New Roman" w:hAnsi="Times New Roman" w:cs="Times New Roman"/>
                <w:bCs/>
              </w:rPr>
              <w:t xml:space="preserve"> или эквивалент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для хорошего смешения маслянистых и водянистых компонентов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Средство содержит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Глицерил</w:t>
            </w:r>
            <w:proofErr w:type="spellEnd"/>
            <w:r w:rsidRPr="005E268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стеарат</w:t>
            </w:r>
            <w:proofErr w:type="spellEnd"/>
            <w:r w:rsidRPr="005E268A">
              <w:rPr>
                <w:rFonts w:ascii="Times New Roman" w:hAnsi="Times New Roman" w:cs="Times New Roman"/>
                <w:bCs/>
              </w:rPr>
              <w:t xml:space="preserve"> или эквивалент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образовывает защитную пленку, не позволяет влаге покидать слои дермы, блокирует доступ вредных компонентов и свободных радикалов в организм человека; подходит коже любого типа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Средство содержит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 xml:space="preserve">- </w:t>
            </w: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Аллантоин</w:t>
            </w:r>
            <w:proofErr w:type="spellEnd"/>
            <w:r w:rsidRPr="005E268A">
              <w:rPr>
                <w:rFonts w:ascii="Times New Roman" w:hAnsi="Times New Roman" w:cs="Times New Roman"/>
                <w:bCs/>
              </w:rPr>
              <w:t>-экстракт окопника лекарственного или эквивалент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оказывает увлажняющее и заживляющее действие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Средство содержит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Воск пчелиный или эквивалент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 xml:space="preserve">Участник закупки указывает в </w:t>
            </w:r>
            <w:r w:rsidRPr="005E268A">
              <w:rPr>
                <w:rFonts w:ascii="Times New Roman" w:hAnsi="Times New Roman" w:cs="Times New Roman"/>
                <w:bCs/>
              </w:rPr>
              <w:lastRenderedPageBreak/>
              <w:t>заявке конкретное значение характеристики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lastRenderedPageBreak/>
              <w:t xml:space="preserve">для устранения шелушения кожи, препятствует испарению влаги, проявляя </w:t>
            </w:r>
            <w:r w:rsidRPr="005E268A">
              <w:rPr>
                <w:rFonts w:ascii="Times New Roman" w:hAnsi="Times New Roman" w:cs="Times New Roman"/>
                <w:bCs/>
              </w:rPr>
              <w:lastRenderedPageBreak/>
              <w:t>антибактериальное действие (заживляет мелкие ранки, уменьшает развитие воспалений, борется с микробами на поверхности кожи)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Средство содержит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Горофиты</w:t>
            </w:r>
            <w:proofErr w:type="spellEnd"/>
            <w:r w:rsidRPr="005E268A">
              <w:rPr>
                <w:rFonts w:ascii="Times New Roman" w:hAnsi="Times New Roman" w:cs="Times New Roman"/>
                <w:bCs/>
              </w:rPr>
              <w:t xml:space="preserve"> (экстракты ромашки, календулы, зверобоя, мяты и полыни) лекарственных трав или эквивалент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для увлажнения, смягчения, устранение ощущения сухости и дискомфорта, стимулирует восстановление клеток, укрепляет защитный барьер кожи, обладает противогрибковыми и антибактериальными свойствами, тонизирует кожу, защищает от агрессивных факторов окружающей среды, обеспечивает заживления микротрещин и неглубоких ранок, омолаживает и увлажняет эпидермис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Средство содержит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Группа консервантов (</w:t>
            </w: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дисодиум</w:t>
            </w:r>
            <w:proofErr w:type="spellEnd"/>
            <w:r w:rsidRPr="005E268A">
              <w:rPr>
                <w:rFonts w:ascii="Times New Roman" w:hAnsi="Times New Roman" w:cs="Times New Roman"/>
                <w:bCs/>
              </w:rPr>
              <w:t xml:space="preserve"> ЭДТУ, </w:t>
            </w: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метилпарабен</w:t>
            </w:r>
            <w:proofErr w:type="spellEnd"/>
            <w:r w:rsidRPr="005E268A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пропилпарабен</w:t>
            </w:r>
            <w:proofErr w:type="spellEnd"/>
            <w:r w:rsidRPr="005E268A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метилизотиазолинон</w:t>
            </w:r>
            <w:proofErr w:type="spellEnd"/>
            <w:r w:rsidRPr="005E268A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метилхлоризтиазолинон</w:t>
            </w:r>
            <w:proofErr w:type="spellEnd"/>
            <w:r w:rsidRPr="005E268A">
              <w:rPr>
                <w:rFonts w:ascii="Times New Roman" w:hAnsi="Times New Roman" w:cs="Times New Roman"/>
                <w:bCs/>
              </w:rPr>
              <w:t>) или эквивалент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 xml:space="preserve">блокируют рост и размножение любой патогенной микрофлоры: грибов, дрожжей, бактерий и увеличивают срок годности средства; обеспечивают срок </w:t>
            </w:r>
            <w:proofErr w:type="gramStart"/>
            <w:r w:rsidRPr="005E268A">
              <w:rPr>
                <w:rFonts w:ascii="Times New Roman" w:hAnsi="Times New Roman" w:cs="Times New Roman"/>
                <w:bCs/>
              </w:rPr>
              <w:t>годности</w:t>
            </w:r>
            <w:proofErr w:type="gramEnd"/>
            <w:r w:rsidRPr="005E268A">
              <w:rPr>
                <w:rFonts w:ascii="Times New Roman" w:hAnsi="Times New Roman" w:cs="Times New Roman"/>
                <w:bCs/>
              </w:rPr>
              <w:t xml:space="preserve"> установленный производителем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Средство содержит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Загуститель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 xml:space="preserve">Значение характеристики не может изменяться участником </w:t>
            </w:r>
            <w:r w:rsidRPr="005E268A">
              <w:rPr>
                <w:rFonts w:ascii="Times New Roman" w:hAnsi="Times New Roman" w:cs="Times New Roman"/>
                <w:bCs/>
              </w:rPr>
              <w:lastRenderedPageBreak/>
              <w:t>закупки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lastRenderedPageBreak/>
              <w:t xml:space="preserve">для сохранения </w:t>
            </w: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кремообразной</w:t>
            </w:r>
            <w:proofErr w:type="spellEnd"/>
            <w:r w:rsidRPr="005E268A">
              <w:rPr>
                <w:rFonts w:ascii="Times New Roman" w:hAnsi="Times New Roman" w:cs="Times New Roman"/>
                <w:bCs/>
              </w:rPr>
              <w:t xml:space="preserve"> консистенции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Средство не содержит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 xml:space="preserve">красителей и </w:t>
            </w: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ароматизаторов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 xml:space="preserve">Параметр установлен в целях профилактики возникновения аллергических реакций и кожных дерматитов, т. к. красители и </w:t>
            </w: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ароматизаторы</w:t>
            </w:r>
            <w:proofErr w:type="spellEnd"/>
            <w:r w:rsidRPr="005E268A">
              <w:rPr>
                <w:rFonts w:ascii="Times New Roman" w:hAnsi="Times New Roman" w:cs="Times New Roman"/>
                <w:bCs/>
              </w:rPr>
              <w:t xml:space="preserve"> являются аллергенами, увеличивает риск возникновения аллергических реакций и кожных дерматитов СанПиН 3.3686-21, п.3478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Срок годности на момент поставки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≥ 12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Решение Комиссии Таможенного союза от 23.09.2011 N 799 (ред. от 15.04.2022) "О принятии технического регламента Таможенного союза "О безопасности парфюмерно-косметической продукции" (вместе с "</w:t>
            </w:r>
            <w:proofErr w:type="gramStart"/>
            <w:r w:rsidRPr="005E268A">
              <w:rPr>
                <w:rFonts w:ascii="Times New Roman" w:hAnsi="Times New Roman" w:cs="Times New Roman"/>
                <w:bCs/>
              </w:rPr>
              <w:t>ТР</w:t>
            </w:r>
            <w:proofErr w:type="gramEnd"/>
            <w:r w:rsidRPr="005E268A">
              <w:rPr>
                <w:rFonts w:ascii="Times New Roman" w:hAnsi="Times New Roman" w:cs="Times New Roman"/>
                <w:bCs/>
              </w:rPr>
              <w:t xml:space="preserve"> ТС 009/2011. Технический регламент Таможенного союза. </w:t>
            </w:r>
            <w:proofErr w:type="gramStart"/>
            <w:r w:rsidRPr="005E268A">
              <w:rPr>
                <w:rFonts w:ascii="Times New Roman" w:hAnsi="Times New Roman" w:cs="Times New Roman"/>
                <w:bCs/>
              </w:rPr>
              <w:t>О безопасности парфюмерно-косметической продукции") статья 3).</w:t>
            </w:r>
            <w:proofErr w:type="gramEnd"/>
            <w:r w:rsidRPr="005E268A">
              <w:rPr>
                <w:rFonts w:ascii="Times New Roman" w:hAnsi="Times New Roman" w:cs="Times New Roman"/>
                <w:bCs/>
              </w:rPr>
              <w:t xml:space="preserve"> Для обеспечения гарантированной эффективности средства в период эксплуатации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Качественные характеристики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 xml:space="preserve">обладает противовоспалительным и ранозаживляющим эффектом, способствует быстрой регенерации кожи, улучшает обменные </w:t>
            </w:r>
            <w:r w:rsidRPr="005E268A">
              <w:rPr>
                <w:rFonts w:ascii="Times New Roman" w:hAnsi="Times New Roman" w:cs="Times New Roman"/>
                <w:bCs/>
              </w:rPr>
              <w:lastRenderedPageBreak/>
              <w:t>процессы, стимулирует кожное дыхание, укрепляет мембраны клеток, устраняет шелушение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 xml:space="preserve">Параметр установлен в целях профилактики возникновения аллергических реакций и кожных дерматитов, т. к. красители </w:t>
            </w:r>
            <w:proofErr w:type="gramStart"/>
            <w:r w:rsidRPr="005E268A">
              <w:rPr>
                <w:rFonts w:ascii="Times New Roman" w:hAnsi="Times New Roman" w:cs="Times New Roman"/>
                <w:bCs/>
              </w:rPr>
              <w:t>м</w:t>
            </w:r>
            <w:proofErr w:type="gramEnd"/>
            <w:r w:rsidRPr="005E268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E268A">
              <w:rPr>
                <w:rFonts w:ascii="Times New Roman" w:hAnsi="Times New Roman" w:cs="Times New Roman"/>
                <w:bCs/>
              </w:rPr>
              <w:t>ароматизаторы</w:t>
            </w:r>
            <w:proofErr w:type="spellEnd"/>
            <w:r w:rsidRPr="005E268A">
              <w:rPr>
                <w:rFonts w:ascii="Times New Roman" w:hAnsi="Times New Roman" w:cs="Times New Roman"/>
                <w:bCs/>
              </w:rPr>
              <w:t xml:space="preserve"> являются аллергенами, </w:t>
            </w:r>
            <w:r w:rsidRPr="005E268A">
              <w:rPr>
                <w:rFonts w:ascii="Times New Roman" w:hAnsi="Times New Roman" w:cs="Times New Roman"/>
                <w:bCs/>
              </w:rPr>
              <w:lastRenderedPageBreak/>
              <w:t>увеличивает риск возникновения аллергических реакций и кожных дерматитов; СанПиН 3.3686-21 п.3478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</w:tr>
      <w:tr w:rsidR="005E268A" w:rsidRPr="005E268A" w:rsidTr="005E268A">
        <w:trPr>
          <w:jc w:val="center"/>
        </w:trPr>
        <w:tc>
          <w:tcPr>
            <w:tcW w:w="1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Упаковка: флакон с дозирующей насадкой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0,5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  <w:r w:rsidRPr="005E268A">
              <w:rPr>
                <w:rFonts w:ascii="Times New Roman" w:hAnsi="Times New Roman" w:cs="Times New Roman"/>
              </w:rPr>
              <w:t>Л; ДМ3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  <w:bCs/>
              </w:rPr>
            </w:pPr>
            <w:r w:rsidRPr="005E268A">
              <w:rPr>
                <w:rFonts w:ascii="Times New Roman" w:hAnsi="Times New Roman" w:cs="Times New Roman"/>
                <w:bCs/>
              </w:rPr>
              <w:t>ГОСТ 28303-2017. Межгосударственный стандарт. Продукция парфюмерно-косметическая. Упаковка, маркировка, транспортирование и хранение. В соответствии с потребностями Заказчика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68A" w:rsidRPr="005E268A" w:rsidRDefault="005E268A" w:rsidP="005E268A">
            <w:pPr>
              <w:rPr>
                <w:rFonts w:ascii="Times New Roman" w:hAnsi="Times New Roman" w:cs="Times New Roman"/>
              </w:rPr>
            </w:pPr>
          </w:p>
        </w:tc>
      </w:tr>
    </w:tbl>
    <w:p w:rsidR="00631F4A" w:rsidRPr="005E268A" w:rsidRDefault="00631F4A">
      <w:pPr>
        <w:rPr>
          <w:rFonts w:ascii="Times New Roman" w:hAnsi="Times New Roman" w:cs="Times New Roman"/>
        </w:rPr>
      </w:pPr>
    </w:p>
    <w:sectPr w:rsidR="00631F4A" w:rsidRPr="005E268A" w:rsidSect="00076208">
      <w:pgSz w:w="16839" w:h="11907" w:orient="landscape"/>
      <w:pgMar w:top="567" w:right="567" w:bottom="567" w:left="56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CA6"/>
    <w:rsid w:val="00076208"/>
    <w:rsid w:val="00086CA6"/>
    <w:rsid w:val="001136E5"/>
    <w:rsid w:val="001F1C2D"/>
    <w:rsid w:val="00240AB1"/>
    <w:rsid w:val="003C5D70"/>
    <w:rsid w:val="005503C6"/>
    <w:rsid w:val="005E268A"/>
    <w:rsid w:val="00622F2A"/>
    <w:rsid w:val="00631F4A"/>
    <w:rsid w:val="008C3728"/>
    <w:rsid w:val="008C4BC0"/>
    <w:rsid w:val="00A632AE"/>
    <w:rsid w:val="00AB36A5"/>
    <w:rsid w:val="00B47560"/>
    <w:rsid w:val="00EF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952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 Windows</cp:lastModifiedBy>
  <cp:revision>3</cp:revision>
  <dcterms:created xsi:type="dcterms:W3CDTF">2026-04-16T10:38:00Z</dcterms:created>
  <dcterms:modified xsi:type="dcterms:W3CDTF">2026-04-16T11:26:00Z</dcterms:modified>
</cp:coreProperties>
</file>