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9.xml" ContentType="application/vnd.openxmlformats-officedocument.wordprocessingml.header+xml"/>
  <Override PartName="/word/header8.xml" ContentType="application/vnd.openxmlformats-officedocument.wordprocessingml.header+xml"/>
  <Override PartName="/word/header7.xml" ContentType="application/vnd.openxmlformats-officedocument.wordprocessingml.head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5.xml" ContentType="application/vnd.openxmlformats-officedocument.wordprocessingml.header+xml"/>
  <Override PartName="/word/_rels/document.xml.rels" ContentType="application/vnd.openxmlformats-package.relationships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customXml/item1.xml" ContentType="application/xml"/>
  <Override PartName="/customXml/_rels/item1.xml.rels" ContentType="application/vnd.openxmlformats-package.relationship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bidi w:val="0"/>
        <w:spacing w:lineRule="auto" w:line="276" w:beforeAutospacing="0" w:before="0" w:afterAutospacing="0" w:after="200"/>
        <w:ind w:hanging="0" w:start="-567" w:end="0"/>
        <w:jc w:val="start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</w:r>
    </w:p>
    <w:p>
      <w:pPr>
        <w:pStyle w:val="Normal"/>
        <w:tabs>
          <w:tab w:val="clear" w:pos="720"/>
          <w:tab w:val="left" w:pos="3186" w:leader="none"/>
          <w:tab w:val="center" w:pos="5102" w:leader="none"/>
        </w:tabs>
        <w:spacing w:lineRule="auto" w:line="240" w:before="0" w:after="0"/>
        <w:jc w:val="star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ab/>
      </w:r>
    </w:p>
    <w:p>
      <w:pPr>
        <w:pStyle w:val="Normal"/>
        <w:widowControl/>
        <w:tabs>
          <w:tab w:val="clear" w:pos="720"/>
          <w:tab w:val="left" w:pos="3186" w:leader="none"/>
          <w:tab w:val="center" w:pos="5102" w:leader="none"/>
        </w:tabs>
        <w:bidi w:val="0"/>
        <w:spacing w:lineRule="auto" w:line="240" w:beforeAutospacing="0" w:before="0" w:afterAutospacing="0" w:after="0"/>
        <w:ind w:firstLine="2778" w:start="0" w:end="0"/>
        <w:jc w:val="star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ДОГОВОР №Д26/ПТУ- </w:t>
      </w:r>
    </w:p>
    <w:p>
      <w:pPr>
        <w:pStyle w:val="Normal"/>
        <w:tabs>
          <w:tab w:val="clear" w:pos="720"/>
          <w:tab w:val="left" w:pos="7655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widowControl/>
        <w:tabs>
          <w:tab w:val="clear" w:pos="720"/>
          <w:tab w:val="right" w:pos="9639" w:leader="none"/>
        </w:tabs>
        <w:bidi w:val="0"/>
        <w:spacing w:lineRule="auto" w:line="276" w:beforeAutospacing="0" w:before="0" w:afterAutospacing="0" w:after="20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ascii="Times New Roman" w:hAnsi="Times New Roman"/>
          <w:sz w:val="28"/>
          <w:szCs w:val="24"/>
        </w:rPr>
        <w:t xml:space="preserve">Санкт- Петербург </w:t>
        <w:tab/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Электронный магазин "_____"___________202_</w:t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Autospacing="0" w:before="0" w:afterAutospacing="0" w:after="200"/>
        <w:ind w:firstLine="4195" w:start="0" w:end="0"/>
        <w:jc w:val="end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Реестровый номер закупки:</w:t>
      </w:r>
      <w:r>
        <w:rPr/>
        <w:t xml:space="preserve"> </w:t>
      </w:r>
      <w:r>
        <w:rPr>
          <w:rFonts w:eastAsia="Times New Roman" w:ascii="Times New Roman" w:hAnsi="Times New Roman"/>
          <w:color w:val="333333"/>
          <w:sz w:val="26"/>
          <w:szCs w:val="26"/>
          <w:lang w:eastAsia="ru-RU"/>
        </w:rPr>
        <w:t>_________________</w:t>
      </w:r>
    </w:p>
    <w:p>
      <w:pPr>
        <w:pStyle w:val="Normal"/>
        <w:tabs>
          <w:tab w:val="clear" w:pos="720"/>
          <w:tab w:val="right" w:pos="9923" w:leader="none"/>
        </w:tabs>
        <w:jc w:val="both"/>
        <w:rPr>
          <w:rFonts w:ascii="Times New Roman" w:hAnsi="Times New Roman" w:eastAsia="Times New Roman"/>
          <w:sz w:val="26"/>
          <w:szCs w:val="26"/>
          <w:lang w:eastAsia="ru-RU"/>
          <w14:ligatures w14:val="none"/>
        </w:rPr>
      </w:pPr>
      <w:r>
        <w:rPr>
          <w:rFonts w:eastAsia="Times New Roman" w:ascii="Times New Roman" w:hAnsi="Times New Roman"/>
          <w:sz w:val="26"/>
          <w:szCs w:val="26"/>
          <w:lang w:eastAsia="ru-RU"/>
          <w14:ligatures w14:val="none"/>
        </w:rPr>
      </w:r>
    </w:p>
    <w:p>
      <w:pPr>
        <w:pStyle w:val="Normal"/>
        <w:tabs>
          <w:tab w:val="clear" w:pos="720"/>
          <w:tab w:val="right" w:pos="9923" w:leader="none"/>
        </w:tabs>
        <w:jc w:val="both"/>
        <w:rPr>
          <w:rFonts w:ascii="Times New Roman" w:hAnsi="Times New Roman" w:eastAsia="Times New Roman"/>
          <w:sz w:val="26"/>
          <w:szCs w:val="26"/>
          <w:lang w:eastAsia="ru-RU"/>
          <w14:ligatures w14:val="none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______________________________________(____________________________ ), именуемое в дальнейшем «Поставщик»,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в лице ____________________________________</w:t>
      </w:r>
      <w:r>
        <w:rPr>
          <w:rFonts w:eastAsia="Times New Roman" w:cs="Times New Roman" w:ascii="Times New Roman" w:hAnsi="Times New Roman"/>
          <w:color w:val="auto"/>
          <w:kern w:val="0"/>
          <w:sz w:val="26"/>
          <w:szCs w:val="26"/>
          <w:lang w:val="ru-RU" w:eastAsia="ru-RU" w:bidi="ar-SA"/>
        </w:rPr>
        <w:t>,</w:t>
      </w: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 действующий на основании __________,</w:t>
      </w:r>
      <w:r>
        <w:rPr>
          <w:rFonts w:eastAsia="Times New Roman" w:cs="Times New Roman" w:ascii="Times New Roman" w:hAnsi="Times New Roman"/>
          <w:color w:val="auto"/>
          <w:kern w:val="0"/>
          <w:sz w:val="26"/>
          <w:szCs w:val="26"/>
          <w:lang w:val="ru-RU" w:eastAsia="ru-RU" w:bidi="ar-SA"/>
        </w:rPr>
        <w:t xml:space="preserve"> </w:t>
      </w:r>
      <w:r>
        <w:rPr>
          <w:rFonts w:eastAsia="Times New Roman" w:ascii="Times New Roman" w:hAnsi="Times New Roman"/>
          <w:sz w:val="26"/>
          <w:szCs w:val="26"/>
          <w:lang w:eastAsia="ru-RU"/>
        </w:rPr>
        <w:t>с одной стороны</w:t>
      </w:r>
      <w:r>
        <w:rPr>
          <w:rFonts w:eastAsia="Times New Roman" w:cs="Times New Roman" w:ascii="Times New Roman" w:hAnsi="Times New Roman"/>
          <w:color w:val="auto"/>
          <w:kern w:val="0"/>
          <w:sz w:val="26"/>
          <w:szCs w:val="26"/>
          <w:lang w:val="ru-RU" w:eastAsia="ru-RU" w:bidi="ar-SA"/>
        </w:rPr>
        <w:t>,</w:t>
      </w: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 и Санкт- Петербургское государственное унитарное предприятие пассажирского автомобильного транспорта (СПб ГУП «Пассажиравтотранс»), именуемое в дальнейшем «Покупатель», в лице Главного инженера – заместителя генерального директора Беляева Анатолия Николаевича, действующего на основании доверенности  № </w:t>
      </w: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>199 от 02.12.2025,</w:t>
      </w:r>
      <w:r>
        <w:rPr>
          <w:rFonts w:eastAsia="Times New Roman" w:ascii="Times New Roman" w:hAnsi="Times New Roman"/>
          <w:sz w:val="26"/>
          <w:szCs w:val="26"/>
          <w:lang w:eastAsia="ru-RU"/>
        </w:rPr>
        <w:t>183, с другой стороны, вместе именуемые «Стороны», заключили настоящий Договор о нижеследующем:</w:t>
      </w:r>
    </w:p>
    <w:p>
      <w:pPr>
        <w:pStyle w:val="Normal"/>
        <w:tabs>
          <w:tab w:val="clear" w:pos="720"/>
          <w:tab w:val="right" w:pos="9923" w:leader="none"/>
        </w:tabs>
        <w:ind w:firstLine="425" w:start="2976" w:end="0"/>
        <w:jc w:val="both"/>
        <w:rPr>
          <w:rFonts w:ascii="Times New Roman" w:hAnsi="Times New Roman" w:eastAsia="Times New Roman"/>
          <w:sz w:val="26"/>
          <w:szCs w:val="26"/>
          <w:lang w:eastAsia="ru-RU"/>
          <w14:ligatures w14:val="none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1. ПРЕДМЕТ ДОГОВОРА</w:t>
      </w:r>
    </w:p>
    <w:p>
      <w:pPr>
        <w:pStyle w:val="Normal"/>
        <w:tabs>
          <w:tab w:val="clear" w:pos="720"/>
          <w:tab w:val="right" w:pos="9923" w:leader="none"/>
        </w:tabs>
        <w:ind w:hanging="0" w:end="0"/>
        <w:jc w:val="both"/>
        <w:rPr>
          <w:rFonts w:ascii="Times New Roman" w:hAnsi="Times New Roman" w:eastAsia="Times New Roman"/>
          <w:sz w:val="26"/>
          <w:szCs w:val="26"/>
          <w:lang w:eastAsia="ru-RU"/>
          <w14:ligatures w14:val="none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1.1.В соответствии с настоящим договором Поставщик обязуется поставить и передать в собственность </w:t>
      </w:r>
      <w:r>
        <w:rPr>
          <w:rFonts w:eastAsia="Times New Roman" w:cs="Times New Roman" w:ascii="Times New Roman" w:hAnsi="Times New Roman"/>
          <w:color w:val="auto"/>
          <w:kern w:val="0"/>
          <w:sz w:val="26"/>
          <w:szCs w:val="26"/>
          <w:lang w:val="ru-RU" w:eastAsia="ru-RU" w:bidi="ar-SA"/>
        </w:rPr>
        <w:t>устройство пусковое (4 шт) и зарядно — пусковое (2 шт.)</w:t>
      </w: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 (далее – Товар) для нужд СПб ГУП «Пассажиравтотранс», а Покупатель принять и оплатить поставленный товар в количестве¸ ассортименте и по цене согласно Спецификации (Приложение № 1 к договору), являющейся неотъемлемой частью договора.</w:t>
      </w:r>
    </w:p>
    <w:p>
      <w:pPr>
        <w:pStyle w:val="Normal"/>
        <w:tabs>
          <w:tab w:val="clear" w:pos="720"/>
          <w:tab w:val="right" w:pos="9923" w:leader="none"/>
        </w:tabs>
        <w:ind w:firstLine="2976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  <w14:ligatures w14:val="none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2. СРОКИ И ПОРЯДОК РАСЧЕТОВ</w:t>
      </w:r>
    </w:p>
    <w:p>
      <w:pPr>
        <w:pStyle w:val="Normal"/>
        <w:widowControl w:val="false"/>
        <w:spacing w:lineRule="auto" w:line="276" w:before="0" w:after="0"/>
        <w:ind w:hanging="0" w:start="0" w:end="0"/>
        <w:jc w:val="both"/>
        <w:rPr>
          <w:rFonts w:ascii="Times New Roman" w:hAnsi="Times New Roman" w:eastAsia="Calibri" w:cs="Times New Roman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2.1. Общая стоимость Договора (Приложение № 1 к Договору) составляет ___________________ руб. ____ коп. (_____________ прописью), в том числе НДС ___% - _______руб.____ коп.(__________________прописью) (либо НДС не облагается с указанием пункта и статьи НК РФ) .</w:t>
      </w:r>
      <w:r>
        <w:rPr>
          <w:rFonts w:eastAsia="Times New Roman" w:cs="Times New Roman" w:ascii="Times New Roman" w:hAnsi="Times New Roman"/>
          <w:color w:val="auto"/>
          <w:kern w:val="0"/>
          <w:sz w:val="26"/>
          <w:szCs w:val="26"/>
          <w:lang w:val="ru-RU" w:eastAsia="ru-RU" w:bidi="ar-SA"/>
        </w:rPr>
        <w:br/>
        <w:t>2.2. Изменение ставки НДС, а также применение (утрата) Поставщиком права на освобождение от НДС (ст.145 НК РФ), не влечет за собой изменение суммы договора и /или цены единичных расценок. При этом сумма НДС исчисляется по ставке, указанной в ст. 164 НК РФ на дату отгрузки Товара. Стороны подписывают Дополнительное соглашение об изменении применяемой Поставщиком ставки НДС с соответствующей корректировкой пункта 2.1. Договора и спецификации без изменения общей стоимости договора, указанного в п. 2.1.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/>
      </w:pPr>
      <w:r>
        <w:rPr>
          <w:rFonts w:eastAsia="Times New Roman" w:cs="Times New Roman" w:ascii="Times New Roman" w:hAnsi="Times New Roman"/>
          <w:color w:val="auto"/>
          <w:kern w:val="0"/>
          <w:sz w:val="26"/>
          <w:szCs w:val="26"/>
          <w:lang w:val="ru-RU" w:eastAsia="ru-RU" w:bidi="ar-SA"/>
        </w:rPr>
        <w:t>2.3.В цену договора включены: расходы</w:t>
      </w: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 на поставку «Товара» «Покупателю», расположенному по адресу, указанному в п. 3.4 настоящего договора; стоимость тары (упаковки), страхования; погрузо-разгрузочные работы, а также расходы на монтаж (сборку) в процессе поставки «Товара», тренинг обслуживающего персонала «Покупателя»; все предусмотренные налоги и сборы.</w:t>
      </w:r>
    </w:p>
    <w:p>
      <w:pPr>
        <w:pStyle w:val="Normal"/>
        <w:tabs>
          <w:tab w:val="clear" w:pos="720"/>
          <w:tab w:val="right" w:pos="9923" w:leader="none"/>
        </w:tabs>
        <w:jc w:val="both"/>
        <w:rPr>
          <w:rFonts w:ascii="Times New Roman" w:hAnsi="Times New Roman" w:eastAsia="Times New Roman"/>
          <w:sz w:val="26"/>
          <w:szCs w:val="26"/>
          <w:highlight w:val="none"/>
          <w:lang w:eastAsia="ru-RU"/>
          <w14:ligatures w14:val="none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2.4.Цена договора является твердой и не может изменяться в ходе исполнения договора, за исключением снижения цены договора по соглашению Сторон без изменения предусмотренных договором ассортимента, количества, качества поставляемого «Товара» и иных условий исполнения договора, а также в иных случаях, предусмотренных законодательством Российской Федерации.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>
          <w:rFonts w:ascii="Times New Roman" w:hAnsi="Times New Roman" w:eastAsia="Times New Roman"/>
          <w:sz w:val="26"/>
          <w:szCs w:val="26"/>
          <w:lang w:eastAsia="ru-RU"/>
          <w14:ligatures w14:val="none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2.5.Покупатель производит оплату только за фактически поставленный, смонтированный, подключенный и введенный в эксплуатацию Товар на основании сопроводительных документов – счета, счета- фактуры (при наличии), и подписанных обеими Сторонами товарной накладной (УПД).Указанные документы должны быть представлены с сопроводительным письмом (Приложение №4) одновременно с окончанием работ, связанных с монтажом, подключением, опробованием, инструктажем и вводом в эксплуатацию поставленного Товара.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Авансирование договором не предусмотрено.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2.6.</w:t>
        <w:tab/>
        <w:t xml:space="preserve">Поставщик обязуется оформить бухгалтерские документы в соответствии со следующими требованиями: 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2.6.1. В счете указывать: в строке Плательщик (Покупатель) – СПб ГУП «Пассажиравтотранс»,  195197,  Санкт - Петербург,  Полюстровский  пр.,  д.  39, 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ИНН / КПП 7830001758 / 785150001.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2.6.2. В товарной накладной указывать: в строке Покупатель – СПб ГУП «Пассажиравтотранс»,  195197,  Санкт - Петербург,  Полюстровский пр.,  д.  39, 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ИНН / КПП 7830001758 / 785150001.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2.6.3. В счете- фактуре указывать: в строке Грузополучатель и его адрес – наименование и адрес автобусного парка/грузополучателя. В строке ИНН/КПП покупателя – ИНН/КПП автобусного парка/ грузополучателя.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2.6.4. В УПД указывать: в строке Грузополучатель и его адрес – наименование и адрес автобусного парка/грузополучателя. В строке ИНН/КПП покупателя – ИНН/КПП автобусного парка/ грузополучателя; в строке Наименование экономического субъекта – составителя документа - СПб ГУП «Пассажиравтотранс», ИНН / КПП 7830001758 / 785150001.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2.7.Оплата поставленного Товара осуществляется за счет средств Покупателя.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2.8.Покупатель осуществляет расчеты с Поставщиком путем безналичного перечисления денежных средств на расчетный счет Поставщика, указанный в разделе 11 настоящего договора, в течение 7 рабочих дней с даты подписания товарной накладной.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2.8.1.Обязательства Покупателя по оплате поставленного Товара считаются исполненными с момента списания денежных средств с расчетного счета Покупателя. 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2.8.2.В случае, если договор заключается с юридическим лицом или физическим лицом, в том числе зарегистрированным в качестве индивидуального предпринимателя, сумма, подлежащая уплате Покупателем, уменьшается  на размер  налогов, сборов и иных обязательных платежей в бюджеты бюджетной системы Российской, связанных с оплатой договора, если в соответствии с 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 покупателем.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2.9.Банковское сопровождение не предусмотрено.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2.10.Первичные учетные документы должны быть оформлены в соответствии с требованиями Федерального закона от 06.12.2011 N 402-ФЗ "О бухгалтерском учете". Счета- фактуры должны быть оформлены в соответствии со статьей 169 НК РФ и правилами заполнения счета- фактуры, применяемого при расчетах по налогу на добавленную стоимость, утвержденными постановлением Правительства РФ от 26.12.2011 № 1137. Неверно оформленные первичные учетные документы и счета- фактуры, в том числе с арифметическими ошибками, подлежат возврату и замене, а срок оплаты сдвигается на срок, в течение которого Поставщиком будут произведены необходимые исправления и передача исправленных документов Покупателю.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2.11.В течение 10 календарных дней после выполнения сторонами договорных обязательств Поставщик по требованию Покупателя обязан произвести сверку взаимных расчетов между Сторонами за поставленный товар с оформлением и подписанием Акта сверки.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2.12. В соответствии со статьей 2 Закона № 371-ФЗ «О внесении изменений в части первую и вторую Налогового кодекса Российской Федерации и Закон Российской Федерации «О налоговых органах Российской Федерации» Поставщик при поставке товаров, подлежащих прослеживаемости, обязан выставлять в электронной форме счета- фактуры, в том числе корректировочные, содержащие регистрационный номер партии товара, количественную единицу измерения товара, используемую в целях осуществления прослеживаемости, количество товара, подлежащего прослеживаемости, через оператора электронного документооборота, согласованного с Покупателем.</w:t>
      </w:r>
    </w:p>
    <w:p>
      <w:pPr>
        <w:pStyle w:val="Normal"/>
        <w:tabs>
          <w:tab w:val="clear" w:pos="720"/>
          <w:tab w:val="right" w:pos="9923" w:leader="none"/>
        </w:tabs>
        <w:ind w:firstLine="2976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  <w14:ligatures w14:val="none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3. ПОРЯДОК И СРОКИ ПОСТАВКИ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3.1.Поставщик гарантирует, что Товар принадлежит ему на праве собственности, в залоге и под арестом не состоит.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3.2.Поставка Товара включая тренинг обслуживающего персонала Покупателя, должна быть выполнена до 30.06.2026 с учетом графика работы складов автобусных парков (по рабочим дням с 8:00 до 16:00 часов, обед с 12:00 до 13:00 часов; в пятницу, а также в предпраздничные дни – до 15:00).</w:t>
      </w:r>
    </w:p>
    <w:p>
      <w:pPr>
        <w:pStyle w:val="NoSpacing"/>
        <w:spacing w:lineRule="auto" w:line="276" w:before="0" w:after="0"/>
        <w:ind w:hanging="0" w:start="0" w:end="0"/>
        <w:jc w:val="both"/>
        <w:rPr/>
      </w:pPr>
      <w:r>
        <w:rPr>
          <w:rFonts w:eastAsia="Times New Roman"/>
          <w:sz w:val="26"/>
          <w:szCs w:val="26"/>
          <w:lang w:eastAsia="ru-RU"/>
        </w:rPr>
        <w:t xml:space="preserve">3.3.О завершении поставки «Товара» Поставщик обязан информировать </w:t>
      </w:r>
    </w:p>
    <w:p>
      <w:pPr>
        <w:pStyle w:val="NoSpacing"/>
        <w:spacing w:lineRule="auto" w:line="276" w:before="0" w:after="0"/>
        <w:ind w:hanging="0" w:start="0" w:end="0"/>
        <w:jc w:val="both"/>
        <w:rPr/>
      </w:pPr>
      <w:r>
        <w:rPr>
          <w:rFonts w:eastAsia="Times New Roman"/>
          <w:sz w:val="26"/>
          <w:szCs w:val="26"/>
          <w:lang w:eastAsia="ru-RU"/>
        </w:rPr>
        <w:t xml:space="preserve">Покупателя посредством электронной почты (e-mail Покупателя </w:t>
      </w:r>
    </w:p>
    <w:p>
      <w:pPr>
        <w:pStyle w:val="NoSpacing"/>
        <w:spacing w:lineRule="auto" w:line="276" w:before="0" w:after="0"/>
        <w:ind w:hanging="0" w:start="0" w:end="0"/>
        <w:jc w:val="both"/>
        <w:rPr/>
      </w:pPr>
      <w:r>
        <w:rPr>
          <w:rFonts w:eastAsia="Times New Roman"/>
          <w:sz w:val="26"/>
          <w:szCs w:val="26"/>
          <w:lang w:val="en-US" w:eastAsia="ru-RU"/>
        </w:rPr>
        <w:t>abramushkin</w:t>
      </w:r>
      <w:r>
        <w:rPr>
          <w:rFonts w:eastAsia="Times New Roman"/>
          <w:sz w:val="26"/>
          <w:szCs w:val="26"/>
          <w:lang w:eastAsia="ru-RU"/>
        </w:rPr>
        <w:t>_</w:t>
      </w:r>
      <w:r>
        <w:rPr>
          <w:rFonts w:eastAsia="Times New Roman"/>
          <w:sz w:val="26"/>
          <w:szCs w:val="26"/>
          <w:lang w:val="en-US" w:eastAsia="ru-RU"/>
        </w:rPr>
        <w:t>ea</w:t>
      </w:r>
      <w:r>
        <w:rPr>
          <w:rFonts w:eastAsia="Times New Roman"/>
          <w:sz w:val="26"/>
          <w:szCs w:val="26"/>
          <w:lang w:eastAsia="ru-RU"/>
        </w:rPr>
        <w:t>@avtobus.spb.ru).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3.4.Адрес и реквизиты грузополучателя – филиала Покупателя:</w:t>
      </w:r>
    </w:p>
    <w:tbl>
      <w:tblPr>
        <w:tblStyle w:val="1026"/>
        <w:tblW w:w="9645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2429"/>
        <w:gridCol w:w="3949"/>
        <w:gridCol w:w="1699"/>
        <w:gridCol w:w="1568"/>
      </w:tblGrid>
      <w:tr>
        <w:trPr>
          <w:trHeight w:val="577" w:hRule="atLeast"/>
        </w:trPr>
        <w:tc>
          <w:tcPr>
            <w:tcW w:w="24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right" w:pos="9923" w:leader="none"/>
              </w:tabs>
              <w:spacing w:lineRule="auto" w:line="240" w:before="0" w:after="0"/>
              <w:ind w:hanging="0" w:start="0" w:end="0"/>
              <w:jc w:val="both"/>
              <w:rPr>
                <w:kern w:val="0"/>
                <w:lang w:val="ru-RU" w:bidi="ar-SA"/>
              </w:rPr>
            </w:pPr>
            <w:r>
              <w:rPr>
                <w:rFonts w:eastAsia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Автобусный парк (грузополучатель)</w:t>
            </w:r>
          </w:p>
        </w:tc>
        <w:tc>
          <w:tcPr>
            <w:tcW w:w="39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right" w:pos="9923" w:leader="none"/>
              </w:tabs>
              <w:spacing w:lineRule="auto" w:line="240" w:before="0" w:after="0"/>
              <w:ind w:hanging="0" w:start="0" w:end="0"/>
              <w:jc w:val="both"/>
              <w:rPr>
                <w:kern w:val="0"/>
                <w:lang w:val="ru-RU" w:bidi="ar-SA"/>
              </w:rPr>
            </w:pPr>
            <w:r>
              <w:rPr>
                <w:rFonts w:eastAsia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Адрес</w:t>
            </w:r>
          </w:p>
        </w:tc>
        <w:tc>
          <w:tcPr>
            <w:tcW w:w="16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right" w:pos="9923" w:leader="none"/>
              </w:tabs>
              <w:spacing w:lineRule="auto" w:line="240" w:before="0" w:after="0"/>
              <w:ind w:hanging="0" w:start="0" w:end="0"/>
              <w:jc w:val="both"/>
              <w:rPr>
                <w:kern w:val="0"/>
                <w:lang w:val="ru-RU" w:bidi="ar-SA"/>
              </w:rPr>
            </w:pPr>
            <w:r>
              <w:rPr>
                <w:rFonts w:eastAsia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ИНН</w:t>
            </w:r>
          </w:p>
        </w:tc>
        <w:tc>
          <w:tcPr>
            <w:tcW w:w="15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right" w:pos="9923" w:leader="none"/>
              </w:tabs>
              <w:spacing w:lineRule="auto" w:line="240" w:before="0" w:after="0"/>
              <w:ind w:hanging="0" w:start="0" w:end="0"/>
              <w:jc w:val="both"/>
              <w:rPr>
                <w:kern w:val="0"/>
                <w:lang w:val="ru-RU" w:bidi="ar-SA"/>
              </w:rPr>
            </w:pPr>
            <w:r>
              <w:rPr>
                <w:rFonts w:eastAsia="Times New Roman" w:ascii="Times New Roman" w:hAnsi="Times New Roman"/>
                <w:kern w:val="0"/>
                <w:sz w:val="26"/>
                <w:szCs w:val="26"/>
                <w:lang w:val="ru-RU" w:eastAsia="ru-RU" w:bidi="ar-SA"/>
              </w:rPr>
              <w:t>КПП</w:t>
            </w:r>
          </w:p>
        </w:tc>
      </w:tr>
      <w:tr>
        <w:trPr>
          <w:trHeight w:val="282" w:hRule="atLeast"/>
        </w:trPr>
        <w:tc>
          <w:tcPr>
            <w:tcW w:w="242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Автобусный парк№1</w:t>
            </w:r>
          </w:p>
        </w:tc>
        <w:tc>
          <w:tcPr>
            <w:tcW w:w="394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Theme="minorHAnsi" w:ascii="Times New Roman" w:hAnsi="Times New Roman"/>
                <w:sz w:val="24"/>
                <w:szCs w:val="24"/>
              </w:rPr>
              <w:t>192102, Санкт - Петербург, 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Theme="minorHAnsi" w:ascii="Times New Roman" w:hAnsi="Times New Roman"/>
                <w:sz w:val="24"/>
                <w:szCs w:val="24"/>
              </w:rPr>
              <w:t xml:space="preserve">ул. Бухарестская д.18 </w:t>
            </w:r>
          </w:p>
        </w:tc>
        <w:tc>
          <w:tcPr>
            <w:tcW w:w="169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Theme="minorHAnsi" w:ascii="Times New Roman" w:hAnsi="Times New Roman"/>
                <w:sz w:val="24"/>
                <w:szCs w:val="24"/>
              </w:rPr>
              <w:t>783 000 1758</w:t>
            </w:r>
          </w:p>
        </w:tc>
        <w:tc>
          <w:tcPr>
            <w:tcW w:w="156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Theme="minorHAnsi" w:ascii="Times New Roman" w:hAnsi="Times New Roman"/>
                <w:sz w:val="24"/>
                <w:szCs w:val="24"/>
              </w:rPr>
              <w:t>781 645 001</w:t>
            </w:r>
          </w:p>
        </w:tc>
      </w:tr>
    </w:tbl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3.5.Поставщик должен доставить поставляемый товар в Автобусный парк, осуществить его  настройку, опробование, инструктаж персонала Покупателя по работе с поставленным товаром.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3.6.Поставка «Товара» сопровождается следующими документами, подписанными уполномоченными лицами: счет, счет-фактура, товарная накладная, с указанием в ней полного наименования Товара, обозначения, количества и цены (в строгом соответствии со Спецификацией).</w:t>
      </w:r>
    </w:p>
    <w:p>
      <w:pPr>
        <w:pStyle w:val="NoSpacing"/>
        <w:spacing w:before="0" w:after="0"/>
        <w:ind w:hanging="0" w:start="0" w:end="0"/>
        <w:jc w:val="both"/>
        <w:rPr/>
      </w:pPr>
      <w:r>
        <w:rPr>
          <w:rFonts w:eastAsia="Times New Roman"/>
          <w:sz w:val="26"/>
          <w:szCs w:val="26"/>
          <w:lang w:eastAsia="ru-RU"/>
        </w:rPr>
        <w:t xml:space="preserve">3.7.Допускается направление первичных учетных документов следующими способами: </w:t>
      </w:r>
    </w:p>
    <w:p>
      <w:pPr>
        <w:pStyle w:val="NoSpacing"/>
        <w:spacing w:lineRule="auto" w:line="276" w:before="0" w:after="0"/>
        <w:ind w:hanging="0" w:start="0" w:end="0"/>
        <w:jc w:val="both"/>
        <w:rPr/>
      </w:pPr>
      <w:r>
        <w:rPr>
          <w:rFonts w:eastAsia="Times New Roman"/>
          <w:sz w:val="26"/>
          <w:szCs w:val="26"/>
          <w:lang w:eastAsia="ru-RU"/>
        </w:rPr>
        <w:t xml:space="preserve">- через почтовое отделение, </w:t>
      </w:r>
    </w:p>
    <w:p>
      <w:pPr>
        <w:pStyle w:val="NoSpacing"/>
        <w:spacing w:lineRule="auto" w:line="276" w:before="0" w:after="0"/>
        <w:ind w:hanging="0" w:start="0" w:end="0"/>
        <w:jc w:val="both"/>
        <w:rPr/>
      </w:pPr>
      <w:r>
        <w:rPr>
          <w:rFonts w:eastAsia="Times New Roman"/>
          <w:sz w:val="26"/>
          <w:szCs w:val="26"/>
          <w:lang w:eastAsia="ru-RU"/>
        </w:rPr>
        <w:t xml:space="preserve">- нарочным, </w:t>
      </w:r>
    </w:p>
    <w:p>
      <w:pPr>
        <w:pStyle w:val="NoSpacing"/>
        <w:spacing w:lineRule="auto" w:line="276" w:before="0" w:after="0"/>
        <w:ind w:hanging="0" w:start="0" w:end="0"/>
        <w:jc w:val="both"/>
        <w:rPr/>
      </w:pPr>
      <w:r>
        <w:rPr>
          <w:rFonts w:eastAsia="Times New Roman"/>
          <w:sz w:val="26"/>
          <w:szCs w:val="26"/>
          <w:lang w:eastAsia="ru-RU"/>
        </w:rPr>
        <w:t>- курьером.</w:t>
      </w:r>
    </w:p>
    <w:p>
      <w:pPr>
        <w:pStyle w:val="NoSpacing"/>
        <w:spacing w:lineRule="auto" w:line="276" w:before="0" w:after="0"/>
        <w:ind w:hanging="0" w:start="0" w:end="0"/>
        <w:jc w:val="both"/>
        <w:rPr/>
      </w:pPr>
      <w:r>
        <w:rPr>
          <w:rFonts w:eastAsia="Times New Roman"/>
          <w:sz w:val="26"/>
          <w:szCs w:val="26"/>
          <w:lang w:eastAsia="ru-RU"/>
        </w:rPr>
        <w:t>В случае направления документов нарочным либо курьером, на экземпляре сопроводительного письма (Приложение №4), остающегося в делопроизводстве Покупателя, либо представленном первичном учетном документе, нарочный либо курьер собственноручно проставляет отметку о дате его представления.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3.8.При исполнении договора по согласованию покупателя с  поставщиком  допускается поставка (использование) товара, качество,  технические и функциональные характеристики (потребительские свойства)  которого являются улучшенными по сравнению с таким качеством и такими характеристиками товара, указанными в договоре, при условии  соблюдения положений статьи 3.1-4 223-ФЗ и положений Постановления  Правительства РФ от 23.12.2024 № 1875 "О мерах по предоставлению национального режима при осуществлении  закупок товаров, работ, услуг для обеспечения государственных и  муниципальных нужд, закупок товаров, работ, услуг отдельными видами  юридических лиц".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Autospacing="0" w:before="0" w:afterAutospacing="0" w:after="0"/>
        <w:ind w:firstLine="1928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4. ПОРЯДОК ПРИЕМКИ ТОВАРА. КАЧЕСТВО ТОВАРА</w:t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Autospacing="0" w:before="0" w:afterAutospacing="0" w:after="0"/>
        <w:ind w:firstLine="1928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4.1.Качество Товара должно соответствовать требованиям технического задания (Приложение №2), действующего законодательства и нормативных документов РФ, в том числе требованиям Технического регламента Таможенного союза ТР ТС 010 / 2011 «О безопасности машин и оборудования», ГОСТ (ОСТ, ТУ) на данный вид Товара, и подтверждаться сертификатами качества (декларациями соответствия), санитарными и техническими паспортами, передаваемыми Покупателю вместе с Товаром.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4.2.На поставляемый согласно данному договору Товар Поставщик в случае, если Товар подлежит обязательной сертификации, обязан к товарным накладным приложить надлежащим образом заверенную копию Сертификата (или декларации соответствия).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4.3.</w:t>
        <w:tab/>
        <w:t>Если Товар не подлежит обязательной сертификации, Поставщик должен при осуществлении поставки Товара предоставить отказное письмо (в свободной форме), заверенное своей печатью, свидетельствующее, что данный Товар не включен в перечень товаров и услуг, подлежащих обязательной сертификации на территории РФ.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4.4.Наличие сертификата (декларации соответствия) или отказного письма, санитарного или технического паспортов не освобождает Поставщика от ответственности за поставку Товара ненадлежащего качества.  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4.5.Детали, входящие в состав комплекта применяемые при поставке Товара должны быть новыми (не бывшим в эксплуатации изготовленным не ранее 2024 года), обеспечивать предусмотренную изготовителем функциональность. На деталях не должно быть следов повреждений и изменений. Детали должны иметь необходимые маркировки, наклейки и пломбы в соответствии с законодательством РФ. 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4.6.Детали, входящие в состав комплекта должны быть поставлен в соответствующей упаковке, если это предусмотрено заводом–изготовителем), которая обеспечит полную его сохранность от повреждений при транспортировке. 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4.7.Все единицы товара, а также входящие в комплект поставки готовые изделия, должны быть укомплектованы необходимой технической и эксплуатационной документацией (паспорта изделий, технические описания, руководства по эксплуатации с методикой поверки). Вся документация предоставляется на русском языке, чертежи и схемы – на бумажном носителе, а вся прочая документация – на бумажном или электронном носителе. </w:t>
      </w:r>
    </w:p>
    <w:p>
      <w:pPr>
        <w:pStyle w:val="NoSpacing"/>
        <w:spacing w:lineRule="auto" w:line="276" w:before="0" w:after="0"/>
        <w:ind w:hanging="0" w:start="0" w:end="0"/>
        <w:jc w:val="both"/>
        <w:rPr/>
      </w:pPr>
      <w:r>
        <w:rPr>
          <w:rFonts w:eastAsia="Times New Roman"/>
          <w:sz w:val="26"/>
          <w:szCs w:val="26"/>
          <w:lang w:eastAsia="ru-RU"/>
        </w:rPr>
        <w:t>4.8.Приемка Товара осуществляется на территории Покупателя на основании сопроводительных документов в день окончания работ по  опробованию, инструктажу и вводу в эксплуатацию поставленного Товара. Товар считается сданным Поставщиком и принятым Покупателем на территории Покупателя:</w:t>
      </w:r>
    </w:p>
    <w:p>
      <w:pPr>
        <w:pStyle w:val="NoSpacing"/>
        <w:spacing w:lineRule="auto" w:line="276" w:before="0" w:after="0"/>
        <w:ind w:hanging="0" w:start="0" w:end="0"/>
        <w:jc w:val="both"/>
        <w:rPr/>
      </w:pPr>
      <w:r>
        <w:rPr>
          <w:rFonts w:eastAsia="Times New Roman"/>
          <w:sz w:val="26"/>
          <w:szCs w:val="26"/>
          <w:lang w:eastAsia="ru-RU"/>
        </w:rPr>
        <w:t xml:space="preserve">– </w:t>
      </w:r>
      <w:r>
        <w:rPr>
          <w:rFonts w:eastAsia="Times New Roman"/>
          <w:sz w:val="26"/>
          <w:szCs w:val="26"/>
          <w:lang w:eastAsia="ru-RU"/>
        </w:rPr>
        <w:t>по количеству – при его соответствии количеству, указанному в сопроводительных документах;</w:t>
      </w:r>
    </w:p>
    <w:p>
      <w:pPr>
        <w:pStyle w:val="NoSpacing"/>
        <w:spacing w:lineRule="auto" w:line="276" w:before="0" w:after="0"/>
        <w:ind w:hanging="0" w:start="0" w:end="0"/>
        <w:jc w:val="both"/>
        <w:rPr/>
      </w:pPr>
      <w:r>
        <w:rPr>
          <w:rFonts w:eastAsia="Times New Roman"/>
          <w:sz w:val="26"/>
          <w:szCs w:val="26"/>
          <w:lang w:eastAsia="ru-RU"/>
        </w:rPr>
        <w:t xml:space="preserve">– </w:t>
      </w:r>
      <w:r>
        <w:rPr>
          <w:rFonts w:eastAsia="Times New Roman"/>
          <w:sz w:val="26"/>
          <w:szCs w:val="26"/>
          <w:lang w:eastAsia="ru-RU"/>
        </w:rPr>
        <w:t xml:space="preserve">по качеству – при его соответствии требованиям к маркировке, упаковке, ГОСТ (ОСТ, ТУ) на данный вид Товара и сертификатам качества завода-изготовителя. Приемка Товара по качеству осуществляется после выполнения Поставщиком </w:t>
      </w:r>
    </w:p>
    <w:p>
      <w:pPr>
        <w:pStyle w:val="NoSpacing"/>
        <w:spacing w:lineRule="auto" w:line="276" w:before="0" w:after="0"/>
        <w:ind w:hanging="0" w:start="0" w:end="0"/>
        <w:jc w:val="both"/>
        <w:rPr/>
      </w:pPr>
      <w:r>
        <w:rPr>
          <w:rFonts w:eastAsia="Times New Roman"/>
          <w:sz w:val="26"/>
          <w:szCs w:val="26"/>
          <w:lang w:eastAsia="ru-RU"/>
        </w:rPr>
        <w:t xml:space="preserve"> </w:t>
      </w:r>
      <w:r>
        <w:rPr>
          <w:rFonts w:eastAsia="Times New Roman"/>
          <w:sz w:val="26"/>
          <w:szCs w:val="26"/>
          <w:lang w:eastAsia="ru-RU"/>
        </w:rPr>
        <w:t>подключения, настройки и опробования Товара и подписания Сторонами товарной накладной.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4.9.При обнаружении несоответствия поставляемого «Товара» требованиям по качеству, Покупатель письменно уведомляет Поставщика в течение 2-х рабочих дней с момента обнаружения.  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Не позднее 3-х рабочих дней с момента уведомления, уполномоченный представитель Поставщика обязан прибыть по указанному в уведомлении адресу для совместного составления Рекламационного акта (Приложение № 3 к договору). В случае неявки представителя Поставщика в указанный срок для составления Рекламационного акта Покупатель вправе составить и подписать Рекламационный акт (Приложение № 3 к договору)  без участия Поставщика.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4.10. Поставщик обязан произвести замену некачественного Товара в течение 30 календарных дней с момента составления Рекламационного акта (Приложение № 3 к договору). При этом доставка Товара и его ответственное хранение осуществляется силами и за счет Поставщика.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4.11.Поставщик предоставляет гарантию качества поставляемого Товара в объеме и на срок, установленный заводом- изготовителем , но не менее чем 12 (двенадцать) месяцев со дня подписания товарной накладной.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Autospacing="0" w:before="0" w:afterAutospacing="0" w:after="0"/>
        <w:ind w:firstLine="3458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5. ФОРС-МАЖОР</w:t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Autospacing="0" w:before="0" w:afterAutospacing="0" w:after="0"/>
        <w:ind w:firstLine="3458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5.1.Стороны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наступление которых Сторона, не исполнившая обязательство полностью или частично, не могла ни предвидеть, ни предотвратить разумными мерами (форс-мажор), в том числе: наводнение, пожар,землетрясение и иные стихийные бедствия, а также взрыв, военные действия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любого характера, забастовка, а также издание законодательного или  правительственного акта или решения, повлекшие невозможность исполнения обязательств по настоящему договору.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5.2.При этом срок исполнения обязательств по настоящему договору отодвигается соразмерно времени, в течение которого будут действовать такие обстоятельства или их последствия, но не более чем на 30 (тридцать) суток. В противном случае каждая из Сторон будет иметь право отказаться от исполнения обязательств по настоящему договору, и в этом случае ни одна из Сторон не будет иметь право на возмещение другой Стороной возможных убытков.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5.3.Сторона, для которой создалась невозможность исполнения обязательств по настоящему договору, должна незамедлительно известить в письменной форме другую Сторону и предоставить подтверждение Торгово-промышленной палаты (ТПП). Непредставление подтверждения ТПП, а также неуведомление или несвоевременное уведомление о наступлении обстоятельств форс-мажора, лишает виновную Сторону права ссылаться на такие обстоятельства.</w:t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Autospacing="0" w:before="0" w:afterAutospacing="0" w:after="0"/>
        <w:ind w:firstLine="2041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Autospacing="0" w:before="0" w:afterAutospacing="0" w:after="0"/>
        <w:ind w:firstLine="2041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6. ОТВЕТСТВЕННОСТЬ СТОРОН</w:t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Autospacing="0" w:before="0" w:afterAutospacing="0" w:after="0"/>
        <w:ind w:firstLine="2041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6.1.За неисполнение или ненадлежащее исполнение Поставщиком обязательств по договору устанавливаются следующие размеры штрафов (пеней):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6.1.1.За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о6язательства), предусмотренных договором, размер штрафа устанавливается в следующем порядке: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- 10 процентов цены договора, если цена договора не превышает 3 млн. рублей.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6.1.2.За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следующем порядке: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- 1 000 рублей, если цена договора не превышает 1 млн. рублей.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6.1.3.В случае просрочки исполнения Поставщиком обязательств , предусмотренных договором, начисляются пени. Пеня начисляется за каждый день просрочки исполнения Поставщиком обязательств, предусмотренных договором, и устанавливается в размере: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- 0,3% от стоимости неисполненного в срок соответствующего обязательства, если цена договора не превышает 1 млн. рублей.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6.1.4.В случае просрочки исполнения Поставщиком гарантийного обязательства, предусмотренного договором,начисляются пени. Пеня начисляется за каждый день просрочки исполнения Поставщиком гарантийных обязательств, предусмотренных договором, и устанавливается в размере: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- 1 000 рублей, если цена договора не превышает 1 млн. рублей.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6.1.5. За каждый факт нарушения срока передачи документов,подтверждающих выполнение гарантийного ремонта (актов выполненных работ с сопроводительным письмом),предусмотренным договором,с Поставщика подлежит к взысканию штраф в размере 1000 одной тысячи) рублей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6.1.6. Общая сумма начисленных штрафных санкций за неисполнение или ненадлежащее исполнение Поставщиком перед Покупателем обязательств, предусмотренных договором, не может превышать цену договора.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6.2.Покупатель вправе произвести Поставщику оплату поставленных товаров за вычетом суммы неустойки (пеней, штрафов), начисленной Покупателем, в соответствии с настоящим Договором.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6.3.Уплата штрафных санкций не освобождает Поставщика от исполнения обязательств по договору.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6.4.Стороны соглашаются, что проценты в соответствии со статьей 317.1 Гражданского кодекса РФ не начисляются и не уплачиваются.</w:t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Autospacing="0" w:before="0" w:afterAutospacing="0" w:after="0"/>
        <w:ind w:firstLine="2268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Autospacing="0" w:before="0" w:afterAutospacing="0" w:after="0"/>
        <w:ind w:firstLine="1814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7. ПОРЯДОК УРЕГУЛИРОВАНИЯ ВОЗМОЖНЫХ СПОРОВ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7.1.Все споры, которые могут возникнуть из настоящего договора, Стороны пытаются решить путем переговоров и направления претензий. 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Претензии направляются в письменном виде с использованием средств факсимильной связи и почтой с уведомлением.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7.2.</w:t>
        <w:tab/>
        <w:t>Если Стороны не достигнут согласованного решения, спор разрешается в Арбитражном суде Санкт- Петербурга и Ленинградской области.</w:t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Autospacing="0" w:before="0" w:afterAutospacing="0" w:after="0"/>
        <w:ind w:firstLine="1871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Autospacing="0" w:before="0" w:afterAutospacing="0" w:after="0"/>
        <w:ind w:firstLine="1871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8. ИЗМЕНЕНИЕ И РАСТОРЖЕНИЕ ДОГОВОРА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8.1.</w:t>
        <w:tab/>
        <w:t>Все изменения и дополнения к настоящему договору должны быть оформлены в виде дополнительных соглашений, которые после их подписания Сторонами являются неотъемлемой частью договора. Дополнительные соглашения могут быть оформлены в электронной форме и подписаны электронной подписью каждой из Сторон.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8.2.Договор может быть расторгнут по соглашению Сторон.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8.3.Покупатель вправе расторгнуть настоящий договор в одностороннем порядке путем направления уведомления о расторжении. Уведомление направляется не менее чем за 14 (четырнадцать) календарных дней до предполагаемой даты расторжения.</w:t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Autospacing="0" w:before="0" w:afterAutospacing="0" w:after="0"/>
        <w:ind w:firstLine="3231" w:start="0" w:end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Autospacing="0" w:before="0" w:afterAutospacing="0" w:after="0"/>
        <w:ind w:firstLine="2721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9. ПРОЧИЕ УСЛОВИЯ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9.1.Переход прав собственности на Товар (в т.ч. риск случайной гибели или повреждения деталей) переходит от Поставщика к Покупателю в момент передачи а Товара  по подписанному обеими Сторонами товарной накладной.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9.2.</w:t>
        <w:tab/>
        <w:t>Настоящий договор вступает в силу с момента его подписания Сторонами и действует до 30 августа 2026 года, а в части оплаты – до полного исполнения обязательств. Срок поставки Товара – в соответствии с п. 3.2 настоящего договора.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9.3.По всем вопросам, неурегулированным настоящим договором, Стороны руководствуются действующим законодательством Российской Федерации.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9.4.Настоящий договор подписан электронной подписью каждой из Сторон договора.</w:t>
      </w:r>
    </w:p>
    <w:p>
      <w:pPr>
        <w:pStyle w:val="Normal"/>
        <w:tabs>
          <w:tab w:val="clear" w:pos="720"/>
          <w:tab w:val="right" w:pos="9923" w:leader="none"/>
        </w:tabs>
        <w:spacing w:before="0" w:after="0"/>
        <w:ind w:hanging="0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9.5.Все уведомления, направляемые Сторонами друг другу и связанные с исполнением настоящего Договора, в том числе заявки на оказание услуг уведомления о нарушении условий Договора и о расторжении Договора, направляются по почте заказным письмом с уведомлением о вручении по фактическому адресу Стороны, указанному в пункте 11 настоящего Договора, либо телеграммой, либо по адресу электронной почты, либо с использованием иных средств связи и доставки, обеспечивающих фиксирование такого уведомления и получение Стороной подтверждения о его вручении другой Стороне. В случае направления уведомлений с использованием почты,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электронной почты уведомления считаются полученными Стороной в день их отправки.</w:t>
      </w:r>
    </w:p>
    <w:p>
      <w:pPr>
        <w:pStyle w:val="NoSpacing"/>
        <w:spacing w:lineRule="auto" w:line="276" w:before="0" w:after="0"/>
        <w:ind w:hanging="0" w:start="0" w:end="0"/>
        <w:rPr/>
      </w:pPr>
      <w:r>
        <w:rPr>
          <w:rFonts w:eastAsia="Times New Roman"/>
          <w:sz w:val="26"/>
          <w:szCs w:val="26"/>
          <w:lang w:eastAsia="ru-RU"/>
        </w:rPr>
        <w:t>—</w:t>
      </w:r>
      <w:r>
        <w:rPr>
          <w:rFonts w:eastAsia="Times New Roman"/>
          <w:sz w:val="26"/>
          <w:szCs w:val="26"/>
          <w:lang w:eastAsia="ru-RU"/>
        </w:rPr>
        <w:t xml:space="preserve">Номер факса Поставщика_ОТСУТСТВУЕТ; </w:t>
      </w:r>
    </w:p>
    <w:p>
      <w:pPr>
        <w:pStyle w:val="NoSpacing"/>
        <w:spacing w:lineRule="auto" w:line="276" w:before="0" w:after="0"/>
        <w:ind w:hanging="0" w:start="0" w:end="0"/>
        <w:rPr>
          <w:rFonts w:eastAsia="Times New Roman"/>
          <w:sz w:val="26"/>
          <w:szCs w:val="26"/>
          <w:lang w:val="en-US" w:eastAsia="ru-RU"/>
          <w14:ligatures w14:val="none"/>
        </w:rPr>
      </w:pPr>
      <w:r>
        <w:rPr>
          <w:rFonts w:eastAsia="Times New Roman"/>
          <w:sz w:val="26"/>
          <w:szCs w:val="26"/>
          <w:lang w:eastAsia="ru-RU"/>
        </w:rPr>
        <w:t>—</w:t>
      </w:r>
      <w:r>
        <w:rPr>
          <w:rFonts w:eastAsia="Times New Roman"/>
          <w:sz w:val="26"/>
          <w:szCs w:val="26"/>
          <w:lang w:eastAsia="ru-RU"/>
        </w:rPr>
        <w:t xml:space="preserve">e-mail Поставщика : </w:t>
      </w:r>
      <w:r>
        <w:rPr>
          <w:rFonts w:eastAsia="Times New Roman"/>
          <w:sz w:val="26"/>
          <w:szCs w:val="26"/>
          <w:lang w:val="en-US" w:eastAsia="ru-RU"/>
          <w14:ligatures w14:val="none"/>
        </w:rPr>
        <w:t>sotrudnichestvov@yandex.ru</w:t>
      </w:r>
    </w:p>
    <w:p>
      <w:pPr>
        <w:pStyle w:val="NoSpacing"/>
        <w:spacing w:lineRule="auto" w:line="276" w:before="0" w:after="0"/>
        <w:ind w:hanging="0" w:start="0" w:end="0"/>
        <w:rPr/>
      </w:pPr>
      <w:r>
        <w:rPr>
          <w:rFonts w:eastAsia="Times New Roman"/>
          <w:sz w:val="26"/>
          <w:szCs w:val="26"/>
          <w:lang w:eastAsia="ru-RU"/>
        </w:rPr>
        <w:t>—</w:t>
      </w:r>
      <w:r>
        <w:rPr>
          <w:rFonts w:eastAsia="Times New Roman"/>
          <w:sz w:val="26"/>
          <w:szCs w:val="26"/>
          <w:lang w:eastAsia="ru-RU"/>
        </w:rPr>
        <w:t>Номер факса Покупателя (812)-324-05-52</w:t>
      </w:r>
    </w:p>
    <w:p>
      <w:pPr>
        <w:pStyle w:val="NoSpacing"/>
        <w:spacing w:lineRule="auto" w:line="276" w:before="0" w:after="0"/>
        <w:ind w:hanging="0" w:start="0" w:end="0"/>
        <w:rPr/>
      </w:pPr>
      <w:r>
        <w:rPr>
          <w:rFonts w:eastAsia="Times New Roman"/>
          <w:sz w:val="26"/>
          <w:szCs w:val="26"/>
          <w:lang w:eastAsia="ru-RU"/>
        </w:rPr>
        <w:t>—</w:t>
      </w:r>
      <w:r>
        <w:rPr>
          <w:rFonts w:eastAsia="Times New Roman"/>
          <w:sz w:val="26"/>
          <w:szCs w:val="26"/>
          <w:lang w:eastAsia="ru-RU"/>
        </w:rPr>
        <w:t xml:space="preserve">e-mail Покупателя </w:t>
      </w:r>
      <w:hyperlink r:id="rId2">
        <w:r>
          <w:rPr>
            <w:rStyle w:val="Hyperlink"/>
            <w:rFonts w:eastAsia="Times New Roman"/>
            <w:color w:themeColor="hyperlink" w:val="000000"/>
            <w:sz w:val="26"/>
            <w:szCs w:val="26"/>
            <w:shd w:fill="FFFFFF" w:val="clear"/>
            <w:lang w:val="en-US" w:eastAsia="ru-RU"/>
          </w:rPr>
          <w:t>abramushkin</w:t>
        </w:r>
        <w:r>
          <w:rPr>
            <w:rStyle w:val="Hyperlink"/>
            <w:rFonts w:eastAsia="Times New Roman"/>
            <w:color w:themeColor="hyperlink" w:val="000000"/>
            <w:sz w:val="26"/>
            <w:szCs w:val="26"/>
            <w:shd w:fill="FFFFFF" w:val="clear"/>
            <w:lang w:eastAsia="ru-RU"/>
          </w:rPr>
          <w:t>_ea@avtobus.spb.ru</w:t>
        </w:r>
      </w:hyperlink>
    </w:p>
    <w:p>
      <w:pPr>
        <w:pStyle w:val="NoSpacing"/>
        <w:spacing w:lineRule="auto" w:line="276" w:before="0" w:after="0"/>
        <w:ind w:hanging="0" w:start="0" w:end="0"/>
        <w:rPr/>
      </w:pPr>
      <w:r>
        <w:rPr/>
      </w:r>
    </w:p>
    <w:p>
      <w:pPr>
        <w:pStyle w:val="Normal"/>
        <w:widowControl/>
        <w:tabs>
          <w:tab w:val="clear" w:pos="720"/>
          <w:tab w:val="right" w:pos="9923" w:leader="none"/>
        </w:tabs>
        <w:bidi w:val="0"/>
        <w:spacing w:lineRule="auto" w:line="276" w:beforeAutospacing="0" w:before="0" w:afterAutospacing="0" w:after="0"/>
        <w:ind w:firstLine="2835" w:start="0" w:end="0"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10.ПРИЛОЖЕНИЯ К ДОГОВОРУ</w:t>
      </w:r>
    </w:p>
    <w:p>
      <w:pPr>
        <w:pStyle w:val="NoSpacing"/>
        <w:spacing w:before="0" w:after="0"/>
        <w:ind w:hanging="0" w:start="0" w:end="0"/>
        <w:rPr/>
      </w:pPr>
      <w:r>
        <w:rPr>
          <w:rFonts w:eastAsia="Times New Roman"/>
          <w:sz w:val="26"/>
          <w:szCs w:val="26"/>
          <w:lang w:eastAsia="ru-RU"/>
        </w:rPr>
        <w:t xml:space="preserve">10.1Спецификация (Приложение № 1) </w:t>
      </w:r>
    </w:p>
    <w:p>
      <w:pPr>
        <w:pStyle w:val="NoSpacing"/>
        <w:spacing w:lineRule="auto" w:line="276" w:before="0" w:after="0"/>
        <w:ind w:hanging="0" w:start="0" w:end="0"/>
        <w:rPr/>
      </w:pPr>
      <w:r>
        <w:rPr>
          <w:rFonts w:eastAsia="Times New Roman"/>
          <w:sz w:val="26"/>
          <w:szCs w:val="26"/>
          <w:lang w:eastAsia="ru-RU"/>
        </w:rPr>
        <w:t>10.2.Техническое задание (Приложение №2)</w:t>
      </w:r>
    </w:p>
    <w:p>
      <w:pPr>
        <w:pStyle w:val="NoSpacing"/>
        <w:spacing w:lineRule="auto" w:line="276" w:before="0" w:after="0"/>
        <w:ind w:hanging="0" w:start="0" w:end="0"/>
        <w:rPr/>
      </w:pPr>
      <w:r>
        <w:rPr>
          <w:rFonts w:eastAsia="Times New Roman"/>
          <w:sz w:val="26"/>
          <w:szCs w:val="26"/>
          <w:lang w:eastAsia="ru-RU"/>
        </w:rPr>
        <w:t>10.3.Образец Рекламационного Акта (Приложение № 3)</w:t>
      </w:r>
    </w:p>
    <w:p>
      <w:pPr>
        <w:pStyle w:val="NoSpacing"/>
        <w:spacing w:lineRule="auto" w:line="276" w:before="0" w:after="0"/>
        <w:ind w:hanging="0" w:start="0" w:end="0"/>
        <w:rPr/>
      </w:pPr>
      <w:r>
        <w:rPr>
          <w:rFonts w:eastAsia="Times New Roman"/>
          <w:sz w:val="26"/>
          <w:szCs w:val="26"/>
          <w:lang w:eastAsia="ru-RU"/>
        </w:rPr>
        <w:t>10.4.Образец сопроводительного письма (Приложение № 4)</w:t>
      </w:r>
    </w:p>
    <w:p>
      <w:pPr>
        <w:pStyle w:val="32"/>
        <w:widowControl w:val="false"/>
        <w:bidi w:val="0"/>
        <w:spacing w:lineRule="auto" w:line="240" w:beforeAutospacing="0" w:before="0" w:afterAutospacing="0" w:after="0"/>
        <w:ind w:firstLine="1701" w:start="0" w:end="0"/>
        <w:jc w:val="start"/>
        <w:rPr>
          <w:sz w:val="28"/>
          <w:szCs w:val="24"/>
        </w:rPr>
      </w:pPr>
      <w:r>
        <w:rPr>
          <w:sz w:val="28"/>
          <w:szCs w:val="24"/>
        </w:rPr>
      </w:r>
    </w:p>
    <w:p>
      <w:pPr>
        <w:pStyle w:val="32"/>
        <w:widowControl w:val="false"/>
        <w:bidi w:val="0"/>
        <w:spacing w:lineRule="auto" w:line="240" w:beforeAutospacing="0" w:before="0" w:afterAutospacing="0" w:after="0"/>
        <w:ind w:firstLine="1701" w:start="0" w:end="0"/>
        <w:jc w:val="start"/>
        <w:rPr>
          <w:sz w:val="28"/>
          <w:szCs w:val="24"/>
        </w:rPr>
      </w:pPr>
      <w:r>
        <w:rPr>
          <w:sz w:val="28"/>
          <w:szCs w:val="24"/>
        </w:rPr>
        <w:t>11.</w:t>
      </w:r>
      <w:r>
        <w:rPr>
          <w:sz w:val="26"/>
          <w:szCs w:val="26"/>
        </w:rPr>
        <w:t xml:space="preserve"> ЮРИДИЧЕСКИЕ АДРЕСА И ПОДПИСИ СТОРОН</w:t>
      </w:r>
    </w:p>
    <w:p>
      <w:pPr>
        <w:pStyle w:val="Normal"/>
        <w:widowControl w:val="false"/>
        <w:spacing w:lineRule="auto" w:line="240" w:before="0" w:after="200"/>
        <w:ind w:firstLine="540" w:end="282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</w:r>
    </w:p>
    <w:tbl>
      <w:tblPr>
        <w:tblW w:w="9511" w:type="dxa"/>
        <w:jc w:val="start"/>
        <w:tblInd w:w="97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0a0" w:noHBand="0" w:noVBand="0" w:firstColumn="1" w:lastRow="0" w:lastColumn="0" w:firstRow="1"/>
      </w:tblPr>
      <w:tblGrid>
        <w:gridCol w:w="4694"/>
        <w:gridCol w:w="4817"/>
      </w:tblGrid>
      <w:tr>
        <w:trPr>
          <w:trHeight w:val="444" w:hRule="atLeast"/>
        </w:trPr>
        <w:tc>
          <w:tcPr>
            <w:tcW w:w="4694" w:type="dxa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«Поставщик»</w:t>
            </w:r>
          </w:p>
        </w:tc>
        <w:tc>
          <w:tcPr>
            <w:tcW w:w="4817" w:type="dxa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«Покупатель»</w:t>
            </w:r>
          </w:p>
        </w:tc>
      </w:tr>
      <w:tr>
        <w:trPr>
          <w:trHeight w:val="3118" w:hRule="atLeast"/>
        </w:trPr>
        <w:tc>
          <w:tcPr>
            <w:tcW w:w="4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auto"/>
                <w:kern w:val="0"/>
                <w:sz w:val="26"/>
                <w:szCs w:val="26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6"/>
                <w:szCs w:val="26"/>
                <w:lang w:val="ru-RU" w:eastAsia="ru-RU" w:bidi="ar-SA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-15" w:leader="none"/>
                <w:tab w:val="right" w:pos="9923" w:leader="none"/>
              </w:tabs>
              <w:suppressAutoHyphens w:val="true"/>
              <w:bidi w:val="0"/>
              <w:spacing w:lineRule="auto" w:line="240" w:beforeAutospacing="0" w:before="0" w:afterAutospacing="0" w:after="0"/>
              <w:ind w:hanging="0" w:start="0" w:end="57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6"/>
                <w:szCs w:val="26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6"/>
                <w:szCs w:val="26"/>
                <w:lang w:val="ru-RU" w:eastAsia="ru-RU" w:bidi="ar-SA"/>
              </w:rPr>
              <w:t xml:space="preserve"> </w:t>
            </w:r>
          </w:p>
        </w:tc>
        <w:tc>
          <w:tcPr>
            <w:tcW w:w="48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Spacing"/>
              <w:widowControl w:val="false"/>
              <w:spacing w:lineRule="auto" w:line="276"/>
              <w:rPr>
                <w:rFonts w:ascii="Times New Roman" w:hAnsi="Times New Roman" w:eastAsia="Times New Roman"/>
                <w:sz w:val="26"/>
                <w:szCs w:val="26"/>
                <w:lang w:eastAsia="ru-RU"/>
                <w14:ligatures w14:val="none"/>
              </w:rPr>
            </w:pPr>
            <w:r>
              <w:rPr>
                <w:rFonts w:eastAsia="Times New Roman"/>
                <w:sz w:val="26"/>
                <w:szCs w:val="26"/>
                <w:lang w:eastAsia="ru-RU"/>
              </w:rPr>
              <w:t>Санкт - Петербургское государственное</w:t>
            </w:r>
          </w:p>
          <w:p>
            <w:pPr>
              <w:pStyle w:val="NoSpacing"/>
              <w:widowControl w:val="false"/>
              <w:spacing w:lineRule="auto" w:line="276"/>
              <w:rPr>
                <w:rFonts w:ascii="Times New Roman" w:hAnsi="Times New Roman" w:eastAsia="Times New Roman"/>
                <w:sz w:val="26"/>
                <w:szCs w:val="26"/>
                <w:lang w:eastAsia="ru-RU"/>
                <w14:ligatures w14:val="none"/>
              </w:rPr>
            </w:pPr>
            <w:r>
              <w:rPr>
                <w:rFonts w:eastAsia="Times New Roman"/>
                <w:sz w:val="26"/>
                <w:szCs w:val="26"/>
                <w:lang w:eastAsia="ru-RU"/>
              </w:rPr>
              <w:t xml:space="preserve">унитарное предприятие пассажирского </w:t>
            </w:r>
          </w:p>
          <w:p>
            <w:pPr>
              <w:pStyle w:val="NoSpacing"/>
              <w:widowControl w:val="false"/>
              <w:spacing w:lineRule="auto" w:line="276"/>
              <w:rPr>
                <w:rFonts w:ascii="Times New Roman" w:hAnsi="Times New Roman" w:eastAsia="Times New Roman"/>
                <w:sz w:val="26"/>
                <w:szCs w:val="26"/>
                <w:lang w:eastAsia="ru-RU"/>
                <w14:ligatures w14:val="none"/>
              </w:rPr>
            </w:pPr>
            <w:r>
              <w:rPr>
                <w:rFonts w:eastAsia="Times New Roman"/>
                <w:sz w:val="26"/>
                <w:szCs w:val="26"/>
                <w:lang w:eastAsia="ru-RU"/>
              </w:rPr>
              <w:t xml:space="preserve">автомобильного транспорта </w:t>
            </w:r>
          </w:p>
          <w:p>
            <w:pPr>
              <w:pStyle w:val="NoSpacing"/>
              <w:widowControl w:val="false"/>
              <w:spacing w:lineRule="auto" w:line="276"/>
              <w:rPr>
                <w:rFonts w:ascii="Times New Roman" w:hAnsi="Times New Roman" w:eastAsia="Times New Roman"/>
                <w:sz w:val="26"/>
                <w:szCs w:val="26"/>
                <w:lang w:eastAsia="ru-RU"/>
                <w14:ligatures w14:val="none"/>
              </w:rPr>
            </w:pPr>
            <w:r>
              <w:rPr>
                <w:rFonts w:eastAsia="Times New Roman"/>
                <w:sz w:val="26"/>
                <w:szCs w:val="26"/>
                <w:lang w:eastAsia="ru-RU"/>
              </w:rPr>
              <w:t>(СПб ГУП «Пассажиравтотранс»)</w:t>
            </w:r>
          </w:p>
          <w:p>
            <w:pPr>
              <w:pStyle w:val="NoSpacing"/>
              <w:widowControl w:val="false"/>
              <w:spacing w:lineRule="auto" w:line="276"/>
              <w:rPr>
                <w:rFonts w:ascii="Times New Roman" w:hAnsi="Times New Roman" w:eastAsia="Times New Roman"/>
                <w:sz w:val="26"/>
                <w:szCs w:val="26"/>
                <w:lang w:eastAsia="ru-RU"/>
                <w14:ligatures w14:val="none"/>
              </w:rPr>
            </w:pPr>
            <w:r>
              <w:rPr>
                <w:rFonts w:eastAsia="Times New Roman"/>
                <w:sz w:val="26"/>
                <w:szCs w:val="26"/>
                <w:lang w:eastAsia="ru-RU"/>
              </w:rPr>
              <w:t xml:space="preserve">195197, Санкт - Петербург, </w:t>
              <w:br/>
              <w:t>Полюстровский пр., д.39,</w:t>
            </w:r>
          </w:p>
          <w:p>
            <w:pPr>
              <w:pStyle w:val="NoSpacing"/>
              <w:widowControl w:val="false"/>
              <w:spacing w:lineRule="auto" w:line="276"/>
              <w:rPr>
                <w:rFonts w:ascii="Times New Roman" w:hAnsi="Times New Roman" w:eastAsia="Times New Roman"/>
                <w:sz w:val="26"/>
                <w:szCs w:val="26"/>
                <w:lang w:eastAsia="ru-RU"/>
                <w14:ligatures w14:val="none"/>
              </w:rPr>
            </w:pPr>
            <w:r>
              <w:rPr>
                <w:rFonts w:eastAsia="Times New Roman"/>
                <w:sz w:val="26"/>
                <w:szCs w:val="26"/>
                <w:lang w:eastAsia="ru-RU"/>
              </w:rPr>
              <w:t>ИНН 7830001758   КПП 785150001</w:t>
            </w:r>
          </w:p>
          <w:p>
            <w:pPr>
              <w:pStyle w:val="NoSpacing"/>
              <w:widowControl w:val="false"/>
              <w:numPr>
                <w:ilvl w:val="0"/>
                <w:numId w:val="0"/>
              </w:numPr>
              <w:tabs>
                <w:tab w:val="clear" w:pos="720"/>
              </w:tabs>
              <w:spacing w:lineRule="auto" w:line="276"/>
              <w:ind w:hanging="0" w:start="0"/>
              <w:rPr>
                <w:rFonts w:ascii="Times New Roman" w:hAnsi="Times New Roman" w:eastAsia="Times New Roman"/>
                <w:sz w:val="26"/>
                <w:szCs w:val="26"/>
                <w:lang w:eastAsia="ru-RU"/>
                <w14:ligatures w14:val="none"/>
              </w:rPr>
            </w:pPr>
            <w:r>
              <w:rPr>
                <w:rFonts w:eastAsia="Times New Roman"/>
                <w:sz w:val="26"/>
                <w:szCs w:val="26"/>
                <w:lang w:eastAsia="ru-RU"/>
              </w:rPr>
              <w:t>ПАО «БАНК «САНКТ-ПЕТЕРБУРГ»</w:t>
            </w:r>
          </w:p>
          <w:p>
            <w:pPr>
              <w:pStyle w:val="NoSpacing"/>
              <w:widowControl w:val="false"/>
              <w:numPr>
                <w:ilvl w:val="0"/>
                <w:numId w:val="0"/>
              </w:numPr>
              <w:tabs>
                <w:tab w:val="clear" w:pos="720"/>
              </w:tabs>
              <w:spacing w:lineRule="auto" w:line="276"/>
              <w:ind w:hanging="0" w:start="0"/>
              <w:rPr>
                <w:rFonts w:ascii="Times New Roman" w:hAnsi="Times New Roman" w:eastAsia="Times New Roman"/>
                <w:sz w:val="26"/>
                <w:szCs w:val="26"/>
                <w:lang w:eastAsia="ru-RU"/>
                <w14:ligatures w14:val="none"/>
              </w:rPr>
            </w:pPr>
            <w:r>
              <w:rPr>
                <w:rFonts w:eastAsia="Times New Roman"/>
                <w:sz w:val="26"/>
                <w:szCs w:val="26"/>
                <w:lang w:eastAsia="ru-RU"/>
              </w:rPr>
              <w:t>Р/сч.</w:t>
              <w:tab/>
              <w:t>40 602 810 145 000 001 954</w:t>
            </w:r>
          </w:p>
          <w:p>
            <w:pPr>
              <w:pStyle w:val="NoSpacing"/>
              <w:widowControl w:val="false"/>
              <w:numPr>
                <w:ilvl w:val="0"/>
                <w:numId w:val="0"/>
              </w:numPr>
              <w:tabs>
                <w:tab w:val="clear" w:pos="720"/>
              </w:tabs>
              <w:spacing w:lineRule="auto" w:line="276"/>
              <w:ind w:hanging="0" w:start="0"/>
              <w:rPr>
                <w:rFonts w:ascii="Times New Roman" w:hAnsi="Times New Roman" w:eastAsia="Times New Roman"/>
                <w:sz w:val="26"/>
                <w:szCs w:val="26"/>
                <w:lang w:eastAsia="ru-RU"/>
                <w14:ligatures w14:val="none"/>
              </w:rPr>
            </w:pPr>
            <w:r>
              <w:rPr>
                <w:rFonts w:eastAsia="Times New Roman"/>
                <w:sz w:val="26"/>
                <w:szCs w:val="26"/>
                <w:lang w:eastAsia="ru-RU"/>
              </w:rPr>
              <w:t>К/сч.</w:t>
              <w:tab/>
              <w:t>30 101 810 900 000 000 790</w:t>
            </w:r>
          </w:p>
          <w:p>
            <w:pPr>
              <w:pStyle w:val="NoSpacing"/>
              <w:widowControl w:val="false"/>
              <w:numPr>
                <w:ilvl w:val="0"/>
                <w:numId w:val="0"/>
              </w:numPr>
              <w:tabs>
                <w:tab w:val="clear" w:pos="720"/>
              </w:tabs>
              <w:spacing w:lineRule="auto" w:line="276"/>
              <w:ind w:hanging="0" w:start="0"/>
              <w:rPr>
                <w:rFonts w:ascii="Times New Roman" w:hAnsi="Times New Roman" w:eastAsia="Times New Roman"/>
                <w:sz w:val="26"/>
                <w:szCs w:val="26"/>
                <w:lang w:eastAsia="ru-RU"/>
                <w14:ligatures w14:val="none"/>
              </w:rPr>
            </w:pPr>
            <w:r>
              <w:rPr>
                <w:rFonts w:eastAsia="Times New Roman"/>
                <w:sz w:val="26"/>
                <w:szCs w:val="26"/>
                <w:lang w:eastAsia="ru-RU"/>
              </w:rPr>
              <w:t xml:space="preserve">БИК  044 030 790, ОКВЭД2 49.31.21, </w:t>
            </w:r>
          </w:p>
          <w:p>
            <w:pPr>
              <w:pStyle w:val="NoSpacing"/>
              <w:widowControl w:val="false"/>
              <w:numPr>
                <w:ilvl w:val="0"/>
                <w:numId w:val="0"/>
              </w:numPr>
              <w:tabs>
                <w:tab w:val="clear" w:pos="720"/>
              </w:tabs>
              <w:spacing w:lineRule="auto" w:line="276"/>
              <w:ind w:hanging="0" w:start="0"/>
              <w:rPr>
                <w:rFonts w:ascii="Times New Roman" w:hAnsi="Times New Roman" w:eastAsia="Times New Roman"/>
                <w:sz w:val="26"/>
                <w:szCs w:val="26"/>
                <w:lang w:eastAsia="ru-RU"/>
                <w14:ligatures w14:val="none"/>
              </w:rPr>
            </w:pPr>
            <w:r>
              <w:rPr>
                <w:rFonts w:eastAsia="Times New Roman"/>
                <w:sz w:val="26"/>
                <w:szCs w:val="26"/>
                <w:lang w:eastAsia="ru-RU"/>
              </w:rPr>
              <w:t xml:space="preserve">ОКПО 05142928, ОКТМО 40330000, </w:t>
            </w:r>
          </w:p>
          <w:p>
            <w:pPr>
              <w:pStyle w:val="NoSpacing"/>
              <w:widowControl w:val="false"/>
              <w:spacing w:lineRule="auto" w:line="276"/>
              <w:rPr>
                <w:rFonts w:ascii="Times New Roman" w:hAnsi="Times New Roman" w:eastAsia="Times New Roman"/>
                <w:sz w:val="26"/>
                <w:szCs w:val="26"/>
                <w:lang w:eastAsia="ru-RU"/>
                <w14:ligatures w14:val="none"/>
              </w:rPr>
            </w:pPr>
            <w:r>
              <w:rPr>
                <w:rFonts w:eastAsia="Times New Roman"/>
                <w:sz w:val="26"/>
                <w:szCs w:val="26"/>
                <w:lang w:eastAsia="ru-RU"/>
              </w:rPr>
              <w:t>ОГРН 1027809247300</w:t>
            </w:r>
          </w:p>
        </w:tc>
      </w:tr>
      <w:tr>
        <w:trPr>
          <w:trHeight w:val="201" w:hRule="atLeast"/>
        </w:trPr>
        <w:tc>
          <w:tcPr>
            <w:tcW w:w="4694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</w:r>
          </w:p>
        </w:tc>
        <w:tc>
          <w:tcPr>
            <w:tcW w:w="48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</w:r>
          </w:p>
        </w:tc>
      </w:tr>
      <w:tr>
        <w:trPr>
          <w:trHeight w:val="181" w:hRule="atLeast"/>
        </w:trPr>
        <w:tc>
          <w:tcPr>
            <w:tcW w:w="4694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«Поставщик»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</w:r>
          </w:p>
        </w:tc>
        <w:tc>
          <w:tcPr>
            <w:tcW w:w="48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«Покупатель»</w:t>
            </w:r>
          </w:p>
        </w:tc>
      </w:tr>
      <w:tr>
        <w:trPr>
          <w:trHeight w:val="181" w:hRule="atLeast"/>
        </w:trPr>
        <w:tc>
          <w:tcPr>
            <w:tcW w:w="4694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ООО «_____________»</w:t>
            </w:r>
          </w:p>
        </w:tc>
        <w:tc>
          <w:tcPr>
            <w:tcW w:w="48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СПб ГУП «Пассажиравтотранс»</w:t>
            </w:r>
          </w:p>
        </w:tc>
      </w:tr>
      <w:tr>
        <w:trPr>
          <w:trHeight w:val="1080" w:hRule="atLeast"/>
        </w:trPr>
        <w:tc>
          <w:tcPr>
            <w:tcW w:w="469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Генеральный директор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____________________/</w:t>
            </w: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ru-RU"/>
              </w:rPr>
              <w:t>_____/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4"/>
              </w:rPr>
              <w:t>М.П.</w:t>
            </w:r>
          </w:p>
        </w:tc>
        <w:tc>
          <w:tcPr>
            <w:tcW w:w="48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Главный инженер –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заместитель генерального директора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____________________ А.Н. Беляев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М.П.</w:t>
            </w:r>
          </w:p>
        </w:tc>
      </w:tr>
    </w:tbl>
    <w:p>
      <w:pPr>
        <w:sectPr>
          <w:type w:val="nextPage"/>
          <w:pgSz w:w="11906" w:h="16838"/>
          <w:pgMar w:left="1418" w:right="849" w:gutter="0" w:header="0" w:top="142" w:footer="0" w:bottom="994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BodyText2"/>
        <w:widowControl w:val="false"/>
        <w:bidi w:val="0"/>
        <w:spacing w:lineRule="auto" w:line="240" w:beforeAutospacing="0" w:before="0" w:afterAutospacing="0" w:after="0"/>
        <w:ind w:firstLine="10885" w:start="0" w:end="0"/>
        <w:jc w:val="star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 1 к Договору поставки </w:t>
      </w:r>
    </w:p>
    <w:p>
      <w:pPr>
        <w:pStyle w:val="BodyText2"/>
        <w:widowControl w:val="false"/>
        <w:suppressAutoHyphens w:val="true"/>
        <w:bidi w:val="0"/>
        <w:spacing w:lineRule="auto" w:line="240" w:beforeAutospacing="0" w:before="0" w:afterAutospacing="0" w:after="0"/>
        <w:ind w:firstLine="2381" w:start="7994" w:end="0"/>
        <w:jc w:val="star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Д26/ПТУ- ____ от «____» __________ 2026 г.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bCs/>
          <w:sz w:val="28"/>
          <w:szCs w:val="28"/>
          <w:lang w:eastAsia="ru-RU"/>
        </w:rPr>
        <w:t>Спецификация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555"/>
        <w:gridCol w:w="3569"/>
        <w:gridCol w:w="1817"/>
        <w:gridCol w:w="914"/>
        <w:gridCol w:w="961"/>
        <w:gridCol w:w="1816"/>
        <w:gridCol w:w="1707"/>
        <w:gridCol w:w="990"/>
        <w:gridCol w:w="1635"/>
        <w:gridCol w:w="1456"/>
      </w:tblGrid>
      <w:tr>
        <w:trPr>
          <w:tblHeader w:val="true"/>
          <w:trHeight w:val="671" w:hRule="atLeast"/>
        </w:trPr>
        <w:tc>
          <w:tcPr>
            <w:tcW w:w="555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569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1817" w:type="dxa"/>
            <w:tcBorders>
              <w:top w:val="double" w:sz="2" w:space="0" w:color="000000"/>
              <w:bottom w:val="double" w:sz="2" w:space="0" w:color="000000"/>
              <w:end w:val="doub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ОКПД</w:t>
            </w:r>
          </w:p>
        </w:tc>
        <w:tc>
          <w:tcPr>
            <w:tcW w:w="914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961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816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Цена за ед.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без НДС,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руб. коп.</w:t>
            </w:r>
          </w:p>
        </w:tc>
        <w:tc>
          <w:tcPr>
            <w:tcW w:w="1707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Стоимость без НДС, руб. коп.</w:t>
            </w:r>
          </w:p>
        </w:tc>
        <w:tc>
          <w:tcPr>
            <w:tcW w:w="990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Налоговая ставка, %</w:t>
            </w:r>
          </w:p>
        </w:tc>
        <w:tc>
          <w:tcPr>
            <w:tcW w:w="1635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НДС,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руб. коп.</w:t>
            </w:r>
          </w:p>
        </w:tc>
        <w:tc>
          <w:tcPr>
            <w:tcW w:w="1456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Стоимость с НДС, руб. коп.</w:t>
            </w:r>
          </w:p>
        </w:tc>
      </w:tr>
      <w:tr>
        <w:trPr/>
        <w:tc>
          <w:tcPr>
            <w:tcW w:w="555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1</w:t>
            </w:r>
          </w:p>
        </w:tc>
        <w:tc>
          <w:tcPr>
            <w:tcW w:w="3569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1817" w:type="dxa"/>
            <w:tcBorders>
              <w:top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14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1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5</w:t>
            </w:r>
          </w:p>
        </w:tc>
        <w:tc>
          <w:tcPr>
            <w:tcW w:w="1816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6</w:t>
            </w:r>
          </w:p>
        </w:tc>
        <w:tc>
          <w:tcPr>
            <w:tcW w:w="1707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7</w:t>
            </w:r>
          </w:p>
        </w:tc>
        <w:tc>
          <w:tcPr>
            <w:tcW w:w="990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8</w:t>
            </w:r>
          </w:p>
        </w:tc>
        <w:tc>
          <w:tcPr>
            <w:tcW w:w="1635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9</w:t>
            </w:r>
          </w:p>
        </w:tc>
        <w:tc>
          <w:tcPr>
            <w:tcW w:w="1456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  <w:t>10</w:t>
            </w:r>
          </w:p>
        </w:tc>
      </w:tr>
      <w:tr>
        <w:trPr>
          <w:trHeight w:val="675" w:hRule="atLeast"/>
        </w:trPr>
        <w:tc>
          <w:tcPr>
            <w:tcW w:w="555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69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Устройство пусковое автономное Start Truck Lemania</w:t>
            </w:r>
          </w:p>
        </w:tc>
        <w:tc>
          <w:tcPr>
            <w:tcW w:w="1817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imes New Roman" w:hAnsi="Times New Roman" w:eastAsia="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vanish w:val="false"/>
                <w:color w:val="000000"/>
                <w:spacing w:val="0"/>
                <w:kern w:val="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vanish w:val="false"/>
                <w:color w:val="000000"/>
                <w:spacing w:val="0"/>
                <w:kern w:val="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  <w:lang w:val="ru-RU" w:eastAsia="zh-CN" w:bidi="ar-SA"/>
              </w:rPr>
              <w:t>29.31.22.190</w:t>
            </w:r>
          </w:p>
        </w:tc>
        <w:tc>
          <w:tcPr>
            <w:tcW w:w="914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961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highlight w:val="none"/>
                <w:lang w:eastAsia="ru-RU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highlight w:val="none"/>
                <w:lang w:eastAsia="ru-RU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16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  <w:tc>
          <w:tcPr>
            <w:tcW w:w="1707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  <w:tc>
          <w:tcPr>
            <w:tcW w:w="990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</w:r>
          </w:p>
        </w:tc>
        <w:tc>
          <w:tcPr>
            <w:tcW w:w="1635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</w:r>
          </w:p>
        </w:tc>
        <w:tc>
          <w:tcPr>
            <w:tcW w:w="1456" w:type="dxa"/>
            <w:tcBorders>
              <w:top w:val="double" w:sz="2" w:space="0" w:color="000000"/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</w:r>
          </w:p>
        </w:tc>
      </w:tr>
      <w:tr>
        <w:trPr>
          <w:trHeight w:val="678" w:hRule="atLeast"/>
        </w:trPr>
        <w:tc>
          <w:tcPr>
            <w:tcW w:w="555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69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14:ligatures w14:val="none"/>
              </w:rPr>
              <w:t>Устройство зарядно -пусковое Start 800 AURORA</w:t>
            </w:r>
          </w:p>
        </w:tc>
        <w:tc>
          <w:tcPr>
            <w:tcW w:w="1817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imes New Roman" w:hAnsi="Times New Roman" w:eastAsia="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vanish w:val="false"/>
                <w:color w:val="000000"/>
                <w:spacing w:val="0"/>
                <w:kern w:val="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vanish w:val="false"/>
                <w:color w:val="000000"/>
                <w:spacing w:val="0"/>
                <w:kern w:val="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  <w:lang w:val="ru-RU" w:eastAsia="zh-CN" w:bidi="ar-SA"/>
              </w:rPr>
              <w:t>29.31.22.190</w:t>
            </w:r>
          </w:p>
        </w:tc>
        <w:tc>
          <w:tcPr>
            <w:tcW w:w="914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  <w:t>шт</w:t>
            </w:r>
          </w:p>
        </w:tc>
        <w:tc>
          <w:tcPr>
            <w:tcW w:w="961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highlight w:val="none"/>
                <w:lang w:eastAsia="ru-RU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highlight w:val="none"/>
                <w:lang w:eastAsia="ru-RU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1816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  <w:tc>
          <w:tcPr>
            <w:tcW w:w="1707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  <w:tc>
          <w:tcPr>
            <w:tcW w:w="990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</w:r>
          </w:p>
        </w:tc>
        <w:tc>
          <w:tcPr>
            <w:tcW w:w="1635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</w:r>
          </w:p>
        </w:tc>
        <w:tc>
          <w:tcPr>
            <w:tcW w:w="1456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</w:r>
          </w:p>
        </w:tc>
      </w:tr>
      <w:tr>
        <w:trPr>
          <w:trHeight w:val="678" w:hRule="atLeast"/>
        </w:trPr>
        <w:tc>
          <w:tcPr>
            <w:tcW w:w="555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569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14:ligatures w14:val="none"/>
              </w:rPr>
              <w:t>ИТОГО</w:t>
            </w:r>
          </w:p>
        </w:tc>
        <w:tc>
          <w:tcPr>
            <w:tcW w:w="1817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imes New Roman" w:hAnsi="Times New Roman" w:eastAsia="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vanish w:val="false"/>
                <w:color w:val="000000"/>
                <w:spacing w:val="0"/>
                <w:kern w:val="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vanish w:val="false"/>
                <w:color w:val="000000"/>
                <w:spacing w:val="0"/>
                <w:kern w:val="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  <w:lang w:val="ru-RU" w:eastAsia="zh-CN" w:bidi="ar-SA"/>
              </w:rPr>
            </w:r>
          </w:p>
        </w:tc>
        <w:tc>
          <w:tcPr>
            <w:tcW w:w="914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  <w:tc>
          <w:tcPr>
            <w:tcW w:w="961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highlight w:val="none"/>
                <w:lang w:eastAsia="ru-RU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tcW w:w="1816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  <w:tc>
          <w:tcPr>
            <w:tcW w:w="1707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  <w:tc>
          <w:tcPr>
            <w:tcW w:w="990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</w:r>
          </w:p>
        </w:tc>
        <w:tc>
          <w:tcPr>
            <w:tcW w:w="1635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</w:r>
          </w:p>
        </w:tc>
        <w:tc>
          <w:tcPr>
            <w:tcW w:w="1456" w:type="dxa"/>
            <w:tcBorders>
              <w:start w:val="double" w:sz="2" w:space="0" w:color="000000"/>
              <w:bottom w:val="double" w:sz="2" w:space="0" w:color="000000"/>
              <w:end w:val="doub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eastAsia="Times New Roman" w:ascii="Times New Roman" w:hAnsi="Times New Roman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Стоимость договора составляет: ___________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6"/>
          <w:szCs w:val="26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color w:val="auto"/>
          <w:kern w:val="0"/>
          <w:sz w:val="26"/>
          <w:szCs w:val="26"/>
          <w:lang w:val="ru-RU" w:eastAsia="ru-RU" w:bidi="ar-SA"/>
        </w:rPr>
        <w:t>руб. _____ коп. (________________________ рубля ____ копеек), в том числе НДС ____% - _________руб.____ коп</w:t>
      </w:r>
      <w:r>
        <w:rPr>
          <w:rFonts w:eastAsia="Times New Roman" w:ascii="Times New Roman" w:hAnsi="Times New Roman"/>
          <w:sz w:val="24"/>
          <w:szCs w:val="24"/>
          <w:lang w:eastAsia="ru-RU"/>
          <w14:ligatures w14:val="none"/>
        </w:rPr>
        <w:t xml:space="preserve"> .</w:t>
      </w:r>
    </w:p>
    <w:p>
      <w:pPr>
        <w:pStyle w:val="Normal"/>
        <w:spacing w:before="0" w:after="200"/>
        <w:rPr/>
      </w:pPr>
      <w:r>
        <w:rPr/>
      </w:r>
    </w:p>
    <w:tbl>
      <w:tblPr>
        <w:tblW w:w="15367" w:type="dxa"/>
        <w:jc w:val="start"/>
        <w:tblInd w:w="27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0a0" w:noHBand="0" w:noVBand="0" w:firstColumn="1" w:lastRow="0" w:lastColumn="0" w:firstRow="1"/>
      </w:tblPr>
      <w:tblGrid>
        <w:gridCol w:w="8298"/>
        <w:gridCol w:w="7069"/>
      </w:tblGrid>
      <w:tr>
        <w:trPr>
          <w:trHeight w:val="615" w:hRule="atLeast"/>
        </w:trPr>
        <w:tc>
          <w:tcPr>
            <w:tcW w:w="829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0"/>
                <w:sz w:val="24"/>
                <w:szCs w:val="24"/>
                <w:lang w:val="ru-RU" w:eastAsia="en-US" w:bidi="ar-SA"/>
              </w:rPr>
              <w:t>«Поставщик»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7069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«Покупатель»</w:t>
            </w:r>
          </w:p>
        </w:tc>
      </w:tr>
      <w:tr>
        <w:trPr>
          <w:trHeight w:val="156" w:hRule="atLeast"/>
        </w:trPr>
        <w:tc>
          <w:tcPr>
            <w:tcW w:w="829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0"/>
                <w:sz w:val="24"/>
                <w:szCs w:val="24"/>
                <w:lang w:val="ru-RU" w:eastAsia="en-US" w:bidi="ar-SA"/>
              </w:rPr>
              <w:t>ООО «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6"/>
                <w:szCs w:val="26"/>
                <w:lang w:val="ru-RU" w:eastAsia="ru-RU" w:bidi="ar-SA"/>
              </w:rPr>
              <w:t>__________</w:t>
            </w:r>
            <w:r>
              <w:rPr>
                <w:rFonts w:eastAsia="Calibri" w:cs="Times New Roman" w:ascii="Times New Roman" w:hAnsi="Times New Roman"/>
                <w:color w:val="auto"/>
                <w:kern w:val="0"/>
                <w:sz w:val="24"/>
                <w:szCs w:val="24"/>
                <w:lang w:val="ru-RU" w:eastAsia="en-US" w:bidi="ar-SA"/>
              </w:rPr>
              <w:t>»</w:t>
            </w:r>
          </w:p>
        </w:tc>
        <w:tc>
          <w:tcPr>
            <w:tcW w:w="7069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СПб ГУП «Пассажиравтотранс»</w:t>
            </w:r>
          </w:p>
        </w:tc>
      </w:tr>
      <w:tr>
        <w:trPr>
          <w:trHeight w:val="1692" w:hRule="atLeast"/>
        </w:trPr>
        <w:tc>
          <w:tcPr>
            <w:tcW w:w="829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0"/>
                <w:sz w:val="28"/>
                <w:szCs w:val="24"/>
                <w:lang w:val="ru-RU" w:eastAsia="en-US" w:bidi="ar-SA"/>
              </w:rPr>
              <w:t>Генеральный директор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0"/>
                <w:sz w:val="24"/>
                <w:szCs w:val="24"/>
                <w:lang w:val="ru-RU" w:eastAsia="en-US" w:bidi="ar-SA"/>
              </w:rPr>
              <w:t>____________________/_</w:t>
            </w:r>
            <w:r>
              <w:rPr>
                <w:rFonts w:eastAsia="Calibri" w:cs="Times New Roman" w:ascii="Times New Roman" w:hAnsi="Times New Roman"/>
                <w:color w:val="auto"/>
                <w:kern w:val="0"/>
                <w:sz w:val="28"/>
                <w:szCs w:val="24"/>
                <w:lang w:val="ru-RU" w:eastAsia="en-US" w:bidi="ar-SA"/>
              </w:rPr>
              <w:t>/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6"/>
                <w:szCs w:val="26"/>
                <w:lang w:val="ru-RU" w:eastAsia="ru-RU" w:bidi="ar-SA"/>
              </w:rPr>
              <w:t>____________</w:t>
            </w:r>
            <w:r>
              <w:rPr>
                <w:rFonts w:eastAsia="Calibri" w:cs="Times New Roman" w:ascii="Times New Roman" w:hAnsi="Times New Roman"/>
                <w:color w:val="auto"/>
                <w:kern w:val="0"/>
                <w:sz w:val="24"/>
                <w:szCs w:val="24"/>
                <w:lang w:val="ru-RU" w:eastAsia="en-US" w:bidi="ar-SA"/>
              </w:rPr>
              <w:t>/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                  </w:t>
            </w:r>
            <w:r>
              <w:rPr>
                <w:rFonts w:eastAsia="Calibri" w:cs="Times New Roman" w:ascii="Times New Roman" w:hAnsi="Times New Roman"/>
                <w:color w:val="auto"/>
                <w:kern w:val="0"/>
                <w:sz w:val="24"/>
                <w:szCs w:val="24"/>
                <w:lang w:val="ru-RU" w:eastAsia="en-US" w:bidi="ar-SA"/>
              </w:rPr>
              <w:t>М.П.</w:t>
            </w:r>
          </w:p>
        </w:tc>
        <w:tc>
          <w:tcPr>
            <w:tcW w:w="706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 w:cs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 w:cs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 w:cs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Главный инженер – 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 w:cs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заместитель генерального директора _____________ А.Н. Беляев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 w:cs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 w:cs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              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М.П.</w:t>
            </w:r>
          </w:p>
        </w:tc>
      </w:tr>
    </w:tbl>
    <w:p>
      <w:pPr>
        <w:sectPr>
          <w:headerReference w:type="even" r:id="rId3"/>
          <w:headerReference w:type="default" r:id="rId4"/>
          <w:headerReference w:type="first" r:id="rId5"/>
          <w:type w:val="nextPage"/>
          <w:pgSz w:orient="landscape" w:w="16838" w:h="11906"/>
          <w:pgMar w:left="851" w:right="567" w:gutter="0" w:header="283" w:top="340" w:footer="0" w:bottom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spacing w:lineRule="auto" w:line="240" w:before="0" w:after="0"/>
        <w:ind w:firstLine="6661" w:start="0" w:end="0"/>
        <w:jc w:val="both"/>
        <w:rPr>
          <w:rFonts w:ascii="Times New Roman" w:hAnsi="Times New Roman" w:cs="Times New Roman"/>
          <w:sz w:val="24"/>
          <w:szCs w:val="24"/>
          <w:highlight w:val="none"/>
          <w14:ligatures w14:val="none"/>
        </w:rPr>
      </w:pPr>
      <w:r>
        <w:rPr>
          <w:rFonts w:cs="Times New Roman" w:ascii="Times New Roman" w:hAnsi="Times New Roman"/>
          <w:sz w:val="24"/>
          <w:szCs w:val="24"/>
          <w:lang w:eastAsia="en-US"/>
        </w:rPr>
        <w:t xml:space="preserve">Приложение №2 </w:t>
      </w:r>
    </w:p>
    <w:p>
      <w:pPr>
        <w:pStyle w:val="Normal"/>
        <w:widowControl/>
        <w:tabs>
          <w:tab w:val="clear" w:pos="720"/>
          <w:tab w:val="left" w:pos="3969" w:leader="none"/>
        </w:tabs>
        <w:bidi w:val="0"/>
        <w:spacing w:lineRule="auto" w:line="240" w:beforeAutospacing="0" w:before="0" w:afterAutospacing="0" w:after="0"/>
        <w:ind w:firstLine="4819" w:start="0" w:end="0"/>
        <w:jc w:val="both"/>
        <w:rPr>
          <w:rFonts w:ascii="Times New Roman" w:hAnsi="Times New Roman" w:cs="Times New Roman"/>
          <w:sz w:val="24"/>
          <w:szCs w:val="24"/>
          <w:highlight w:val="none"/>
          <w14:ligatures w14:val="none"/>
        </w:rPr>
      </w:pPr>
      <w:r>
        <w:rPr>
          <w:rFonts w:cs="Times New Roman" w:ascii="Times New Roman" w:hAnsi="Times New Roman"/>
          <w:sz w:val="24"/>
          <w:szCs w:val="24"/>
          <w14:ligatures w14:val="none"/>
        </w:rPr>
      </w:r>
    </w:p>
    <w:p>
      <w:pPr>
        <w:pStyle w:val="Normal"/>
        <w:widowControl/>
        <w:tabs>
          <w:tab w:val="clear" w:pos="720"/>
          <w:tab w:val="left" w:pos="3969" w:leader="none"/>
        </w:tabs>
        <w:bidi w:val="0"/>
        <w:spacing w:lineRule="auto" w:line="240" w:beforeAutospacing="0" w:before="0" w:afterAutospacing="0" w:after="0"/>
        <w:ind w:firstLine="4819" w:start="0" w:end="0"/>
        <w:jc w:val="both"/>
        <w:rPr>
          <w:rFonts w:ascii="Times New Roman" w:hAnsi="Times New Roman" w:cs="Times New Roman"/>
          <w:sz w:val="24"/>
          <w:szCs w:val="24"/>
          <w:highlight w:val="none"/>
          <w14:ligatures w14:val="none"/>
        </w:rPr>
      </w:pPr>
      <w:r>
        <w:rPr>
          <w:rFonts w:cs="Times New Roman" w:ascii="Times New Roman" w:hAnsi="Times New Roman"/>
          <w:sz w:val="24"/>
          <w:szCs w:val="24"/>
          <w:lang w:eastAsia="en-US"/>
        </w:rPr>
        <w:t>К договору№_</w:t>
      </w:r>
      <w:r>
        <w:rPr>
          <w:rFonts w:cs="Times New Roman" w:ascii="Times New Roman" w:hAnsi="Times New Roman"/>
          <w:sz w:val="28"/>
          <w:szCs w:val="24"/>
          <w:lang w:eastAsia="en-US"/>
        </w:rPr>
        <w:t xml:space="preserve">Д26/ПТУ- ___ </w:t>
      </w:r>
      <w:r>
        <w:rPr>
          <w:rFonts w:cs="Times New Roman" w:ascii="Times New Roman" w:hAnsi="Times New Roman"/>
          <w:sz w:val="24"/>
          <w:szCs w:val="24"/>
          <w:lang w:eastAsia="en-US"/>
        </w:rPr>
        <w:t>От__________2026</w:t>
      </w:r>
    </w:p>
    <w:p>
      <w:pPr>
        <w:pStyle w:val="Standard"/>
        <w:numPr>
          <w:ilvl w:val="0"/>
          <w:numId w:val="0"/>
        </w:numPr>
        <w:ind w:hanging="0" w:start="0" w:end="0"/>
        <w:jc w:val="both"/>
        <w:outlineLvl w:val="1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eastAsiaTheme="minorHAnsi" w:ascii="Times New Roman" w:hAnsi="Times New Roman"/>
          <w:color w:val="auto"/>
          <w:kern w:val="0"/>
          <w:sz w:val="24"/>
          <w:szCs w:val="24"/>
          <w:lang w:val="ru-RU" w:eastAsia="en-US" w:bidi="ar-SA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firstLine="3119" w:start="0"/>
        <w:outlineLvl w:val="1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>ТЕХНИЧЕСКОЕ ЗАДАНИЕ</w:t>
      </w:r>
    </w:p>
    <w:p>
      <w:pPr>
        <w:pStyle w:val="Normal"/>
        <w:spacing w:lineRule="auto" w:line="240" w:before="0" w:after="0"/>
        <w:ind w:hanging="0" w:start="3402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eastAsiaTheme="minorHAnsi" w:ascii="Times New Roman" w:hAnsi="Times New Roman"/>
          <w:color w:val="auto"/>
          <w:kern w:val="0"/>
          <w:sz w:val="24"/>
          <w:szCs w:val="24"/>
          <w:lang w:val="ru-RU" w:eastAsia="en-US" w:bidi="ar-SA"/>
        </w:rPr>
      </w:r>
    </w:p>
    <w:p>
      <w:pPr>
        <w:pStyle w:val="Normal"/>
        <w:spacing w:lineRule="auto" w:line="240" w:before="0" w:after="0"/>
        <w:ind w:hanging="0" w:start="3402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>1. Общие требования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>1.1.</w:t>
        <w:tab/>
        <w:t>Код по Общероссийскому классификатору продукции по видам экономической деятельности ОК 034-2014 (КПЕС 2008) (ОКПД2):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>29.31.22.190– Оборудование электрическое прочее для транспортных средств, не включенное в другие группировки.</w:t>
      </w:r>
    </w:p>
    <w:p>
      <w:pPr>
        <w:pStyle w:val="Normal"/>
        <w:spacing w:lineRule="auto" w:line="240" w:before="0" w:after="0"/>
        <w:ind w:firstLine="1701" w:start="1701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eastAsiaTheme="minorHAnsi" w:ascii="Times New Roman" w:hAnsi="Times New Roman"/>
          <w:color w:val="auto"/>
          <w:kern w:val="0"/>
          <w:sz w:val="24"/>
          <w:szCs w:val="24"/>
          <w:lang w:val="ru-RU" w:eastAsia="en-US" w:bidi="ar-SA"/>
        </w:rPr>
      </w:r>
    </w:p>
    <w:p>
      <w:pPr>
        <w:pStyle w:val="Normal"/>
        <w:spacing w:lineRule="auto" w:line="240" w:before="0" w:after="0"/>
        <w:ind w:firstLine="1701" w:start="1701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>2.Цель закупки</w:t>
      </w:r>
    </w:p>
    <w:p>
      <w:pPr>
        <w:pStyle w:val="Normal"/>
        <w:spacing w:lineRule="auto" w:line="240" w:before="0" w:after="0"/>
        <w:ind w:firstLine="851" w:start="-142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>2.1.</w:t>
        <w:tab/>
        <w:t>Целью данной закупки является своевременное обеспечение обособленного структурного подразделения Автобусный парк №3 оборудованием для проведения ремонтных и пуско - наладочных работ.</w:t>
      </w:r>
    </w:p>
    <w:p>
      <w:pPr>
        <w:pStyle w:val="Normal"/>
        <w:spacing w:lineRule="auto" w:line="240" w:before="0" w:after="0"/>
        <w:ind w:firstLine="3119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eastAsiaTheme="minorHAnsi" w:ascii="Times New Roman" w:hAnsi="Times New Roman"/>
          <w:color w:val="auto"/>
          <w:kern w:val="0"/>
          <w:sz w:val="24"/>
          <w:szCs w:val="24"/>
          <w:lang w:val="ru-RU" w:eastAsia="en-US" w:bidi="ar-SA"/>
        </w:rPr>
      </w:r>
    </w:p>
    <w:p>
      <w:pPr>
        <w:pStyle w:val="Normal"/>
        <w:spacing w:lineRule="auto" w:line="240" w:before="0" w:after="0"/>
        <w:ind w:firstLine="1418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>3. Предмет закупки. Требования к характеристикам товара</w:t>
      </w:r>
    </w:p>
    <w:p>
      <w:pPr>
        <w:pStyle w:val="Normal"/>
        <w:spacing w:lineRule="auto" w:line="240" w:before="0" w:after="0"/>
        <w:ind w:firstLine="1418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eastAsiaTheme="minorHAnsi" w:ascii="Times New Roman" w:hAnsi="Times New Roman"/>
          <w:color w:val="auto"/>
          <w:kern w:val="0"/>
          <w:sz w:val="24"/>
          <w:szCs w:val="24"/>
          <w:lang w:val="ru-RU" w:eastAsia="en-US" w:bidi="ar-SA"/>
        </w:rPr>
      </w:r>
    </w:p>
    <w:p>
      <w:pPr>
        <w:pStyle w:val="Normal"/>
        <w:widowControl w:val="false"/>
        <w:spacing w:lineRule="auto" w:line="240" w:before="0" w:after="0"/>
        <w:ind w:firstLine="709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>3.1.</w:t>
        <w:tab/>
        <w:t xml:space="preserve">Предметом настоящего электронного аукциона является право заключения договора на поставку зарядно -пускового  и пускового устройства  (далее – товар) для нужд СПб ГУП «Пассажиравтотранс». </w:t>
      </w:r>
    </w:p>
    <w:p>
      <w:pPr>
        <w:pStyle w:val="Normal"/>
        <w:widowControl w:val="false"/>
        <w:spacing w:lineRule="auto" w:line="240" w:before="0" w:after="80"/>
        <w:ind w:firstLine="709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 xml:space="preserve">В рамках данного электронного аукциона осуществляется приобретение следующего товара: </w:t>
      </w:r>
    </w:p>
    <w:tbl>
      <w:tblPr>
        <w:tblW w:w="9072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000" w:noHBand="0" w:noVBand="0" w:firstColumn="0" w:lastRow="0" w:lastColumn="0" w:firstRow="0"/>
      </w:tblPr>
      <w:tblGrid>
        <w:gridCol w:w="850"/>
        <w:gridCol w:w="4292"/>
        <w:gridCol w:w="954"/>
        <w:gridCol w:w="2125"/>
        <w:gridCol w:w="851"/>
      </w:tblGrid>
      <w:tr>
        <w:trPr>
          <w:trHeight w:val="577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№ </w:t>
            </w:r>
          </w:p>
        </w:tc>
        <w:tc>
          <w:tcPr>
            <w:tcW w:w="42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Наименование товара</w:t>
            </w:r>
          </w:p>
        </w:tc>
        <w:tc>
          <w:tcPr>
            <w:tcW w:w="9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Ед. изм.</w:t>
            </w:r>
          </w:p>
        </w:tc>
        <w:tc>
          <w:tcPr>
            <w:tcW w:w="212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Грузополучатель</w:t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Количество</w:t>
            </w:r>
          </w:p>
        </w:tc>
      </w:tr>
      <w:tr>
        <w:trPr>
          <w:trHeight w:val="443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42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hanging="0" w:start="0" w:end="0"/>
              <w:jc w:val="both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Устройство пусковое автономное Start Truck Lemania</w:t>
            </w:r>
          </w:p>
        </w:tc>
        <w:tc>
          <w:tcPr>
            <w:tcW w:w="9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шт</w:t>
            </w:r>
          </w:p>
        </w:tc>
        <w:tc>
          <w:tcPr>
            <w:tcW w:w="212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АП №1</w:t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</w:tr>
      <w:tr>
        <w:trPr>
          <w:trHeight w:val="443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42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Зарядно -пусковое устройство Start 800 AURORA </w:t>
            </w:r>
          </w:p>
        </w:tc>
        <w:tc>
          <w:tcPr>
            <w:tcW w:w="95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  </w:t>
            </w: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шт</w:t>
            </w:r>
          </w:p>
        </w:tc>
        <w:tc>
          <w:tcPr>
            <w:tcW w:w="212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АП №1</w:t>
            </w:r>
          </w:p>
        </w:tc>
        <w:tc>
          <w:tcPr>
            <w:tcW w:w="85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</w:tr>
    </w:tbl>
    <w:p>
      <w:pPr>
        <w:pStyle w:val="Normal"/>
        <w:widowControl w:val="false"/>
        <w:spacing w:lineRule="auto" w:line="240" w:before="0" w:after="0"/>
        <w:ind w:firstLine="708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>3.2.</w:t>
        <w:tab/>
        <w:t>Товар должен быть укомплектован необходимой технической и эксплуатационной документацией (паспорт изделия, техническое описание, руководство по эксплуатации) на русском языке.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>3.3.</w:t>
        <w:tab/>
        <w:t xml:space="preserve">Подробные технические характеристики товара указаны в п. 5 настоящего Технического задания.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>3.4.</w:t>
        <w:tab/>
        <w:t>Допускаются к поставке товары - аналоги, то есть товары, имеющие аналогичное назначение и обладающие характеристиками не хуже указанных в настоящем Техническом задании.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eastAsiaTheme="minorHAnsi" w:ascii="Times New Roman" w:hAnsi="Times New Roman"/>
          <w:color w:val="auto"/>
          <w:kern w:val="0"/>
          <w:sz w:val="24"/>
          <w:szCs w:val="24"/>
          <w:lang w:val="ru-RU" w:eastAsia="en-US" w:bidi="ar-SA"/>
        </w:rPr>
      </w:r>
    </w:p>
    <w:p>
      <w:pPr>
        <w:pStyle w:val="Normal"/>
        <w:spacing w:lineRule="auto" w:line="240" w:before="0" w:after="0"/>
        <w:ind w:firstLine="425" w:start="1843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 xml:space="preserve">4. Условия и порядок поставки товара. </w:t>
        <w:br/>
        <w:t>Требования к качеству и безопасности товара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>4.1.</w:t>
        <w:tab/>
        <w:t>Место поставки товара: Автобусный парк – филиалы СПб ГУП «Пассажиравтотранс»</w:t>
      </w:r>
    </w:p>
    <w:tbl>
      <w:tblPr>
        <w:tblW w:w="9795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1e0" w:noHBand="0" w:noVBand="0" w:firstColumn="1" w:lastRow="1" w:lastColumn="1" w:firstRow="1"/>
      </w:tblPr>
      <w:tblGrid>
        <w:gridCol w:w="2399"/>
        <w:gridCol w:w="3870"/>
        <w:gridCol w:w="1710"/>
        <w:gridCol w:w="1816"/>
      </w:tblGrid>
      <w:tr>
        <w:trPr>
          <w:trHeight w:val="580" w:hRule="atLeast"/>
        </w:trPr>
        <w:tc>
          <w:tcPr>
            <w:tcW w:w="23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Автобусный парк (грузополучатель)</w:t>
            </w:r>
          </w:p>
        </w:tc>
        <w:tc>
          <w:tcPr>
            <w:tcW w:w="38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           </w:t>
            </w: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Адрес</w:t>
            </w:r>
          </w:p>
        </w:tc>
        <w:tc>
          <w:tcPr>
            <w:tcW w:w="17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     </w:t>
            </w: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ИНН</w:t>
            </w:r>
          </w:p>
        </w:tc>
        <w:tc>
          <w:tcPr>
            <w:tcW w:w="181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       </w:t>
            </w: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КПП</w:t>
            </w:r>
          </w:p>
        </w:tc>
      </w:tr>
      <w:tr>
        <w:trPr>
          <w:trHeight w:val="580" w:hRule="atLeast"/>
        </w:trPr>
        <w:tc>
          <w:tcPr>
            <w:tcW w:w="23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Автобусный парк№1</w:t>
            </w:r>
          </w:p>
        </w:tc>
        <w:tc>
          <w:tcPr>
            <w:tcW w:w="38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Theme="minorHAnsi" w:ascii="Times New Roman" w:hAnsi="Times New Roman"/>
                <w:sz w:val="24"/>
                <w:szCs w:val="24"/>
              </w:rPr>
              <w:t>192102, Санкт - Петербург, 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Theme="minorHAnsi" w:ascii="Times New Roman" w:hAnsi="Times New Roman"/>
                <w:sz w:val="24"/>
                <w:szCs w:val="24"/>
              </w:rPr>
              <w:t xml:space="preserve">ул.Бухарестская д.18 </w:t>
            </w:r>
          </w:p>
        </w:tc>
        <w:tc>
          <w:tcPr>
            <w:tcW w:w="17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Theme="minorHAnsi" w:ascii="Times New Roman" w:hAnsi="Times New Roman"/>
                <w:sz w:val="24"/>
                <w:szCs w:val="24"/>
              </w:rPr>
              <w:t>783 000 1758</w:t>
            </w:r>
          </w:p>
        </w:tc>
        <w:tc>
          <w:tcPr>
            <w:tcW w:w="181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start w:w="28" w:type="dxa"/>
              <w:end w:w="2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Theme="minorHAnsi" w:ascii="Times New Roman" w:hAnsi="Times New Roman"/>
                <w:sz w:val="24"/>
                <w:szCs w:val="24"/>
              </w:rPr>
              <w:t>781 645 001</w:t>
            </w:r>
          </w:p>
        </w:tc>
      </w:tr>
    </w:tbl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 xml:space="preserve">Автобусный парк является грузополучателем.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>4.2.</w:t>
        <w:tab/>
        <w:t>Предельный срок поставки товара: до 30.06.2026.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 xml:space="preserve">4.3. </w:t>
        <w:tab/>
        <w:t xml:space="preserve">Доставка товара грузополучателю включена в стоимость товара </w:t>
        <w:br/>
        <w:t>и осуществляется силами Поставщика.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>4.4.</w:t>
        <w:tab/>
        <w:t>Поставщик должен доставить поставляемый товар в Автобусный парк, провести инструктаж персонала Покупателя по работе с поставленным товаром и провести пробный пуск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eastAsiaTheme="minorHAnsi" w:ascii="Times New Roman" w:hAnsi="Times New Roman"/>
          <w:color w:val="auto"/>
          <w:kern w:val="0"/>
          <w:sz w:val="24"/>
          <w:szCs w:val="24"/>
          <w:lang w:val="ru-RU" w:eastAsia="en-US" w:bidi="ar-S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eastAsiaTheme="minorHAnsi" w:ascii="Times New Roman" w:hAnsi="Times New Roman"/>
          <w:color w:val="auto"/>
          <w:kern w:val="0"/>
          <w:sz w:val="24"/>
          <w:szCs w:val="24"/>
          <w:lang w:val="ru-RU" w:eastAsia="en-US" w:bidi="ar-S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eastAsiaTheme="minorHAnsi" w:ascii="Times New Roman" w:hAnsi="Times New Roman"/>
          <w:color w:val="auto"/>
          <w:kern w:val="0"/>
          <w:sz w:val="24"/>
          <w:szCs w:val="24"/>
          <w:lang w:val="ru-RU" w:eastAsia="en-US" w:bidi="ar-S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eastAsiaTheme="minorHAnsi" w:ascii="Times New Roman" w:hAnsi="Times New Roman"/>
          <w:color w:val="auto"/>
          <w:kern w:val="0"/>
          <w:sz w:val="24"/>
          <w:szCs w:val="24"/>
          <w:lang w:val="ru-RU" w:eastAsia="en-US" w:bidi="ar-S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>4.5.</w:t>
        <w:tab/>
        <w:t xml:space="preserve">Товар должен быть поставлен в соответствующей упаковке </w:t>
        <w:br/>
        <w:t xml:space="preserve">(в запечатанной (опломбированной) фирменной упаковке, если это предусмотрено заводом -изготовителем), которая обеспечит полную его сохранность </w:t>
        <w:br/>
        <w:t>от повреждений при транспортировке.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>4.6.</w:t>
        <w:tab/>
        <w:t xml:space="preserve">Товар по своим качественным, техническим и функциональным характеристикам должен соответствовать требованиям, установленным договором </w:t>
        <w:br/>
        <w:t xml:space="preserve">и настоящим Техническим заданием. Товары, не соответствующие требованиям договора, считаются не поставленными, и Поставщик вправе отказаться от их оплаты.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>4.7.</w:t>
        <w:tab/>
        <w:t xml:space="preserve">Поставляемый Товар должен быть новым (не бывшим в эксплуатации), обеспечивать предусмотренную изготовителем функциональность. На Товаре не должно быть следов повреждений и изменений. Товар должен иметь необходимые маркировки, наклейки и  пломбы в соответствии с законодательством РФ.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>4.8. Поставщик в течение пяти рабочих дней с даты получения документов, проверяет соответствие объема и качества Товара требованиям договора и Технического задания, по результатам проверки подписывает и направляет Поставщику подписанную Товарную накладной/УПД. либо мотивированный отказ от приемки Товара с указанием требований, не соответствующих условиям настоящего Договора и Технического задания.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>4.9.</w:t>
        <w:tab/>
        <w:t>Поставщик должен предоставить гарантию качества Товара в объеме не менее установленного заводом - изготовителем Товара на срок не менее 12 месяцев. Срок гарантии качества исчисляется со дня подписания уполномоченным представителем Поставщика акта приемки товара.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eastAsiaTheme="minorHAnsi" w:ascii="Times New Roman" w:hAnsi="Times New Roman"/>
          <w:color w:val="auto"/>
          <w:kern w:val="0"/>
          <w:sz w:val="24"/>
          <w:szCs w:val="24"/>
          <w:lang w:val="ru-RU" w:eastAsia="en-US" w:bidi="ar-SA"/>
        </w:rPr>
      </w:r>
    </w:p>
    <w:p>
      <w:pPr>
        <w:pStyle w:val="Normal"/>
        <w:spacing w:lineRule="auto" w:line="240" w:before="0" w:after="0"/>
        <w:ind w:firstLine="1134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 xml:space="preserve">5. Требования к техническим, функциональным характеристикам,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>(потребительским свойствам) товара, подлежащего к поставке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Times New Roman" w:eastAsiaTheme="minorHAnsi" w:ascii="Times New Roman" w:hAnsi="Times New Roman"/>
          <w:color w:val="auto"/>
          <w:kern w:val="0"/>
          <w:sz w:val="24"/>
          <w:szCs w:val="24"/>
          <w:lang w:val="ru-RU" w:eastAsia="en-US" w:bidi="ar-SA"/>
        </w:rPr>
      </w:r>
    </w:p>
    <w:tbl>
      <w:tblPr>
        <w:tblW w:w="9405" w:type="dxa"/>
        <w:jc w:val="start"/>
        <w:tblInd w:w="33" w:type="dxa"/>
        <w:tblLayout w:type="fixed"/>
        <w:tblCellMar>
          <w:top w:w="0" w:type="dxa"/>
          <w:start w:w="28" w:type="dxa"/>
          <w:bottom w:w="0" w:type="dxa"/>
          <w:end w:w="28" w:type="dxa"/>
        </w:tblCellMar>
        <w:tblLook w:val="04a0" w:noHBand="0" w:noVBand="1" w:firstColumn="1" w:lastRow="0" w:lastColumn="0" w:firstRow="1"/>
      </w:tblPr>
      <w:tblGrid>
        <w:gridCol w:w="360"/>
        <w:gridCol w:w="2501"/>
        <w:gridCol w:w="514"/>
        <w:gridCol w:w="687"/>
        <w:gridCol w:w="5343"/>
      </w:tblGrid>
      <w:tr>
        <w:trPr>
          <w:trHeight w:val="932" w:hRule="atLeast"/>
        </w:trPr>
        <w:tc>
          <w:tcPr>
            <w:tcW w:w="36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п/п</w:t>
            </w:r>
          </w:p>
        </w:tc>
        <w:tc>
          <w:tcPr>
            <w:tcW w:w="2501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Наименование товара</w:t>
            </w:r>
          </w:p>
        </w:tc>
        <w:tc>
          <w:tcPr>
            <w:tcW w:w="514" w:type="dxa"/>
            <w:tcBorders>
              <w:top w:val="single" w:sz="8" w:space="0" w:color="000000"/>
              <w:start w:val="single" w:sz="4" w:space="0" w:color="000000"/>
              <w:bottom w:val="single" w:sz="8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ед. изм.</w:t>
            </w:r>
          </w:p>
        </w:tc>
        <w:tc>
          <w:tcPr>
            <w:tcW w:w="687" w:type="dxa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Кол-во</w:t>
            </w:r>
          </w:p>
        </w:tc>
        <w:tc>
          <w:tcPr>
            <w:tcW w:w="53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1529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Требования к товару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(функциональные, технические, качественные и эксплуатационные характеристики)</w:t>
            </w:r>
          </w:p>
        </w:tc>
      </w:tr>
      <w:tr>
        <w:trPr>
          <w:trHeight w:val="2472" w:hRule="atLeast"/>
        </w:trPr>
        <w:tc>
          <w:tcPr>
            <w:tcW w:w="360" w:type="dxa"/>
            <w:tcBorders>
              <w:top w:val="single" w:sz="8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2501" w:type="dxa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both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Зарядно -пусковое устройство Start 800 AURORA  </w:t>
            </w:r>
          </w:p>
        </w:tc>
        <w:tc>
          <w:tcPr>
            <w:tcW w:w="514" w:type="dxa"/>
            <w:tcBorders>
              <w:top w:val="single" w:sz="8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шт.</w:t>
            </w:r>
          </w:p>
        </w:tc>
        <w:tc>
          <w:tcPr>
            <w:tcW w:w="687" w:type="dxa"/>
            <w:tcBorders>
              <w:top w:val="single" w:sz="8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53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Технические характеристики:</w:t>
            </w:r>
          </w:p>
          <w:tbl>
            <w:tblPr>
              <w:tblW w:w="5000" w:type="pct"/>
              <w:jc w:val="start"/>
              <w:tblInd w:w="0" w:type="dxa"/>
              <w:tblLayout w:type="fixed"/>
              <w:tblCellMar>
                <w:top w:w="0" w:type="dxa"/>
                <w:start w:w="0" w:type="dxa"/>
                <w:bottom w:w="0" w:type="dxa"/>
                <w:end w:w="0" w:type="dxa"/>
              </w:tblCellMar>
              <w:tblLook w:val="04a0" w:noHBand="0" w:noVBand="1" w:firstColumn="1" w:lastRow="0" w:lastColumn="0" w:firstRow="1"/>
            </w:tblPr>
            <w:tblGrid>
              <w:gridCol w:w="3436"/>
              <w:gridCol w:w="1247"/>
              <w:gridCol w:w="604"/>
            </w:tblGrid>
            <w:tr>
              <w:trPr/>
              <w:tc>
                <w:tcPr>
                  <w:tcW w:w="3436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Напряжение питающей сети</w:t>
                  </w:r>
                </w:p>
              </w:tc>
              <w:tc>
                <w:tcPr>
                  <w:tcW w:w="1247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230</w:t>
                  </w:r>
                </w:p>
              </w:tc>
              <w:tc>
                <w:tcPr>
                  <w:tcW w:w="604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В</w:t>
                  </w:r>
                </w:p>
              </w:tc>
            </w:tr>
            <w:tr>
              <w:trPr/>
              <w:tc>
                <w:tcPr>
                  <w:tcW w:w="3436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Ток зарядки</w:t>
                  </w:r>
                </w:p>
              </w:tc>
              <w:tc>
                <w:tcPr>
                  <w:tcW w:w="1247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100</w:t>
                  </w:r>
                </w:p>
              </w:tc>
              <w:tc>
                <w:tcPr>
                  <w:tcW w:w="604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А</w:t>
                  </w:r>
                </w:p>
              </w:tc>
            </w:tr>
            <w:tr>
              <w:trPr/>
              <w:tc>
                <w:tcPr>
                  <w:tcW w:w="3436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Пусковой ток</w:t>
                  </w:r>
                </w:p>
              </w:tc>
              <w:tc>
                <w:tcPr>
                  <w:tcW w:w="1247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800</w:t>
                  </w:r>
                </w:p>
              </w:tc>
              <w:tc>
                <w:tcPr>
                  <w:tcW w:w="604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A</w:t>
                  </w:r>
                </w:p>
              </w:tc>
            </w:tr>
            <w:tr>
              <w:trPr/>
              <w:tc>
                <w:tcPr>
                  <w:tcW w:w="3436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Мощность в режиме "Зарядка"</w:t>
                  </w:r>
                </w:p>
              </w:tc>
              <w:tc>
                <w:tcPr>
                  <w:tcW w:w="1247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2.5</w:t>
                  </w:r>
                </w:p>
              </w:tc>
              <w:tc>
                <w:tcPr>
                  <w:tcW w:w="604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кВт</w:t>
                  </w:r>
                </w:p>
              </w:tc>
            </w:tr>
            <w:tr>
              <w:trPr/>
              <w:tc>
                <w:tcPr>
                  <w:tcW w:w="3436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Мощность в режиме "Старт"</w:t>
                  </w:r>
                </w:p>
              </w:tc>
              <w:tc>
                <w:tcPr>
                  <w:tcW w:w="1247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20</w:t>
                  </w:r>
                </w:p>
              </w:tc>
              <w:tc>
                <w:tcPr>
                  <w:tcW w:w="604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кВт</w:t>
                  </w:r>
                </w:p>
              </w:tc>
            </w:tr>
            <w:tr>
              <w:trPr/>
              <w:tc>
                <w:tcPr>
                  <w:tcW w:w="3436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Выходные разъемы</w:t>
                  </w:r>
                </w:p>
              </w:tc>
              <w:tc>
                <w:tcPr>
                  <w:tcW w:w="1247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12/24</w:t>
                  </w:r>
                </w:p>
              </w:tc>
              <w:tc>
                <w:tcPr>
                  <w:tcW w:w="604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</w:tr>
            <w:tr>
              <w:trPr/>
              <w:tc>
                <w:tcPr>
                  <w:tcW w:w="3436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Габаритные размеры</w:t>
                  </w:r>
                </w:p>
              </w:tc>
              <w:tc>
                <w:tcPr>
                  <w:tcW w:w="1247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430x730x410</w:t>
                  </w:r>
                </w:p>
              </w:tc>
              <w:tc>
                <w:tcPr>
                  <w:tcW w:w="604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мм</w:t>
                  </w:r>
                </w:p>
              </w:tc>
            </w:tr>
            <w:tr>
              <w:trPr/>
              <w:tc>
                <w:tcPr>
                  <w:tcW w:w="3436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Габариты упаковки</w:t>
                  </w:r>
                </w:p>
              </w:tc>
              <w:tc>
                <w:tcPr>
                  <w:tcW w:w="1247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730х435х420</w:t>
                  </w:r>
                </w:p>
              </w:tc>
              <w:tc>
                <w:tcPr>
                  <w:tcW w:w="604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мм</w:t>
                  </w:r>
                </w:p>
              </w:tc>
            </w:tr>
            <w:tr>
              <w:trPr/>
              <w:tc>
                <w:tcPr>
                  <w:tcW w:w="3436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Вес нетто</w:t>
                  </w:r>
                </w:p>
              </w:tc>
              <w:tc>
                <w:tcPr>
                  <w:tcW w:w="1247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28.4</w:t>
                  </w:r>
                </w:p>
              </w:tc>
              <w:tc>
                <w:tcPr>
                  <w:tcW w:w="604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uppressAutoHyphens w:val="true"/>
                    <w:bidi w:val="0"/>
                    <w:spacing w:lineRule="auto" w:line="240" w:beforeAutospacing="0" w:before="0" w:afterAutospacing="0" w:after="0"/>
                    <w:ind w:hanging="0" w:start="-227" w:end="0"/>
                    <w:jc w:val="start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кг</w:t>
                  </w:r>
                </w:p>
              </w:tc>
            </w:tr>
            <w:tr>
              <w:trPr/>
              <w:tc>
                <w:tcPr>
                  <w:tcW w:w="3436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Вес брутто</w:t>
                  </w:r>
                </w:p>
              </w:tc>
              <w:tc>
                <w:tcPr>
                  <w:tcW w:w="1247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34</w:t>
                  </w:r>
                </w:p>
              </w:tc>
              <w:tc>
                <w:tcPr>
                  <w:tcW w:w="604" w:type="dxa"/>
                  <w:tcBorders>
                    <w:bottom w:val="single" w:sz="6" w:space="0" w:color="E5E5E5"/>
                  </w:tcBorders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eastAsia="Times New Roman" w:cs="Arial" w:ascii="Times New Roman" w:hAnsi="Times New Roman"/>
                      <w:color w:val="353434"/>
                      <w:sz w:val="22"/>
                      <w:szCs w:val="22"/>
                      <w:lang w:eastAsia="ru-RU"/>
                    </w:rPr>
                    <w:t>кг</w:t>
                  </w:r>
                </w:p>
              </w:tc>
            </w:tr>
          </w:tbl>
          <w:p>
            <w:pPr>
              <w:pStyle w:val="Normal"/>
              <w:keepNext w:val="true"/>
              <w:widowControl w:val="false"/>
              <w:numPr>
                <w:ilvl w:val="0"/>
                <w:numId w:val="0"/>
              </w:numPr>
              <w:spacing w:lineRule="auto" w:line="240" w:before="240" w:after="60"/>
              <w:ind w:hanging="0" w:start="0"/>
              <w:outlineLvl w:val="1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1261" w:hRule="atLeast"/>
        </w:trPr>
        <w:tc>
          <w:tcPr>
            <w:tcW w:w="36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2501" w:type="dxa"/>
            <w:tcBorders>
              <w:bottom w:val="single" w:sz="4" w:space="0" w:color="000000"/>
            </w:tcBorders>
          </w:tcPr>
          <w:p>
            <w:pPr>
              <w:pStyle w:val="ListParagraph"/>
              <w:widowControl w:val="false"/>
              <w:spacing w:before="0" w:after="200"/>
              <w:ind w:hanging="0" w:start="0"/>
              <w:contextualSpacing/>
              <w:jc w:val="both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Устройство пусковое автономное Start Truck Lemania </w:t>
            </w:r>
          </w:p>
        </w:tc>
        <w:tc>
          <w:tcPr>
            <w:tcW w:w="51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шт</w:t>
            </w:r>
          </w:p>
        </w:tc>
        <w:tc>
          <w:tcPr>
            <w:tcW w:w="687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5343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240" w:before="0" w:after="0"/>
              <w:jc w:val="both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ru-RU" w:eastAsia="en-US" w:bidi="ar-SA"/>
              </w:rPr>
              <w:t>Изготовитель:Start Truck Lemania</w:t>
            </w:r>
          </w:p>
          <w:p>
            <w:pPr>
              <w:pStyle w:val="Normal"/>
              <w:widowControl w:val="false"/>
              <w:spacing w:lineRule="atLeast" w:line="240" w:before="0" w:after="0"/>
              <w:jc w:val="both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ru-RU" w:eastAsia="en-US" w:bidi="ar-SA"/>
              </w:rPr>
              <w:t>Артикул:P2-ST-24V</w:t>
            </w:r>
          </w:p>
          <w:p>
            <w:pPr>
              <w:pStyle w:val="Normal"/>
              <w:widowControl w:val="false"/>
              <w:spacing w:lineRule="atLeast" w:line="240" w:before="0" w:after="0"/>
              <w:jc w:val="both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ru-RU" w:eastAsia="en-US" w:bidi="ar-SA"/>
              </w:rPr>
              <w:t>Выходное напряжение: 24 В</w:t>
            </w:r>
          </w:p>
          <w:p>
            <w:pPr>
              <w:pStyle w:val="Normal"/>
              <w:widowControl w:val="false"/>
              <w:spacing w:lineRule="atLeast" w:line="240" w:before="0" w:after="0"/>
              <w:jc w:val="both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ru-RU" w:eastAsia="en-US" w:bidi="ar-SA"/>
              </w:rPr>
              <w:t>Пиковый ток:3100 А</w:t>
            </w:r>
          </w:p>
          <w:p>
            <w:pPr>
              <w:pStyle w:val="Normal"/>
              <w:widowControl w:val="false"/>
              <w:spacing w:lineRule="atLeast" w:line="240" w:before="0" w:after="0"/>
              <w:jc w:val="both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ru-RU" w:eastAsia="en-US" w:bidi="ar-SA"/>
              </w:rPr>
              <w:t>Внутренняя батарея:2*25 Ач</w:t>
            </w:r>
          </w:p>
        </w:tc>
      </w:tr>
    </w:tbl>
    <w:p>
      <w:pPr>
        <w:pStyle w:val="Standard"/>
        <w:numPr>
          <w:ilvl w:val="0"/>
          <w:numId w:val="0"/>
        </w:numPr>
        <w:ind w:firstLine="2976" w:start="0" w:end="0"/>
        <w:jc w:val="both"/>
        <w:outlineLvl w:val="1"/>
        <w:rPr>
          <w:rFonts w:ascii="Times New Roman" w:hAnsi="Times New Roman" w:cs="Times New Roman"/>
          <w:sz w:val="28"/>
          <w:szCs w:val="28"/>
          <w:highlight w:val="none"/>
          <w:shd w:fill="FFFFFF" w:val="clear"/>
          <w14:ligatures w14:val="none"/>
        </w:rPr>
      </w:pPr>
      <w:r>
        <w:rPr>
          <w:rFonts w:cs="Times New Roman" w:ascii="Times New Roman" w:hAnsi="Times New Roman"/>
          <w:sz w:val="28"/>
          <w:szCs w:val="28"/>
          <w:shd w:fill="FFFFFF" w:val="clear"/>
          <w14:ligatures w14:val="none"/>
        </w:rPr>
      </w:r>
    </w:p>
    <w:p>
      <w:pPr>
        <w:pStyle w:val="Standard"/>
        <w:ind w:firstLine="3260" w:start="0" w:end="0"/>
        <w:jc w:val="both"/>
        <w:rPr>
          <w:rFonts w:ascii="Times New Roman" w:hAnsi="Times New Roman" w:cs="Times New Roman"/>
          <w:sz w:val="28"/>
          <w:szCs w:val="28"/>
          <w:shd w:fill="FFFFFF" w:val="clear"/>
          <w14:ligatures w14:val="none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</w:t>
      </w:r>
    </w:p>
    <w:p>
      <w:pPr>
        <w:pStyle w:val="BodyText2"/>
        <w:widowControl w:val="false"/>
        <w:spacing w:lineRule="auto" w:line="240" w:before="0" w:after="0"/>
        <w:jc w:val="en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2"/>
        <w:widowControl w:val="false"/>
        <w:spacing w:lineRule="auto" w:line="240" w:before="0" w:after="0"/>
        <w:jc w:val="end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2"/>
        <w:widowControl w:val="false"/>
        <w:spacing w:lineRule="auto" w:line="240" w:before="0" w:after="0"/>
        <w:jc w:val="end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2"/>
        <w:widowControl w:val="false"/>
        <w:spacing w:lineRule="auto" w:line="240" w:before="0" w:after="0"/>
        <w:jc w:val="end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2"/>
        <w:widowControl w:val="false"/>
        <w:spacing w:lineRule="auto" w:line="240" w:before="0" w:after="0"/>
        <w:jc w:val="end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2"/>
        <w:widowControl w:val="false"/>
        <w:spacing w:lineRule="auto" w:line="240" w:before="0" w:after="0"/>
        <w:jc w:val="end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2"/>
        <w:widowControl w:val="false"/>
        <w:spacing w:lineRule="auto" w:line="240" w:before="0" w:after="0"/>
        <w:jc w:val="end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2"/>
        <w:widowControl w:val="false"/>
        <w:spacing w:lineRule="auto" w:line="240" w:before="0" w:after="0"/>
        <w:jc w:val="end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2"/>
        <w:widowControl w:val="false"/>
        <w:spacing w:lineRule="auto" w:line="240" w:before="0" w:after="0"/>
        <w:jc w:val="end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2"/>
        <w:widowControl w:val="false"/>
        <w:spacing w:lineRule="auto" w:line="240" w:before="0" w:after="0"/>
        <w:jc w:val="end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2"/>
        <w:widowControl w:val="false"/>
        <w:spacing w:lineRule="auto" w:line="240" w:before="0" w:after="0"/>
        <w:jc w:val="end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2"/>
        <w:widowControl w:val="false"/>
        <w:spacing w:lineRule="auto" w:line="240" w:before="0" w:after="0"/>
        <w:jc w:val="end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2"/>
        <w:widowControl w:val="false"/>
        <w:bidi w:val="0"/>
        <w:spacing w:lineRule="auto" w:line="240" w:beforeAutospacing="0" w:before="0" w:afterAutospacing="0" w:after="0"/>
        <w:ind w:hanging="0" w:start="0" w:end="454"/>
        <w:jc w:val="end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>Приложение № 3 к Договору поставки</w:t>
      </w:r>
    </w:p>
    <w:p>
      <w:pPr>
        <w:pStyle w:val="BodyText2"/>
        <w:widowControl w:val="false"/>
        <w:bidi w:val="0"/>
        <w:spacing w:lineRule="auto" w:line="240" w:beforeAutospacing="0" w:before="0" w:afterAutospacing="0" w:after="0"/>
        <w:ind w:firstLine="3685" w:start="0" w:end="283"/>
        <w:jc w:val="end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8"/>
          <w:szCs w:val="24"/>
        </w:rPr>
        <w:t>№</w:t>
      </w:r>
      <w:r>
        <w:rPr>
          <w:rFonts w:ascii="Times New Roman" w:hAnsi="Times New Roman"/>
          <w:sz w:val="28"/>
          <w:szCs w:val="24"/>
        </w:rPr>
        <w:t>Д 26/ПТУ-</w:t>
      </w:r>
      <w:r>
        <w:rPr>
          <w:rFonts w:ascii="Times New Roman" w:hAnsi="Times New Roman"/>
          <w:sz w:val="24"/>
          <w:szCs w:val="24"/>
        </w:rPr>
        <w:t xml:space="preserve"> ____ от «____» __________ 2026 г.</w:t>
      </w:r>
    </w:p>
    <w:p>
      <w:pPr>
        <w:pStyle w:val="Normal"/>
        <w:keepNext w:val="true"/>
        <w:spacing w:lineRule="auto" w:line="240" w:before="120" w:after="0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120" w:after="0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РЕКЛАМАЦИОННЫЙ АКТ № ______</w:t>
      </w:r>
    </w:p>
    <w:p>
      <w:pPr>
        <w:pStyle w:val="Normal"/>
        <w:keepNext w:val="true"/>
        <w:spacing w:lineRule="auto" w:line="240" w:before="120" w:after="0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от «______» ______________   202_ года</w:t>
      </w:r>
    </w:p>
    <w:p>
      <w:pPr>
        <w:pStyle w:val="Normal"/>
        <w:keepNext w:val="true"/>
        <w:spacing w:lineRule="auto" w:line="240" w:before="0" w:after="0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</w:r>
    </w:p>
    <w:p>
      <w:pPr>
        <w:pStyle w:val="Normal"/>
        <w:keepNext w:val="true"/>
        <w:tabs>
          <w:tab w:val="clear" w:pos="720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keepNext w:val="true"/>
        <w:widowControl/>
        <w:tabs>
          <w:tab w:val="clear" w:pos="720"/>
          <w:tab w:val="left" w:pos="1134" w:leader="none"/>
        </w:tabs>
        <w:suppressAutoHyphens w:val="true"/>
        <w:bidi w:val="0"/>
        <w:spacing w:lineRule="auto" w:line="240" w:beforeAutospacing="0" w:before="0" w:afterAutospacing="0" w:after="0"/>
        <w:ind w:hanging="0" w:start="0" w:end="0"/>
        <w:jc w:val="both"/>
        <w:rPr/>
      </w:pPr>
      <w:r>
        <w:rPr>
          <w:rFonts w:ascii="Times New Roman" w:hAnsi="Times New Roman"/>
          <w:sz w:val="26"/>
          <w:szCs w:val="26"/>
        </w:rPr>
        <w:t>1.Покупателем по договору от ____________ №_______________ обнаружены следующие недостатки Товара.</w:t>
      </w:r>
    </w:p>
    <w:p>
      <w:pPr>
        <w:pStyle w:val="Normal"/>
        <w:keepNext w:val="true"/>
        <w:widowControl/>
        <w:tabs>
          <w:tab w:val="clear" w:pos="720"/>
          <w:tab w:val="left" w:pos="1134" w:leader="none"/>
        </w:tabs>
        <w:suppressAutoHyphens w:val="true"/>
        <w:bidi w:val="0"/>
        <w:spacing w:lineRule="auto" w:line="240" w:beforeAutospacing="0" w:before="0" w:afterAutospacing="0" w:after="0"/>
        <w:ind w:hanging="0" w:start="0" w:end="0"/>
        <w:jc w:val="both"/>
        <w:rPr/>
      </w:pPr>
      <w:r>
        <w:rPr>
          <w:rFonts w:ascii="Times New Roman" w:hAnsi="Times New Roman"/>
          <w:sz w:val="26"/>
          <w:szCs w:val="26"/>
        </w:rPr>
        <w:t>1.1.</w:t>
      </w:r>
      <w:r>
        <w:rPr>
          <w:rFonts w:ascii="Times New Roman" w:hAnsi="Times New Roman"/>
          <w:i/>
          <w:sz w:val="26"/>
          <w:szCs w:val="26"/>
        </w:rPr>
        <w:t>Описание обнаруженного недостатка</w:t>
      </w:r>
      <w:r>
        <w:rPr>
          <w:rFonts w:ascii="Times New Roman" w:hAnsi="Times New Roman"/>
          <w:sz w:val="26"/>
          <w:szCs w:val="26"/>
        </w:rPr>
        <w:t xml:space="preserve"> _______________________________</w:t>
      </w:r>
    </w:p>
    <w:p>
      <w:pPr>
        <w:pStyle w:val="Normal"/>
        <w:keepNext w:val="true"/>
        <w:tabs>
          <w:tab w:val="clear" w:pos="720"/>
          <w:tab w:val="left" w:pos="1134" w:leader="none"/>
        </w:tabs>
        <w:spacing w:lineRule="auto" w:line="240" w:before="0" w:after="0"/>
        <w:ind w:hanging="0" w:start="0" w:end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keepNext w:val="true"/>
        <w:tabs>
          <w:tab w:val="clear" w:pos="720"/>
          <w:tab w:val="left" w:pos="1134" w:leader="none"/>
        </w:tabs>
        <w:spacing w:lineRule="auto" w:line="240" w:before="0" w:after="0"/>
        <w:ind w:hanging="0" w:start="0" w:end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keepNext w:val="true"/>
        <w:widowControl/>
        <w:tabs>
          <w:tab w:val="clear" w:pos="720"/>
          <w:tab w:val="left" w:pos="1134" w:leader="none"/>
        </w:tabs>
        <w:suppressAutoHyphens w:val="true"/>
        <w:bidi w:val="0"/>
        <w:spacing w:lineRule="auto" w:line="240" w:beforeAutospacing="0" w:before="0" w:afterAutospacing="0" w:after="0"/>
        <w:ind w:hanging="0" w:start="0" w:end="0"/>
        <w:jc w:val="both"/>
        <w:rPr/>
      </w:pPr>
      <w:r>
        <w:rPr>
          <w:rFonts w:ascii="Times New Roman" w:hAnsi="Times New Roman"/>
          <w:sz w:val="26"/>
          <w:szCs w:val="26"/>
        </w:rPr>
        <w:t>Дата обнаружения недостатка ___________________________________________</w:t>
      </w:r>
    </w:p>
    <w:p>
      <w:pPr>
        <w:pStyle w:val="Normal"/>
        <w:keepNext w:val="true"/>
        <w:tabs>
          <w:tab w:val="clear" w:pos="720"/>
          <w:tab w:val="left" w:pos="1134" w:leader="none"/>
        </w:tabs>
        <w:spacing w:lineRule="auto" w:line="240" w:before="0" w:after="0"/>
        <w:ind w:hanging="0" w:start="0" w:end="0"/>
        <w:jc w:val="both"/>
        <w:rPr/>
      </w:pPr>
      <w:r>
        <w:rPr>
          <w:rFonts w:ascii="Times New Roman" w:hAnsi="Times New Roman"/>
          <w:sz w:val="26"/>
          <w:szCs w:val="26"/>
        </w:rPr>
        <w:t>Срок устранения Поставщиком обнаруженного недостатка ___________________</w:t>
      </w:r>
    </w:p>
    <w:p>
      <w:pPr>
        <w:pStyle w:val="Normal"/>
        <w:keepNext w:val="true"/>
        <w:widowControl/>
        <w:tabs>
          <w:tab w:val="clear" w:pos="720"/>
          <w:tab w:val="left" w:pos="1134" w:leader="none"/>
        </w:tabs>
        <w:suppressAutoHyphens w:val="true"/>
        <w:bidi w:val="0"/>
        <w:spacing w:lineRule="auto" w:line="240" w:beforeAutospacing="0" w:before="0" w:afterAutospacing="0" w:after="0"/>
        <w:ind w:hanging="0" w:start="0" w:end="0"/>
        <w:jc w:val="both"/>
        <w:rPr/>
      </w:pPr>
      <w:r>
        <w:rPr>
          <w:rFonts w:ascii="Times New Roman" w:hAnsi="Times New Roman"/>
          <w:sz w:val="26"/>
          <w:szCs w:val="26"/>
        </w:rPr>
        <w:t>1.2.</w:t>
      </w:r>
      <w:r>
        <w:rPr>
          <w:rFonts w:ascii="Times New Roman" w:hAnsi="Times New Roman"/>
          <w:i/>
          <w:sz w:val="26"/>
          <w:szCs w:val="26"/>
        </w:rPr>
        <w:t>Описание обнаруженного недостатка</w:t>
      </w:r>
      <w:r>
        <w:rPr>
          <w:rFonts w:ascii="Times New Roman" w:hAnsi="Times New Roman"/>
          <w:sz w:val="26"/>
          <w:szCs w:val="26"/>
        </w:rPr>
        <w:t xml:space="preserve"> ________________________________</w:t>
      </w:r>
    </w:p>
    <w:p>
      <w:pPr>
        <w:pStyle w:val="Normal"/>
        <w:keepNext w:val="true"/>
        <w:tabs>
          <w:tab w:val="clear" w:pos="720"/>
          <w:tab w:val="left" w:pos="1134" w:leader="none"/>
        </w:tabs>
        <w:spacing w:lineRule="auto" w:line="240" w:before="0" w:after="0"/>
        <w:ind w:hanging="0" w:start="0" w:end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keepNext w:val="true"/>
        <w:tabs>
          <w:tab w:val="clear" w:pos="720"/>
          <w:tab w:val="left" w:pos="1134" w:leader="none"/>
        </w:tabs>
        <w:spacing w:lineRule="auto" w:line="240" w:before="0" w:after="0"/>
        <w:ind w:hanging="0" w:start="0" w:end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keepNext w:val="true"/>
        <w:widowControl/>
        <w:tabs>
          <w:tab w:val="clear" w:pos="720"/>
          <w:tab w:val="left" w:pos="1134" w:leader="none"/>
        </w:tabs>
        <w:suppressAutoHyphens w:val="true"/>
        <w:bidi w:val="0"/>
        <w:spacing w:lineRule="auto" w:line="240" w:beforeAutospacing="0" w:before="0" w:afterAutospacing="0" w:after="0"/>
        <w:ind w:hanging="0" w:start="0" w:end="0"/>
        <w:jc w:val="both"/>
        <w:rPr/>
      </w:pPr>
      <w:r>
        <w:rPr>
          <w:rFonts w:ascii="Times New Roman" w:hAnsi="Times New Roman"/>
          <w:sz w:val="26"/>
          <w:szCs w:val="26"/>
        </w:rPr>
        <w:t>Дата обнаружения недостатка ___________________________________________</w:t>
      </w:r>
    </w:p>
    <w:p>
      <w:pPr>
        <w:pStyle w:val="Normal"/>
        <w:keepNext w:val="true"/>
        <w:tabs>
          <w:tab w:val="clear" w:pos="720"/>
          <w:tab w:val="left" w:pos="1134" w:leader="none"/>
        </w:tabs>
        <w:spacing w:lineRule="auto" w:line="240" w:before="0" w:after="0"/>
        <w:ind w:hanging="0" w:start="0" w:end="0"/>
        <w:jc w:val="both"/>
        <w:rPr/>
      </w:pPr>
      <w:r>
        <w:rPr>
          <w:rFonts w:ascii="Times New Roman" w:hAnsi="Times New Roman"/>
          <w:sz w:val="26"/>
          <w:szCs w:val="26"/>
        </w:rPr>
        <w:t>Срок устранения Поставщиком обнаруженного недостатка ___________________</w:t>
      </w:r>
    </w:p>
    <w:p>
      <w:pPr>
        <w:pStyle w:val="Normal"/>
        <w:keepNext w:val="true"/>
        <w:tabs>
          <w:tab w:val="clear" w:pos="720"/>
          <w:tab w:val="left" w:pos="1134" w:leader="none"/>
        </w:tabs>
        <w:spacing w:lineRule="auto" w:line="240" w:before="0" w:after="0"/>
        <w:ind w:hanging="0" w:start="0" w:end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keepNext w:val="true"/>
        <w:widowControl/>
        <w:tabs>
          <w:tab w:val="clear" w:pos="720"/>
          <w:tab w:val="left" w:pos="851" w:leader="none"/>
          <w:tab w:val="left" w:pos="1134" w:leader="none"/>
        </w:tabs>
        <w:suppressAutoHyphens w:val="true"/>
        <w:bidi w:val="0"/>
        <w:spacing w:lineRule="auto" w:line="240" w:beforeAutospacing="0" w:before="0" w:afterAutospacing="0" w:after="0"/>
        <w:ind w:hanging="0" w:start="0" w:end="0"/>
        <w:jc w:val="both"/>
        <w:rPr/>
      </w:pPr>
      <w:r>
        <w:rPr>
          <w:rFonts w:ascii="Times New Roman" w:hAnsi="Times New Roman"/>
          <w:sz w:val="26"/>
          <w:szCs w:val="26"/>
        </w:rPr>
        <w:t>2.Рекламационный акт составлен в _________________ экземплярах, по одному для каждой из Сторон.</w:t>
      </w:r>
    </w:p>
    <w:p>
      <w:pPr>
        <w:pStyle w:val="Normal"/>
        <w:keepNext w:val="true"/>
        <w:tabs>
          <w:tab w:val="clear" w:pos="720"/>
          <w:tab w:val="left" w:pos="1134" w:leader="none"/>
        </w:tabs>
        <w:spacing w:lineRule="auto" w:line="240" w:before="0" w:after="0"/>
        <w:ind w:hanging="0" w:start="0" w:end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keepNext w:val="true"/>
        <w:widowControl/>
        <w:tabs>
          <w:tab w:val="clear" w:pos="720"/>
          <w:tab w:val="left" w:pos="851" w:leader="none"/>
          <w:tab w:val="left" w:pos="1134" w:leader="none"/>
        </w:tabs>
        <w:suppressAutoHyphens w:val="true"/>
        <w:bidi w:val="0"/>
        <w:spacing w:lineRule="auto" w:line="240" w:beforeAutospacing="0" w:before="0" w:afterAutospacing="0" w:after="0"/>
        <w:ind w:hanging="0" w:start="0" w:end="0"/>
        <w:jc w:val="both"/>
        <w:rPr/>
      </w:pPr>
      <w:r>
        <w:rPr>
          <w:rFonts w:ascii="Times New Roman" w:hAnsi="Times New Roman"/>
          <w:sz w:val="26"/>
          <w:szCs w:val="26"/>
        </w:rPr>
        <w:t>3.Рекламационный акт подписан:</w:t>
      </w:r>
    </w:p>
    <w:p>
      <w:pPr>
        <w:pStyle w:val="Normal"/>
        <w:keepNext w:val="true"/>
        <w:tabs>
          <w:tab w:val="clear" w:pos="720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keepNext w:val="true"/>
        <w:tabs>
          <w:tab w:val="clear" w:pos="720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tbl>
      <w:tblPr>
        <w:tblW w:w="9287" w:type="dxa"/>
        <w:jc w:val="start"/>
        <w:tblInd w:w="108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0a0" w:noHBand="0" w:noVBand="0" w:firstColumn="1" w:lastRow="0" w:lastColumn="0" w:firstRow="1"/>
      </w:tblPr>
      <w:tblGrid>
        <w:gridCol w:w="2107"/>
        <w:gridCol w:w="3259"/>
        <w:gridCol w:w="3921"/>
      </w:tblGrid>
      <w:tr>
        <w:trPr/>
        <w:tc>
          <w:tcPr>
            <w:tcW w:w="2107" w:type="dxa"/>
            <w:tcBorders/>
          </w:tcPr>
          <w:p>
            <w:pPr>
              <w:pStyle w:val="Normal"/>
              <w:keepNext w:val="true"/>
              <w:widowControl w:val="false"/>
              <w:tabs>
                <w:tab w:val="clear" w:pos="720"/>
                <w:tab w:val="left" w:pos="1134" w:leader="none"/>
              </w:tabs>
              <w:spacing w:lineRule="auto" w:line="240" w:before="0" w:after="0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от Покупателя</w:t>
            </w:r>
          </w:p>
          <w:p>
            <w:pPr>
              <w:pStyle w:val="Normal"/>
              <w:keepNext w:val="true"/>
              <w:widowControl w:val="false"/>
              <w:tabs>
                <w:tab w:val="clear" w:pos="720"/>
                <w:tab w:val="left" w:pos="1134" w:leader="none"/>
              </w:tabs>
              <w:spacing w:lineRule="auto" w:line="240" w:before="0" w:after="0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3259" w:type="dxa"/>
            <w:tcBorders/>
          </w:tcPr>
          <w:p>
            <w:pPr>
              <w:pStyle w:val="Normal"/>
              <w:keepNext w:val="true"/>
              <w:widowControl w:val="false"/>
              <w:tabs>
                <w:tab w:val="clear" w:pos="720"/>
                <w:tab w:val="left" w:pos="1134" w:leader="none"/>
              </w:tabs>
              <w:spacing w:lineRule="auto" w:line="240" w:before="0" w:after="0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__________________</w:t>
            </w:r>
          </w:p>
        </w:tc>
        <w:tc>
          <w:tcPr>
            <w:tcW w:w="3921" w:type="dxa"/>
            <w:tcBorders/>
          </w:tcPr>
          <w:p>
            <w:pPr>
              <w:pStyle w:val="Normal"/>
              <w:keepNext w:val="true"/>
              <w:widowControl w:val="false"/>
              <w:tabs>
                <w:tab w:val="clear" w:pos="720"/>
                <w:tab w:val="left" w:pos="1134" w:leader="none"/>
              </w:tabs>
              <w:spacing w:lineRule="auto" w:line="240" w:before="0" w:after="0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_______________________</w:t>
            </w:r>
          </w:p>
        </w:tc>
      </w:tr>
    </w:tbl>
    <w:p>
      <w:pPr>
        <w:pStyle w:val="Normal"/>
        <w:keepNext w:val="true"/>
        <w:numPr>
          <w:ilvl w:val="0"/>
          <w:numId w:val="0"/>
        </w:numPr>
        <w:tabs>
          <w:tab w:val="clear" w:pos="720"/>
          <w:tab w:val="left" w:pos="7470" w:leader="none"/>
        </w:tabs>
        <w:spacing w:lineRule="auto" w:line="240" w:before="0" w:after="200"/>
        <w:ind w:firstLine="709" w:start="0"/>
        <w:outlineLvl w:val="1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</w:r>
    </w:p>
    <w:tbl>
      <w:tblPr>
        <w:tblW w:w="9287" w:type="dxa"/>
        <w:jc w:val="start"/>
        <w:tblInd w:w="108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0a0" w:noHBand="0" w:noVBand="0" w:firstColumn="1" w:lastRow="0" w:lastColumn="0" w:firstRow="1"/>
      </w:tblPr>
      <w:tblGrid>
        <w:gridCol w:w="2107"/>
        <w:gridCol w:w="3259"/>
        <w:gridCol w:w="3921"/>
      </w:tblGrid>
      <w:tr>
        <w:trPr/>
        <w:tc>
          <w:tcPr>
            <w:tcW w:w="2107" w:type="dxa"/>
            <w:tcBorders/>
          </w:tcPr>
          <w:p>
            <w:pPr>
              <w:pStyle w:val="Normal"/>
              <w:keepNext w:val="true"/>
              <w:widowControl w:val="false"/>
              <w:tabs>
                <w:tab w:val="clear" w:pos="720"/>
                <w:tab w:val="left" w:pos="1134" w:leader="none"/>
              </w:tabs>
              <w:spacing w:lineRule="auto" w:line="240" w:before="0" w:after="0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от Поставщика</w:t>
            </w:r>
          </w:p>
          <w:p>
            <w:pPr>
              <w:pStyle w:val="Normal"/>
              <w:keepNext w:val="true"/>
              <w:widowControl w:val="false"/>
              <w:tabs>
                <w:tab w:val="clear" w:pos="720"/>
                <w:tab w:val="left" w:pos="1134" w:leader="none"/>
              </w:tabs>
              <w:spacing w:lineRule="auto" w:line="240" w:before="0" w:after="0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3259" w:type="dxa"/>
            <w:tcBorders/>
          </w:tcPr>
          <w:p>
            <w:pPr>
              <w:pStyle w:val="Normal"/>
              <w:keepNext w:val="true"/>
              <w:widowControl w:val="false"/>
              <w:tabs>
                <w:tab w:val="clear" w:pos="720"/>
                <w:tab w:val="left" w:pos="1134" w:leader="none"/>
              </w:tabs>
              <w:spacing w:lineRule="auto" w:line="240" w:before="0" w:after="0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__________________</w:t>
            </w:r>
          </w:p>
        </w:tc>
        <w:tc>
          <w:tcPr>
            <w:tcW w:w="3921" w:type="dxa"/>
            <w:tcBorders/>
          </w:tcPr>
          <w:p>
            <w:pPr>
              <w:pStyle w:val="Normal"/>
              <w:keepNext w:val="true"/>
              <w:widowControl w:val="false"/>
              <w:tabs>
                <w:tab w:val="clear" w:pos="720"/>
                <w:tab w:val="left" w:pos="1134" w:leader="none"/>
              </w:tabs>
              <w:spacing w:lineRule="auto" w:line="240" w:before="0" w:after="0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_______________________</w:t>
            </w:r>
          </w:p>
        </w:tc>
      </w:tr>
    </w:tbl>
    <w:p>
      <w:pPr>
        <w:sectPr>
          <w:headerReference w:type="even" r:id="rId6"/>
          <w:headerReference w:type="default" r:id="rId7"/>
          <w:headerReference w:type="first" r:id="rId8"/>
          <w:type w:val="nextPage"/>
          <w:pgSz w:w="11906" w:h="16838"/>
          <w:pgMar w:left="1134" w:right="709" w:gutter="0" w:header="0" w:top="567" w:footer="0" w:bottom="7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BodyText2"/>
        <w:widowControl w:val="false"/>
        <w:spacing w:lineRule="auto" w:line="240" w:before="120" w:after="0"/>
        <w:ind w:firstLine="52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4 к Договору поставки</w:t>
      </w:r>
    </w:p>
    <w:p>
      <w:pPr>
        <w:pStyle w:val="Normal"/>
        <w:widowControl w:val="false"/>
        <w:spacing w:lineRule="auto" w:line="240" w:before="120" w:after="0"/>
        <w:jc w:val="en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4"/>
        </w:rPr>
        <w:t>№</w:t>
      </w:r>
      <w:r>
        <w:rPr>
          <w:rFonts w:ascii="Times New Roman" w:hAnsi="Times New Roman"/>
          <w:sz w:val="28"/>
          <w:szCs w:val="24"/>
        </w:rPr>
        <w:t xml:space="preserve">Д 26/ПТУ-____ </w:t>
      </w:r>
      <w:r>
        <w:rPr>
          <w:rFonts w:ascii="Times New Roman" w:hAnsi="Times New Roman"/>
          <w:sz w:val="24"/>
          <w:szCs w:val="24"/>
        </w:rPr>
        <w:t xml:space="preserve"> от «____» __________ 2026 г. </w:t>
      </w:r>
    </w:p>
    <w:p>
      <w:pPr>
        <w:pStyle w:val="23"/>
        <w:spacing w:before="120" w:after="0"/>
        <w:jc w:val="both"/>
        <w:rPr>
          <w:szCs w:val="24"/>
        </w:rPr>
      </w:pPr>
      <w:r>
        <w:rPr>
          <w:szCs w:val="24"/>
        </w:rPr>
      </w:r>
    </w:p>
    <w:p>
      <w:pPr>
        <w:pStyle w:val="23"/>
        <w:spacing w:before="120" w:after="0"/>
        <w:jc w:val="both"/>
        <w:rPr>
          <w:szCs w:val="24"/>
        </w:rPr>
      </w:pPr>
      <w:r>
        <w:rPr>
          <w:szCs w:val="24"/>
        </w:rPr>
        <w:t>Исх. № ___________</w:t>
      </w:r>
    </w:p>
    <w:p>
      <w:pPr>
        <w:pStyle w:val="23"/>
        <w:spacing w:before="120" w:after="0"/>
        <w:jc w:val="both"/>
        <w:rPr>
          <w:szCs w:val="24"/>
        </w:rPr>
      </w:pPr>
      <w:r>
        <w:rPr>
          <w:szCs w:val="24"/>
        </w:rPr>
        <w:t>от ____________ 20___г.</w:t>
      </w:r>
    </w:p>
    <w:p>
      <w:pPr>
        <w:pStyle w:val="23"/>
        <w:widowControl/>
        <w:suppressAutoHyphens w:val="true"/>
        <w:bidi w:val="0"/>
        <w:spacing w:lineRule="auto" w:line="240" w:beforeAutospacing="0" w:before="120" w:afterAutospacing="0" w:after="0"/>
        <w:ind w:hanging="113" w:start="3175" w:end="0"/>
        <w:jc w:val="both"/>
        <w:rPr/>
      </w:pPr>
      <w:r>
        <w:rPr>
          <w:szCs w:val="24"/>
        </w:rPr>
        <w:t>Заместителю генерального директора по направлению деятельности или руководителю структурного подразделения, подчиненного непосредственно генеральному директору; руководителю филиала</w:t>
      </w:r>
    </w:p>
    <w:p>
      <w:pPr>
        <w:pStyle w:val="23"/>
        <w:widowControl/>
        <w:bidi w:val="0"/>
        <w:spacing w:lineRule="auto" w:line="240" w:beforeAutospacing="0" w:before="120" w:afterAutospacing="0" w:after="0"/>
        <w:ind w:hanging="340" w:start="0" w:end="0"/>
        <w:jc w:val="both"/>
        <w:rPr>
          <w:szCs w:val="24"/>
        </w:rPr>
      </w:pPr>
      <w:r>
        <w:rPr>
          <w:szCs w:val="24"/>
        </w:rPr>
      </w:r>
    </w:p>
    <w:p>
      <w:pPr>
        <w:pStyle w:val="23"/>
        <w:widowControl/>
        <w:bidi w:val="0"/>
        <w:spacing w:lineRule="auto" w:line="240" w:beforeAutospacing="0" w:before="120" w:afterAutospacing="0" w:after="0"/>
        <w:ind w:hanging="340" w:start="0" w:end="0"/>
        <w:jc w:val="both"/>
        <w:rPr>
          <w:szCs w:val="24"/>
        </w:rPr>
      </w:pPr>
      <w:r>
        <w:rPr>
          <w:szCs w:val="24"/>
        </w:rPr>
      </w:r>
    </w:p>
    <w:p>
      <w:pPr>
        <w:pStyle w:val="23"/>
        <w:widowControl/>
        <w:bidi w:val="0"/>
        <w:spacing w:lineRule="auto" w:line="240" w:beforeAutospacing="0" w:before="120" w:afterAutospacing="0" w:after="0"/>
        <w:ind w:hanging="340" w:start="0" w:end="0"/>
        <w:jc w:val="both"/>
        <w:rPr>
          <w:szCs w:val="24"/>
        </w:rPr>
      </w:pPr>
      <w:r>
        <w:rPr>
          <w:szCs w:val="24"/>
        </w:rPr>
      </w:r>
    </w:p>
    <w:p>
      <w:pPr>
        <w:pStyle w:val="23"/>
        <w:widowControl/>
        <w:suppressAutoHyphens w:val="true"/>
        <w:bidi w:val="0"/>
        <w:spacing w:lineRule="auto" w:line="240" w:beforeAutospacing="0" w:before="120" w:afterAutospacing="0" w:after="0"/>
        <w:ind w:firstLine="113" w:start="0" w:end="0"/>
        <w:jc w:val="both"/>
        <w:rPr>
          <w:szCs w:val="24"/>
        </w:rPr>
      </w:pPr>
      <w:r>
        <w:rPr>
          <w:szCs w:val="24"/>
        </w:rPr>
        <w:t xml:space="preserve">Во исполнение условий договора от ____________ № ____________ нашей организацией был поставлен товар (выполнены работы, оказаны услуги) связанные с </w:t>
      </w:r>
    </w:p>
    <w:p>
      <w:pPr>
        <w:pStyle w:val="23"/>
        <w:spacing w:before="120" w:after="0"/>
        <w:jc w:val="both"/>
        <w:rPr>
          <w:szCs w:val="24"/>
        </w:rPr>
      </w:pPr>
      <w:r>
        <w:rPr>
          <w:szCs w:val="24"/>
        </w:rPr>
        <w:t>_____________________________________________________________________ .</w:t>
      </w:r>
    </w:p>
    <w:p>
      <w:pPr>
        <w:pStyle w:val="23"/>
        <w:spacing w:before="120" w:after="0"/>
        <w:jc w:val="both"/>
        <w:rPr>
          <w:szCs w:val="24"/>
        </w:rPr>
      </w:pPr>
      <w:r>
        <w:rPr>
          <w:szCs w:val="24"/>
        </w:rPr>
        <w:tab/>
        <w:t xml:space="preserve">  В целях подтверждения совершения факта хозяйственной жизни направляю первичные учётные документы согласно списку:</w:t>
      </w:r>
    </w:p>
    <w:p>
      <w:pPr>
        <w:pStyle w:val="23"/>
        <w:spacing w:before="120" w:after="0"/>
        <w:jc w:val="both"/>
        <w:rPr>
          <w:szCs w:val="24"/>
        </w:rPr>
      </w:pPr>
      <w:r>
        <w:rPr>
          <w:szCs w:val="24"/>
        </w:rPr>
      </w:r>
    </w:p>
    <w:p>
      <w:pPr>
        <w:pStyle w:val="23"/>
        <w:spacing w:before="120" w:after="0"/>
        <w:jc w:val="both"/>
        <w:rPr>
          <w:szCs w:val="24"/>
          <w:u w:val="single"/>
        </w:rPr>
      </w:pPr>
      <w:r>
        <w:rPr>
          <w:szCs w:val="24"/>
          <w:u w:val="single"/>
        </w:rPr>
        <w:t>Список первичных учётных документов:</w:t>
      </w:r>
    </w:p>
    <w:p>
      <w:pPr>
        <w:pStyle w:val="23"/>
        <w:numPr>
          <w:ilvl w:val="0"/>
          <w:numId w:val="1"/>
        </w:numPr>
        <w:spacing w:before="120" w:after="0"/>
        <w:jc w:val="both"/>
        <w:rPr>
          <w:i/>
          <w:i/>
          <w:szCs w:val="24"/>
        </w:rPr>
      </w:pPr>
      <w:r>
        <w:rPr>
          <w:i/>
          <w:szCs w:val="24"/>
        </w:rPr>
        <w:t>Счёт от _______ № _________ на сумму ___________ на ____ л.</w:t>
      </w:r>
    </w:p>
    <w:p>
      <w:pPr>
        <w:pStyle w:val="23"/>
        <w:numPr>
          <w:ilvl w:val="0"/>
          <w:numId w:val="1"/>
        </w:numPr>
        <w:spacing w:before="0" w:after="0"/>
        <w:jc w:val="both"/>
        <w:rPr>
          <w:i/>
          <w:i/>
          <w:szCs w:val="24"/>
        </w:rPr>
      </w:pPr>
      <w:r>
        <w:rPr>
          <w:i/>
          <w:szCs w:val="24"/>
        </w:rPr>
        <w:t>Акт сдачи-приёмки оборудования от _______ № ____________ на сумму _____________ на ____ л.</w:t>
      </w:r>
    </w:p>
    <w:p>
      <w:pPr>
        <w:pStyle w:val="23"/>
        <w:numPr>
          <w:ilvl w:val="0"/>
          <w:numId w:val="1"/>
        </w:numPr>
        <w:spacing w:before="0" w:after="0"/>
        <w:jc w:val="both"/>
        <w:rPr>
          <w:i/>
          <w:i/>
          <w:szCs w:val="24"/>
        </w:rPr>
      </w:pPr>
      <w:r>
        <w:rPr>
          <w:i/>
          <w:szCs w:val="24"/>
        </w:rPr>
        <w:t>…</w:t>
      </w:r>
      <w:r>
        <w:rPr>
          <w:i/>
          <w:szCs w:val="24"/>
        </w:rPr>
        <w:t>.. иные первичные учётные документы</w:t>
      </w:r>
    </w:p>
    <w:p>
      <w:pPr>
        <w:pStyle w:val="23"/>
        <w:spacing w:before="120" w:after="0"/>
        <w:jc w:val="both"/>
        <w:rPr>
          <w:i/>
          <w:i/>
          <w:szCs w:val="24"/>
        </w:rPr>
      </w:pPr>
      <w:r>
        <w:rPr>
          <w:i/>
          <w:szCs w:val="24"/>
        </w:rPr>
      </w:r>
    </w:p>
    <w:p>
      <w:pPr>
        <w:pStyle w:val="23"/>
        <w:spacing w:before="120" w:after="0"/>
        <w:jc w:val="both"/>
        <w:rPr>
          <w:i/>
          <w:i/>
          <w:szCs w:val="24"/>
        </w:rPr>
      </w:pPr>
      <w:r>
        <w:rPr>
          <w:i/>
          <w:szCs w:val="24"/>
        </w:rPr>
      </w:r>
    </w:p>
    <w:p>
      <w:pPr>
        <w:pStyle w:val="23"/>
        <w:spacing w:before="120" w:after="0"/>
        <w:jc w:val="both"/>
        <w:rPr>
          <w:i/>
          <w:i/>
          <w:szCs w:val="24"/>
        </w:rPr>
      </w:pPr>
      <w:r>
        <w:rPr>
          <w:i/>
          <w:szCs w:val="24"/>
        </w:rPr>
      </w:r>
    </w:p>
    <w:p>
      <w:pPr>
        <w:pStyle w:val="23"/>
        <w:spacing w:before="120" w:after="0"/>
        <w:jc w:val="both"/>
        <w:rPr>
          <w:i/>
          <w:i/>
          <w:szCs w:val="24"/>
        </w:rPr>
      </w:pPr>
      <w:r>
        <w:rPr>
          <w:i/>
          <w:szCs w:val="24"/>
        </w:rPr>
        <w:t>Подпись лица, имеющего право действовать от имени организации</w:t>
      </w:r>
    </w:p>
    <w:p>
      <w:pPr>
        <w:pStyle w:val="23"/>
        <w:spacing w:before="120" w:after="0"/>
        <w:jc w:val="both"/>
        <w:rPr>
          <w:i/>
          <w:i/>
          <w:szCs w:val="24"/>
        </w:rPr>
      </w:pPr>
      <w:r>
        <w:rPr>
          <w:i/>
          <w:szCs w:val="24"/>
        </w:rPr>
        <w:t>М.П.</w:t>
      </w:r>
    </w:p>
    <w:p>
      <w:pPr>
        <w:pStyle w:val="Normal"/>
        <w:spacing w:lineRule="auto" w:line="240" w:before="120" w:after="200"/>
        <w:rPr/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</w:r>
    </w:p>
    <w:sectPr>
      <w:headerReference w:type="even" r:id="rId9"/>
      <w:headerReference w:type="default" r:id="rId10"/>
      <w:headerReference w:type="first" r:id="rId11"/>
      <w:footerReference w:type="even" r:id="rId12"/>
      <w:footerReference w:type="default" r:id="rId13"/>
      <w:footerReference w:type="first" r:id="rId14"/>
      <w:type w:val="nextPage"/>
      <w:pgSz w:w="11906" w:h="16838"/>
      <w:pgMar w:left="1701" w:right="850" w:gutter="0" w:header="202" w:top="259" w:footer="708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swiss"/>
    <w:pitch w:val="default"/>
  </w:font>
  <w:font w:name="Cambria">
    <w:charset w:val="01"/>
    <w:family w:val="roman"/>
    <w:pitch w:val="default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Arial Unicode MS">
    <w:charset w:val="01"/>
    <w:family w:val="roman"/>
    <w:pitch w:val="default"/>
  </w:font>
  <w:font w:name="NTTierce">
    <w:charset w:val="01"/>
    <w:family w:val="roman"/>
    <w:pitch w:val="default"/>
  </w:font>
  <w:font w:name="CyrillicRevue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bidi w:val="0"/>
      <w:spacing w:lineRule="auto" w:line="276" w:beforeAutospacing="0" w:before="0" w:afterAutospacing="0" w:after="200"/>
      <w:jc w:val="start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bidi w:val="0"/>
      <w:spacing w:lineRule="auto" w:line="276" w:beforeAutospacing="0" w:before="0" w:afterAutospacing="0" w:after="200"/>
      <w:jc w:val="start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suppressAutoHyphens w:val="true"/>
      <w:bidi w:val="0"/>
      <w:spacing w:lineRule="auto" w:line="276" w:beforeAutospacing="0" w:before="0" w:afterAutospacing="0" w:after="200"/>
      <w:jc w:val="start"/>
      <w:rPr/>
    </w:pPr>
    <w:r>
      <w:rPr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suppressAutoHyphens w:val="true"/>
      <w:bidi w:val="0"/>
      <w:spacing w:lineRule="auto" w:line="276" w:beforeAutospacing="0" w:before="0" w:afterAutospacing="0" w:after="200"/>
      <w:jc w:val="start"/>
      <w:rPr/>
    </w:pPr>
    <w:r>
      <w:rPr/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 2" o:spid="shape_0" adj="10800" fillcolor="white" stroked="f" o:allowincell="f" style="position:absolute;margin-left:-0.05pt;margin-top:-0.1pt;width:461.8pt;height:200.75pt;mso-wrap-style:none;v-text-anchor:middle;rotation:315;mso-position-horizontal:center;mso-position-horizontal-relative:margin;mso-position-vertical:center;mso-position-vertical-relative:margin" type="_x0000_t136">
          <v:path textpathok="t"/>
          <v:textpath on="t" fitshape="t" string="ОБРАЗЕЦ" style="font-family:&quot;calibri&quot;;font-size:1pt" trim="t"/>
          <v:fill o:detectmouseclick="t" type="solid" color2="black"/>
          <v:stroke color="#3465a4" weight="12600" joinstyle="round" endcap="flat"/>
          <w10:wrap type="none"/>
        </v:shape>
      </w:pict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  <w:pict>
        <v:shape id="PowerPlusWaterMarkObject357922611" o:spid="shape_0" adj="10800" fillcolor="white" stroked="f" o:allowincell="f" style="position:absolute;margin-left:2.85pt;margin-top:275.55pt;width:461.8pt;height:200.75pt;mso-wrap-style:none;v-text-anchor:middle;rotation:315;mso-position-horizontal:center;mso-position-horizontal-relative:margin;mso-position-vertical:center;mso-position-vertical-relative:margin" type="_x0000_t136">
          <v:path textpathok="t"/>
          <v:textpath on="t" fitshape="t" string="ОБРАЗЕЦ" style="font-family:&quot;calibri&quot;;font-size:1pt" trim="t"/>
          <v:fill o:detectmouseclick="t" type="solid" color2="black"/>
          <v:stroke color="#3465a4" weight="12600" joinstyle="round" endcap="flat"/>
          <w10:wrap type="none"/>
        </v:shape>
      </w:pict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  <w:pict>
        <v:shape id="PowerPlusWaterMarkObject357922611" o:spid="shape_0" adj="10800" fillcolor="white" stroked="f" o:allowincell="f" style="position:absolute;margin-left:2.85pt;margin-top:275.55pt;width:461.8pt;height:200.75pt;mso-wrap-style:none;v-text-anchor:middle;rotation:315;mso-position-horizontal:center;mso-position-horizontal-relative:margin;mso-position-vertical:center;mso-position-vertical-relative:margin" type="_x0000_t136">
          <v:path textpathok="t"/>
          <v:textpath on="t" fitshape="t" string="ОБРАЗЕЦ" style="font-family:&quot;calibri&quot;;font-size:1pt" trim="t"/>
          <v:fill o:detectmouseclick="t" type="solid" color2="black"/>
          <v:stroke color="#3465a4" weight="12600" joinstyle="round" endcap="flat"/>
          <w10:wrap type="none"/>
        </v:shape>
      </w:pic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36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star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spacing w:lineRule="auto" w:line="240" w:before="240" w:after="60"/>
      <w:outlineLvl w:val="0"/>
    </w:pPr>
    <w:rPr>
      <w:rFonts w:ascii="Arial" w:hAnsi="Arial" w:eastAsia="Times New Roman"/>
      <w:b/>
      <w:sz w:val="32"/>
      <w:szCs w:val="20"/>
      <w:lang w:eastAsia="ru-RU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40" w:after="0"/>
      <w:outlineLvl w:val="1"/>
    </w:pPr>
    <w:rPr>
      <w:rFonts w:ascii="Cambria" w:hAnsi="Cambria" w:eastAsia="Arial" w:cs="Arial" w:asciiTheme="majorHAnsi" w:cstheme="majorBidi" w:eastAsiaTheme="majorEastAsia" w:hAnsiTheme="majorHAnsi"/>
      <w:color w:themeColor="accent1" w:themeShade="bf" w:val="365F91"/>
      <w:sz w:val="26"/>
      <w:szCs w:val="26"/>
    </w:rPr>
  </w:style>
  <w:style w:type="paragraph" w:styleId="Heading3">
    <w:name w:val="heading 3"/>
    <w:basedOn w:val="Normal"/>
    <w:unhideWhenUsed/>
    <w:qFormat/>
    <w:pPr>
      <w:keepNext w:val="true"/>
      <w:spacing w:lineRule="auto" w:line="240" w:before="240" w:after="60"/>
      <w:outlineLvl w:val="2"/>
    </w:pPr>
    <w:rPr>
      <w:rFonts w:ascii="Arial" w:hAnsi="Arial" w:eastAsia="Times New Roman" w:cs="Arial"/>
      <w:sz w:val="26"/>
      <w:szCs w:val="26"/>
      <w:lang w:eastAsia="ru-RU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user">
    <w:name w:val="Символ сноски (user)"/>
    <w:uiPriority w:val="99"/>
    <w:unhideWhenUsed/>
    <w:qFormat/>
    <w:rPr>
      <w:vertAlign w:val="superscript"/>
    </w:rPr>
  </w:style>
  <w:style w:type="character" w:styleId="Style5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user1">
    <w:name w:val="Символ концевой сноски (user)"/>
    <w:uiPriority w:val="99"/>
    <w:semiHidden/>
    <w:unhideWhenUsed/>
    <w:qFormat/>
    <w:rPr>
      <w:vertAlign w:val="superscript"/>
    </w:rPr>
  </w:style>
  <w:style w:type="character" w:styleId="Style6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Times New Roman" w:cs="Times New Roman"/>
      <w:b/>
      <w:sz w:val="32"/>
      <w:szCs w:val="20"/>
      <w:lang w:eastAsia="ru-RU"/>
    </w:rPr>
  </w:style>
  <w:style w:type="character" w:styleId="Style7" w:customStyle="1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2" w:customStyle="1">
    <w:name w:val="Основной текст 2 Знак"/>
    <w:basedOn w:val="DefaultParagraphFont"/>
    <w:uiPriority w:val="99"/>
    <w:qFormat/>
    <w:rPr>
      <w:rFonts w:ascii="Calibri" w:hAnsi="Calibri" w:eastAsia="Calibri" w:cs="Times New Roman"/>
    </w:rPr>
  </w:style>
  <w:style w:type="character" w:styleId="ConsPlusNormal" w:customStyle="1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8" w:customStyle="1">
    <w:name w:val="Абзац списка Знак"/>
    <w:uiPriority w:val="34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9" w:customStyle="1">
    <w:name w:val="Верхний колонтитул Знак"/>
    <w:basedOn w:val="DefaultParagraphFont"/>
    <w:uiPriority w:val="99"/>
    <w:qFormat/>
    <w:rPr>
      <w:rFonts w:ascii="Times New Roman" w:hAnsi="Times New Roman" w:eastAsia="Times New Roman" w:cs="Times New Roman"/>
      <w:sz w:val="24"/>
      <w:lang w:eastAsia="ru-RU"/>
    </w:rPr>
  </w:style>
  <w:style w:type="character" w:styleId="Style10" w:customStyle="1">
    <w:name w:val="Нижний колонтитул Знак"/>
    <w:basedOn w:val="DefaultParagraphFont"/>
    <w:uiPriority w:val="99"/>
    <w:qFormat/>
    <w:rPr>
      <w:rFonts w:ascii="Calibri" w:hAnsi="Calibri" w:eastAsia="Calibri" w:cs="Times New Roman"/>
    </w:rPr>
  </w:style>
  <w:style w:type="character" w:styleId="Style11" w:customStyle="1">
    <w:name w:val="Основной текст Знак"/>
    <w:basedOn w:val="DefaultParagraphFont"/>
    <w:uiPriority w:val="99"/>
    <w:semiHidden/>
    <w:qFormat/>
    <w:rPr>
      <w:rFonts w:ascii="Calibri" w:hAnsi="Calibri" w:eastAsia="Calibri" w:cs="Times New Roman"/>
    </w:rPr>
  </w:style>
  <w:style w:type="character" w:styleId="21" w:customStyle="1">
    <w:name w:val="Заголовок 2 Знак"/>
    <w:basedOn w:val="DefaultParagraphFont"/>
    <w:uiPriority w:val="9"/>
    <w:qFormat/>
    <w:rPr>
      <w:rFonts w:ascii="Cambria" w:hAnsi="Cambria" w:eastAsia="Arial" w:cs="Arial" w:asciiTheme="majorHAnsi" w:cstheme="majorBidi" w:eastAsiaTheme="majorEastAsia" w:hAnsiTheme="majorHAnsi"/>
      <w:color w:themeColor="accent1" w:themeShade="bf" w:val="365F91"/>
      <w:sz w:val="26"/>
      <w:szCs w:val="26"/>
    </w:rPr>
  </w:style>
  <w:style w:type="character" w:styleId="3" w:customStyle="1">
    <w:name w:val="Заголовок 3 Знак"/>
    <w:basedOn w:val="DefaultParagraphFont"/>
    <w:uiPriority w:val="9"/>
    <w:semiHidden/>
    <w:qFormat/>
    <w:rPr>
      <w:rFonts w:ascii="Cambria" w:hAnsi="Cambria" w:eastAsia="Arial" w:cs="Arial" w:asciiTheme="majorHAnsi" w:cstheme="majorBidi" w:eastAsiaTheme="majorEastAsia" w:hAnsiTheme="majorHAnsi"/>
      <w:color w:themeColor="accent1" w:themeShade="7f" w:val="243F60"/>
      <w:sz w:val="24"/>
      <w:szCs w:val="24"/>
    </w:rPr>
  </w:style>
  <w:style w:type="character" w:styleId="31" w:customStyle="1">
    <w:name w:val="Заголовок 3 Знак1"/>
    <w:qFormat/>
    <w:rPr>
      <w:rFonts w:ascii="Arial" w:hAnsi="Arial" w:eastAsia="Times New Roman" w:cs="Arial"/>
      <w:sz w:val="26"/>
      <w:szCs w:val="26"/>
      <w:lang w:eastAsia="ru-RU"/>
    </w:rPr>
  </w:style>
  <w:style w:type="character" w:styleId="Style12" w:customStyle="1">
    <w:name w:val="Текст выноски Знак"/>
    <w:basedOn w:val="DefaultParagraphFont"/>
    <w:uiPriority w:val="99"/>
    <w:semiHidden/>
    <w:qFormat/>
    <w:rPr>
      <w:rFonts w:ascii="Tahoma" w:hAnsi="Tahoma" w:eastAsia="Times New Roman" w:cs="Tahoma"/>
      <w:sz w:val="16"/>
      <w:szCs w:val="16"/>
      <w:lang w:eastAsia="ru-RU"/>
    </w:rPr>
  </w:style>
  <w:style w:type="character" w:styleId="Strong">
    <w:name w:val="Strong"/>
    <w:qFormat/>
    <w:rPr>
      <w:b/>
      <w:bCs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character" w:styleId="Style13" w:customStyle="1">
    <w:name w:val="Заголовок Знак"/>
    <w:basedOn w:val="DefaultParagraphFont"/>
    <w:uiPriority w:val="10"/>
    <w:qFormat/>
    <w:rPr>
      <w:rFonts w:ascii="Cambria" w:hAnsi="Cambria" w:eastAsia="Arial" w:cs="Arial" w:asciiTheme="majorHAnsi" w:cstheme="majorBidi" w:eastAsiaTheme="majorEastAsia" w:hAnsiTheme="majorHAnsi"/>
      <w:spacing w:val="-10"/>
      <w:sz w:val="56"/>
      <w:szCs w:val="56"/>
      <w:lang w:eastAsia="ru-RU"/>
    </w:rPr>
  </w:style>
  <w:style w:type="character" w:styleId="Style14" w:customStyle="1">
    <w:name w:val="Другое_"/>
    <w:basedOn w:val="DefaultParagraphFont"/>
    <w:qFormat/>
    <w:rPr>
      <w:rFonts w:ascii="Times New Roman" w:hAnsi="Times New Roman" w:eastAsia="Times New Roman" w:cs="Times New Roman"/>
      <w:sz w:val="20"/>
      <w:szCs w:val="20"/>
    </w:rPr>
  </w:style>
  <w:style w:type="character" w:styleId="layout" w:customStyle="1">
    <w:name w:val="layout"/>
    <w:basedOn w:val="DefaultParagraphFont"/>
    <w:qFormat/>
    <w:rPr/>
  </w:style>
  <w:style w:type="character" w:styleId="Style15" w:customStyle="1">
    <w:name w:val="Нет"/>
    <w:qFormat/>
    <w:rPr>
      <w:lang w:val="ru-RU"/>
    </w:rPr>
  </w:style>
  <w:style w:type="character" w:styleId="Internetlink" w:customStyle="1">
    <w:name w:val="Internet link"/>
    <w:basedOn w:val="Heading2Char"/>
    <w:qFormat/>
    <w:rPr>
      <w:color w:val="0000FF"/>
      <w:sz w:val="20"/>
      <w:u w:val="single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uiPriority w:val="99"/>
    <w:semiHidden/>
    <w:unhideWhenUsed/>
    <w:pPr>
      <w:spacing w:before="0" w:after="12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17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hanging="0" w:start="720" w:end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hanging="0" w:start="720" w:end="720"/>
    </w:pPr>
    <w:rPr>
      <w:i/>
    </w:rPr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start="0" w:end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start="283" w:end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start="567" w:end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start="850" w:end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start="1134" w:end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start="1417" w:end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start="1701" w:end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start="1984" w:end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start="2268" w:end="0"/>
    </w:pPr>
    <w:rPr/>
  </w:style>
  <w:style w:type="paragraph" w:styleId="IndexHeading">
    <w:name w:val="index heading"/>
    <w:basedOn w:val="user2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 w:customStyle="1">
    <w:name w:val="table of figures"/>
    <w:basedOn w:val="Normal"/>
    <w:uiPriority w:val="99"/>
    <w:qFormat/>
    <w:pPr>
      <w:keepNext w:val="true"/>
      <w:keepLines/>
      <w:widowControl w:val="false"/>
      <w:spacing w:lineRule="auto" w:line="240" w:before="120" w:after="120"/>
      <w:jc w:val="center"/>
    </w:pPr>
    <w:rPr>
      <w:rFonts w:ascii="Arial" w:hAnsi="Arial" w:eastAsia="Times New Roman"/>
      <w:szCs w:val="20"/>
      <w:lang w:eastAsia="ru-RU"/>
    </w:rPr>
  </w:style>
  <w:style w:type="paragraph" w:styleId="NormalWeb">
    <w:name w:val="Normal (Web)"/>
    <w:basedOn w:val="Normal"/>
    <w:uiPriority w:val="99"/>
    <w:qFormat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BodyTextIndent">
    <w:name w:val="Body Text Indent"/>
    <w:basedOn w:val="Normal"/>
    <w:pPr>
      <w:tabs>
        <w:tab w:val="clear" w:pos="720"/>
        <w:tab w:val="left" w:pos="0" w:leader="none"/>
        <w:tab w:val="left" w:pos="1080" w:leader="none"/>
      </w:tabs>
      <w:spacing w:lineRule="auto" w:line="240" w:before="0" w:after="0"/>
      <w:ind w:firstLine="709"/>
      <w:jc w:val="both"/>
    </w:pPr>
    <w:rPr>
      <w:rFonts w:ascii="Times New Roman" w:hAnsi="Times New Roman" w:eastAsia="Times New Roman"/>
      <w:sz w:val="28"/>
      <w:szCs w:val="28"/>
      <w:lang w:eastAsia="ru-RU"/>
    </w:rPr>
  </w:style>
  <w:style w:type="paragraph" w:styleId="32" w:customStyle="1">
    <w:name w:val="Обычный3"/>
    <w:qFormat/>
    <w:pPr>
      <w:widowControl/>
      <w:suppressAutoHyphens w:val="true"/>
      <w:bidi w:val="0"/>
      <w:spacing w:lineRule="auto" w:line="240" w:beforeAutospacing="0" w:before="0" w:afterAutospacing="0" w:after="0"/>
      <w:jc w:val="star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BodyText2">
    <w:name w:val="Body Text 2"/>
    <w:basedOn w:val="Normal"/>
    <w:uiPriority w:val="99"/>
    <w:unhideWhenUsed/>
    <w:qFormat/>
    <w:pPr>
      <w:spacing w:lineRule="auto" w:line="480" w:before="0" w:after="120"/>
    </w:pPr>
    <w:rPr/>
  </w:style>
  <w:style w:type="paragraph" w:styleId="11" w:customStyle="1">
    <w:name w:val="Основной текст с отступом1"/>
    <w:basedOn w:val="Normal"/>
    <w:uiPriority w:val="99"/>
    <w:qFormat/>
    <w:pPr>
      <w:spacing w:lineRule="auto" w:line="240" w:before="0" w:after="120"/>
      <w:ind w:hanging="0" w:start="283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ConsPlusNormal1" w:customStyle="1">
    <w:name w:val="ConsPlusNormal"/>
    <w:qFormat/>
    <w:pPr>
      <w:widowControl w:val="false"/>
      <w:suppressAutoHyphens w:val="true"/>
      <w:bidi w:val="0"/>
      <w:spacing w:lineRule="auto" w:line="240" w:beforeAutospacing="0" w:before="0" w:afterAutospacing="0" w:after="0"/>
      <w:ind w:firstLine="720"/>
      <w:jc w:val="start"/>
    </w:pPr>
    <w:rPr>
      <w:rFonts w:ascii="Arial" w:hAnsi="Arial" w:eastAsia="Times New Roman" w:cs="Arial" w:cstheme="minorBidi"/>
      <w:color w:val="auto"/>
      <w:kern w:val="0"/>
      <w:sz w:val="20"/>
      <w:szCs w:val="20"/>
      <w:lang w:val="ru-RU" w:eastAsia="ru-RU" w:bidi="ar-SA"/>
    </w:rPr>
  </w:style>
  <w:style w:type="paragraph" w:styleId="ListParagraph">
    <w:name w:val="List Paragraph"/>
    <w:basedOn w:val="Normal"/>
    <w:uiPriority w:val="34"/>
    <w:qFormat/>
    <w:pPr>
      <w:spacing w:lineRule="auto" w:line="240" w:before="0" w:after="0"/>
      <w:ind w:hanging="0" w:start="720"/>
      <w:contextualSpacing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BodyText21" w:customStyle="1">
    <w:name w:val="Body Text 21"/>
    <w:basedOn w:val="Normal"/>
    <w:qFormat/>
    <w:pPr>
      <w:spacing w:lineRule="auto" w:line="240" w:before="0" w:after="0"/>
      <w:ind w:firstLine="720"/>
      <w:jc w:val="both"/>
    </w:pPr>
    <w:rPr>
      <w:rFonts w:ascii="Times New Roman" w:hAnsi="Times New Roman" w:eastAsia="Times New Roman"/>
      <w:sz w:val="24"/>
      <w:szCs w:val="20"/>
      <w:lang w:eastAsia="ru-RU"/>
    </w:rPr>
  </w:style>
  <w:style w:type="paragraph" w:styleId="4" w:customStyle="1">
    <w:name w:val="Обычный4"/>
    <w:basedOn w:val="Normal"/>
    <w:uiPriority w:val="99"/>
    <w:qFormat/>
    <w:pPr>
      <w:spacing w:lineRule="auto" w:line="240" w:beforeAutospacing="1" w:afterAutospacing="1"/>
    </w:pPr>
    <w:rPr>
      <w:rFonts w:ascii="Arial Unicode MS" w:hAnsi="Arial Unicode MS" w:eastAsia="Arial Unicode MS" w:cs="Arial Unicode MS"/>
      <w:sz w:val="24"/>
      <w:szCs w:val="24"/>
      <w:lang w:eastAsia="ru-RU"/>
    </w:rPr>
  </w:style>
  <w:style w:type="paragraph" w:styleId="22" w:customStyle="1">
    <w:name w:val="Основной текст 22"/>
    <w:basedOn w:val="Normal"/>
    <w:uiPriority w:val="99"/>
    <w:qFormat/>
    <w:pPr>
      <w:widowControl w:val="false"/>
      <w:spacing w:lineRule="auto" w:line="276" w:before="0" w:after="0"/>
      <w:ind w:firstLine="720"/>
      <w:jc w:val="both"/>
    </w:pPr>
    <w:rPr>
      <w:rFonts w:ascii="NTTierce" w:hAnsi="NTTierce" w:eastAsia="Times New Roman"/>
      <w:sz w:val="24"/>
      <w:szCs w:val="20"/>
      <w:lang w:eastAsia="ru-RU"/>
    </w:rPr>
  </w:style>
  <w:style w:type="paragraph" w:styleId="23" w:customStyle="1">
    <w:name w:val="Без интервала2"/>
    <w:qFormat/>
    <w:pPr>
      <w:widowControl/>
      <w:suppressAutoHyphens w:val="true"/>
      <w:bidi w:val="0"/>
      <w:spacing w:lineRule="auto" w:line="240" w:beforeAutospacing="0" w:before="0" w:afterAutospacing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2"/>
      <w:lang w:val="ru-RU" w:eastAsia="ru-RU" w:bidi="ar-SA"/>
    </w:rPr>
  </w:style>
  <w:style w:type="paragraph" w:styleId="12" w:customStyle="1">
    <w:name w:val="Без интервала1"/>
    <w:uiPriority w:val="99"/>
    <w:qFormat/>
    <w:pPr>
      <w:widowControl/>
      <w:suppressAutoHyphens w:val="true"/>
      <w:bidi w:val="0"/>
      <w:spacing w:lineRule="auto" w:line="240" w:beforeAutospacing="0" w:before="0" w:afterAutospacing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Style18">
    <w:name w:val="Колонтитул"/>
    <w:basedOn w:val="Normal"/>
    <w:qFormat/>
    <w:pPr/>
    <w:rPr/>
  </w:style>
  <w:style w:type="paragraph" w:styleId="Style19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pPr>
      <w:tabs>
        <w:tab w:val="clear" w:pos="720"/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lang w:eastAsia="ru-RU"/>
    </w:rPr>
  </w:style>
  <w:style w:type="paragraph" w:styleId="Footer">
    <w:name w:val="footer"/>
    <w:basedOn w:val="Normal"/>
    <w:uiPriority w:val="99"/>
    <w:unhideWhenUsed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onsPlusTitle" w:customStyle="1">
    <w:name w:val="ConsPlusTitle"/>
    <w:uiPriority w:val="99"/>
    <w:qFormat/>
    <w:pPr>
      <w:widowControl/>
      <w:suppressAutoHyphens w:val="true"/>
      <w:bidi w:val="0"/>
      <w:spacing w:lineRule="auto" w:line="240" w:beforeAutospacing="0" w:before="0" w:afterAutospacing="0" w:after="0"/>
      <w:jc w:val="start"/>
    </w:pPr>
    <w:rPr>
      <w:rFonts w:ascii="Times New Roman" w:hAnsi="Times New Roman" w:eastAsia="Times New Roman" w:cs="Times New Roman"/>
      <w:b/>
      <w:bCs/>
      <w:color w:val="auto"/>
      <w:kern w:val="0"/>
      <w:sz w:val="24"/>
      <w:szCs w:val="24"/>
      <w:lang w:val="ru-RU" w:eastAsia="ru-RU" w:bidi="ar-SA"/>
    </w:rPr>
  </w:style>
  <w:style w:type="paragraph" w:styleId="Style20" w:customStyle="1">
    <w:name w:val="Style"/>
    <w:uiPriority w:val="99"/>
    <w:qFormat/>
    <w:pPr>
      <w:widowControl w:val="false"/>
      <w:suppressAutoHyphens w:val="true"/>
      <w:bidi w:val="0"/>
      <w:spacing w:lineRule="auto" w:line="240" w:beforeAutospacing="0" w:before="0" w:afterAutospacing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Tahoma" w:hAnsi="Tahoma" w:eastAsia="Times New Roman" w:cs="Tahoma"/>
      <w:sz w:val="16"/>
      <w:szCs w:val="16"/>
      <w:lang w:eastAsia="ru-RU"/>
    </w:rPr>
  </w:style>
  <w:style w:type="paragraph" w:styleId="13" w:customStyle="1">
    <w:name w:val="Обычный1"/>
    <w:uiPriority w:val="99"/>
    <w:qFormat/>
    <w:pPr>
      <w:widowControl/>
      <w:suppressAutoHyphens w:val="true"/>
      <w:bidi w:val="0"/>
      <w:spacing w:lineRule="auto" w:line="240" w:beforeAutospacing="0" w:before="0" w:afterAutospacing="0" w:after="0"/>
      <w:jc w:val="start"/>
    </w:pPr>
    <w:rPr>
      <w:rFonts w:ascii="Arial" w:hAnsi="Arial" w:eastAsia="Times New Roman" w:cs="Times New Roman"/>
      <w:color w:val="auto"/>
      <w:kern w:val="0"/>
      <w:sz w:val="18"/>
      <w:szCs w:val="20"/>
      <w:lang w:val="ru-RU" w:eastAsia="ru-RU" w:bidi="ar-SA"/>
    </w:rPr>
  </w:style>
  <w:style w:type="paragraph" w:styleId="BodyTextIndent31" w:customStyle="1">
    <w:name w:val="Body Text Indent 31"/>
    <w:basedOn w:val="Normal"/>
    <w:qFormat/>
    <w:pPr>
      <w:spacing w:lineRule="auto" w:line="312" w:before="0" w:after="0"/>
      <w:ind w:hanging="0" w:start="-142"/>
      <w:jc w:val="both"/>
    </w:pPr>
    <w:rPr>
      <w:rFonts w:ascii="Times New Roman" w:hAnsi="Times New Roman" w:eastAsia="Times New Roman"/>
      <w:sz w:val="28"/>
      <w:szCs w:val="28"/>
      <w:lang w:eastAsia="ru-RU"/>
    </w:rPr>
  </w:style>
  <w:style w:type="paragraph" w:styleId="6" w:customStyle="1">
    <w:name w:val="Обычный6"/>
    <w:uiPriority w:val="99"/>
    <w:qFormat/>
    <w:pPr>
      <w:widowControl/>
      <w:suppressAutoHyphens w:val="true"/>
      <w:bidi w:val="0"/>
      <w:spacing w:lineRule="auto" w:line="240" w:beforeAutospacing="0" w:before="0" w:afterAutospacing="0" w:after="0"/>
      <w:jc w:val="start"/>
    </w:pPr>
    <w:rPr>
      <w:rFonts w:ascii="Arial" w:hAnsi="Arial" w:eastAsia="Times New Roman" w:cs="Times New Roman"/>
      <w:color w:val="auto"/>
      <w:kern w:val="0"/>
      <w:sz w:val="18"/>
      <w:szCs w:val="20"/>
      <w:lang w:val="ru-RU" w:eastAsia="ru-RU" w:bidi="ar-SA"/>
    </w:rPr>
  </w:style>
  <w:style w:type="paragraph" w:styleId="Title">
    <w:name w:val="Title"/>
    <w:basedOn w:val="Normal"/>
    <w:uiPriority w:val="10"/>
    <w:qFormat/>
    <w:pPr>
      <w:spacing w:lineRule="auto" w:line="240" w:before="0" w:after="0"/>
      <w:contextualSpacing/>
    </w:pPr>
    <w:rPr>
      <w:rFonts w:ascii="Cambria" w:hAnsi="Cambria" w:eastAsia="Arial" w:cs="Arial" w:asciiTheme="majorHAnsi" w:cstheme="majorBidi" w:eastAsiaTheme="majorEastAsia" w:hAnsiTheme="majorHAnsi"/>
      <w:spacing w:val="-10"/>
      <w:sz w:val="56"/>
      <w:szCs w:val="56"/>
      <w:lang w:eastAsia="ru-RU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Style21" w:customStyle="1">
    <w:name w:val="Другое"/>
    <w:basedOn w:val="Normal"/>
    <w:qFormat/>
    <w:pPr>
      <w:widowControl w:val="false"/>
      <w:spacing w:lineRule="auto" w:line="240" w:before="0" w:after="0"/>
    </w:pPr>
    <w:rPr>
      <w:rFonts w:ascii="Times New Roman" w:hAnsi="Times New Roman" w:eastAsia="Times New Roman"/>
      <w:sz w:val="20"/>
      <w:szCs w:val="20"/>
    </w:rPr>
  </w:style>
  <w:style w:type="paragraph" w:styleId="14" w:customStyle="1">
    <w:name w:val="Цитата1"/>
    <w:basedOn w:val="Normal"/>
    <w:qFormat/>
    <w:pPr>
      <w:widowControl w:val="false"/>
      <w:spacing w:lineRule="auto" w:line="240" w:before="0" w:after="0"/>
      <w:ind w:hanging="0" w:start="80" w:end="5600"/>
      <w:jc w:val="center"/>
    </w:pPr>
    <w:rPr>
      <w:rFonts w:ascii="CyrillicRevue" w:hAnsi="CyrillicRevue" w:eastAsia="Times New Roman"/>
      <w:b/>
      <w:szCs w:val="20"/>
      <w:lang w:eastAsia="ru-RU"/>
    </w:rPr>
  </w:style>
  <w:style w:type="paragraph" w:styleId="Default" w:customStyle="1">
    <w:name w:val="Default"/>
    <w:qFormat/>
    <w:pPr>
      <w:widowControl/>
      <w:suppressAutoHyphens w:val="true"/>
      <w:bidi w:val="0"/>
      <w:spacing w:lineRule="auto" w:line="240" w:beforeAutospacing="0" w:before="0" w:afterAutospacing="0" w:after="0"/>
      <w:jc w:val="star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24" w:customStyle="1">
    <w:name w:val="Обычный (веб)2"/>
    <w:qFormat/>
    <w:pPr>
      <w:keepNext w:val="false"/>
      <w:keepLines w:val="false"/>
      <w:pageBreakBefore w:val="false"/>
      <w:widowControl/>
      <w:shd w:val="nil"/>
      <w:suppressAutoHyphens w:val="true"/>
      <w:bidi w:val="0"/>
      <w:spacing w:lineRule="auto" w:line="240" w:beforeAutospacing="0" w:before="0" w:afterAutospacing="0" w:after="0"/>
      <w:ind w:hanging="0" w:start="0" w:end="0"/>
      <w:jc w:val="both"/>
    </w:pPr>
    <w:rPr>
      <w:rFonts w:ascii="Arial Unicode MS" w:hAnsi="Arial Unicode MS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000000"/>
      <w:spacing w:val="0"/>
      <w:kern w:val="0"/>
      <w:position w:val="0"/>
      <w:sz w:val="24"/>
      <w:sz w:val="24"/>
      <w:szCs w:val="24"/>
      <w:u w:val="none"/>
      <w:vertAlign w:val="baseline"/>
      <w:lang w:val="ru-RU" w:eastAsia="ru-RU" w:bidi="ar-SA"/>
      <w14:ligatures w14:val="none"/>
    </w:rPr>
  </w:style>
  <w:style w:type="paragraph" w:styleId="Standard" w:customStyle="1">
    <w:name w:val="Standard"/>
    <w:basedOn w:val="Quote"/>
    <w:qFormat/>
    <w:pPr>
      <w:keepNext w:val="false"/>
      <w:keepLines w:val="false"/>
      <w:pageBreakBefore w:val="false"/>
      <w:widowControl/>
      <w:shd w:val="nil"/>
      <w:spacing w:lineRule="auto" w:line="240" w:beforeAutospacing="0" w:before="0" w:afterAutospacing="0" w:after="0"/>
      <w:ind w:hanging="0" w:start="0" w:end="0"/>
      <w:jc w:val="start"/>
    </w:pPr>
    <w:rPr>
      <w:rFonts w:ascii="Arial" w:hAnsi="Arial" w:eastAsia="Times New Roman" w:cs="Arial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000000"/>
      <w:spacing w:val="0"/>
      <w:position w:val="0"/>
      <w:sz w:val="18"/>
      <w:sz w:val="18"/>
      <w:szCs w:val="20"/>
      <w:u w:val="none"/>
      <w:vertAlign w:val="baseline"/>
      <w:lang w:val="ru-RU" w:eastAsia="zh-CN" w:bidi="ar-SA"/>
      <w14:ligatures w14:val="none"/>
    </w:rPr>
  </w:style>
  <w:style w:type="paragraph" w:styleId="user4">
    <w:name w:val="Содержимое врезки (user)"/>
    <w:basedOn w:val="Normal"/>
    <w:qFormat/>
    <w:pPr/>
    <w:rPr/>
  </w:style>
  <w:style w:type="paragraph" w:styleId="user5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6">
    <w:name w:val="Заголовок таблицы (user)"/>
    <w:basedOn w:val="user5"/>
    <w:qFormat/>
    <w:pPr>
      <w:suppressLineNumbers/>
      <w:jc w:val="center"/>
    </w:pPr>
    <w:rPr>
      <w:b/>
      <w:bCs/>
    </w:rPr>
  </w:style>
  <w:style w:type="paragraph" w:styleId="Style22">
    <w:name w:val="Содержимое врезки"/>
    <w:basedOn w:val="Normal"/>
    <w:qFormat/>
    <w:pPr/>
    <w:rPr/>
  </w:style>
  <w:style w:type="paragraph" w:styleId="Style23">
    <w:name w:val="Содержимое таблицы"/>
    <w:basedOn w:val="Normal"/>
    <w:qFormat/>
    <w:pPr>
      <w:widowControl w:val="false"/>
      <w:suppressLineNumbers/>
    </w:pPr>
    <w:rPr/>
  </w:style>
  <w:style w:type="paragraph" w:styleId="Style24">
    <w:name w:val="Заголовок таблицы"/>
    <w:basedOn w:val="Style23"/>
    <w:qFormat/>
    <w:pPr>
      <w:suppressLineNumbers/>
      <w:jc w:val="center"/>
    </w:pPr>
    <w:rPr>
      <w:b/>
      <w:bCs/>
    </w:rPr>
  </w:style>
  <w:style w:type="numbering" w:styleId="Style25" w:default="1">
    <w:name w:val="Без списка"/>
    <w:uiPriority w:val="99"/>
    <w:semiHidden/>
    <w:unhideWhenUsed/>
    <w:qFormat/>
  </w:style>
  <w:style w:type="numbering" w:styleId="15" w:customStyle="1">
    <w:name w:val="Нет списка1"/>
    <w:uiPriority w:val="99"/>
    <w:semiHidden/>
    <w:unhideWhenUsed/>
    <w:qFormat/>
  </w:style>
  <w:style w:type="numbering" w:styleId="25" w:customStyle="1">
    <w:name w:val="Нет списка2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abramushkin_ea@avtobus.spb.ru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header" Target="header4.xml"/><Relationship Id="rId7" Type="http://schemas.openxmlformats.org/officeDocument/2006/relationships/header" Target="header5.xml"/><Relationship Id="rId8" Type="http://schemas.openxmlformats.org/officeDocument/2006/relationships/header" Target="header6.xml"/><Relationship Id="rId9" Type="http://schemas.openxmlformats.org/officeDocument/2006/relationships/header" Target="header7.xml"/><Relationship Id="rId10" Type="http://schemas.openxmlformats.org/officeDocument/2006/relationships/header" Target="header8.xml"/><Relationship Id="rId11" Type="http://schemas.openxmlformats.org/officeDocument/2006/relationships/header" Target="header9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oter" Target="footer3.xml"/><Relationship Id="rId15" Type="http://schemas.openxmlformats.org/officeDocument/2006/relationships/numbering" Target="numbering.xml"/><Relationship Id="rId16" Type="http://schemas.openxmlformats.org/officeDocument/2006/relationships/fontTable" Target="fontTable.xml"/><Relationship Id="rId17" Type="http://schemas.openxmlformats.org/officeDocument/2006/relationships/settings" Target="settings.xml"/><Relationship Id="rId18" Type="http://schemas.openxmlformats.org/officeDocument/2006/relationships/theme" Target="theme/theme1.xml"/><Relationship Id="rId1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8BA939-341C-40A0-8AB7-D02CFC8D6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1478</TotalTime>
  <Application>LibreOffice/25.8.3.2$Linux_X86_64 LibreOffice_project/580$Build-2</Application>
  <AppVersion>15.0000</AppVersion>
  <Pages>13</Pages>
  <Words>3380</Words>
  <Characters>24371</Characters>
  <CharactersWithSpaces>27621</CharactersWithSpaces>
  <Paragraphs>321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2023-06-20T15:10:00Z</dcterms:created>
  <dc:creator>Яшков Владимир Анатольевич</dc:creator>
  <dc:description/>
  <dc:language>ru-RU</dc:language>
  <cp:lastModifiedBy/>
  <dcterms:modified xsi:type="dcterms:W3CDTF">2026-04-16T12:08:54Z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