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2CEDB344"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8C6313">
        <w:rPr>
          <w:rFonts w:ascii="Times New Roman" w:eastAsia="Times New Roman" w:hAnsi="Times New Roman" w:cs="Times New Roman"/>
          <w:b/>
          <w:lang w:eastAsia="ru-RU"/>
        </w:rPr>
        <w:t>1</w:t>
      </w:r>
      <w:r w:rsidR="007009E8">
        <w:rPr>
          <w:rFonts w:ascii="Times New Roman" w:eastAsia="Times New Roman" w:hAnsi="Times New Roman" w:cs="Times New Roman"/>
          <w:b/>
          <w:lang w:eastAsia="ru-RU"/>
        </w:rPr>
        <w:t>32</w:t>
      </w:r>
      <w:r w:rsidR="00205636">
        <w:rPr>
          <w:rFonts w:ascii="Times New Roman" w:eastAsia="Times New Roman" w:hAnsi="Times New Roman" w:cs="Times New Roman"/>
          <w:b/>
          <w:lang w:eastAsia="ru-RU"/>
        </w:rPr>
        <w:t>/26</w:t>
      </w:r>
    </w:p>
    <w:p w14:paraId="1C7C9B92" w14:textId="5C18411E"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8C6313">
        <w:rPr>
          <w:rFonts w:ascii="Times New Roman" w:eastAsia="Times New Roman" w:hAnsi="Times New Roman" w:cs="Times New Roman"/>
          <w:lang w:eastAsia="ru-RU"/>
        </w:rPr>
        <w:t>апреля</w:t>
      </w:r>
      <w:r w:rsidR="00A77946">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17B53224"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7009E8" w:rsidRPr="007009E8">
        <w:rPr>
          <w:rFonts w:ascii="Times New Roman" w:eastAsia="Times New Roman" w:hAnsi="Times New Roman" w:cs="Times New Roman"/>
          <w:b/>
          <w:lang w:eastAsia="ru-RU"/>
        </w:rPr>
        <w:t xml:space="preserve">кювет для </w:t>
      </w:r>
      <w:proofErr w:type="spellStart"/>
      <w:r w:rsidR="007009E8" w:rsidRPr="007009E8">
        <w:rPr>
          <w:rFonts w:ascii="Times New Roman" w:eastAsia="Times New Roman" w:hAnsi="Times New Roman" w:cs="Times New Roman"/>
          <w:b/>
          <w:lang w:eastAsia="ru-RU"/>
        </w:rPr>
        <w:t>коагулометра</w:t>
      </w:r>
      <w:proofErr w:type="spellEnd"/>
      <w:r w:rsidR="008C6313" w:rsidRPr="008C6313">
        <w:rPr>
          <w:rFonts w:ascii="Times New Roman" w:eastAsia="Times New Roman" w:hAnsi="Times New Roman" w:cs="Times New Roman"/>
          <w:b/>
          <w:lang w:eastAsia="ru-RU"/>
        </w:rPr>
        <w:t xml:space="preserve">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75D73D32" w:rsidR="00F441AC" w:rsidRPr="002418A8" w:rsidRDefault="00F441AC" w:rsidP="000427B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1F0F24" w:rsidRPr="001F0F24">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357503FE"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F07E5D">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F07E5D">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w:t>
      </w:r>
      <w:r w:rsidRPr="00BF6E23">
        <w:rPr>
          <w:rFonts w:ascii="Times New Roman" w:eastAsia="Times New Roman" w:hAnsi="Times New Roman" w:cs="Times New Roman"/>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563BCFD7" w:rsidR="00205636" w:rsidRPr="00C43359"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Pr="00C43359">
        <w:rPr>
          <w:rFonts w:ascii="Times New Roman" w:hAnsi="Times New Roman" w:cs="Times New Roman"/>
          <w:bCs/>
        </w:rPr>
        <w:t>и по «</w:t>
      </w:r>
      <w:r w:rsidR="007009E8">
        <w:rPr>
          <w:rFonts w:ascii="Times New Roman" w:hAnsi="Times New Roman" w:cs="Times New Roman"/>
          <w:bCs/>
        </w:rPr>
        <w:t>01</w:t>
      </w:r>
      <w:r w:rsidRPr="00C43359">
        <w:rPr>
          <w:rFonts w:ascii="Times New Roman" w:hAnsi="Times New Roman" w:cs="Times New Roman"/>
          <w:bCs/>
        </w:rPr>
        <w:t xml:space="preserve">» </w:t>
      </w:r>
      <w:r w:rsidR="007009E8">
        <w:rPr>
          <w:rFonts w:ascii="Times New Roman" w:hAnsi="Times New Roman" w:cs="Times New Roman"/>
          <w:bCs/>
        </w:rPr>
        <w:t>июля</w:t>
      </w:r>
      <w:r w:rsidRPr="00C43359">
        <w:rPr>
          <w:rFonts w:ascii="Times New Roman" w:hAnsi="Times New Roman" w:cs="Times New Roman"/>
          <w:bCs/>
        </w:rPr>
        <w:t xml:space="preserve"> 202</w:t>
      </w:r>
      <w:r>
        <w:rPr>
          <w:rFonts w:ascii="Times New Roman" w:hAnsi="Times New Roman" w:cs="Times New Roman"/>
          <w:bCs/>
        </w:rPr>
        <w:t>6</w:t>
      </w:r>
      <w:r w:rsidRPr="00C43359">
        <w:rPr>
          <w:rFonts w:ascii="Times New Roman" w:hAnsi="Times New Roman" w:cs="Times New Roman"/>
          <w:bCs/>
        </w:rPr>
        <w:t>г., по заявкам Заказчика.</w:t>
      </w:r>
    </w:p>
    <w:p w14:paraId="1B6E9073"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7BA852A8"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377F0CB"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2B5D55AB" w14:textId="77777777" w:rsidR="00205636" w:rsidRPr="007D033E"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3.3. Поставка Товара осуществляется по рабочим дням с 09.00 час</w:t>
      </w:r>
      <w:proofErr w:type="gramStart"/>
      <w:r w:rsidRPr="00C43359">
        <w:rPr>
          <w:rFonts w:ascii="Times New Roman" w:hAnsi="Times New Roman" w:cs="Times New Roman"/>
          <w:bCs/>
        </w:rPr>
        <w:t>.</w:t>
      </w:r>
      <w:proofErr w:type="gramEnd"/>
      <w:r w:rsidRPr="00C43359">
        <w:rPr>
          <w:rFonts w:ascii="Times New Roman" w:hAnsi="Times New Roman" w:cs="Times New Roman"/>
          <w:bCs/>
        </w:rPr>
        <w:t xml:space="preserve"> </w:t>
      </w:r>
      <w:proofErr w:type="gramStart"/>
      <w:r w:rsidRPr="00C43359">
        <w:rPr>
          <w:rFonts w:ascii="Times New Roman" w:hAnsi="Times New Roman" w:cs="Times New Roman"/>
          <w:bCs/>
        </w:rPr>
        <w:t>д</w:t>
      </w:r>
      <w:proofErr w:type="gramEnd"/>
      <w:r w:rsidRPr="00C43359">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Default="00205636" w:rsidP="00205636">
      <w:pPr>
        <w:pStyle w:val="af8"/>
        <w:ind w:left="-426" w:right="-1"/>
        <w:rPr>
          <w:b/>
          <w:sz w:val="22"/>
          <w:szCs w:val="22"/>
        </w:rPr>
      </w:pPr>
    </w:p>
    <w:p w14:paraId="4EE28770" w14:textId="0F0D1A41" w:rsidR="008B29B9" w:rsidRPr="00C43359" w:rsidRDefault="00F441AC" w:rsidP="00C43359">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80FD2E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4.1. Настоящий Контракт действует с момента подписания его Сторонами по «31» </w:t>
      </w:r>
      <w:r w:rsidR="007009E8">
        <w:rPr>
          <w:rFonts w:ascii="Times New Roman" w:eastAsia="Times New Roman" w:hAnsi="Times New Roman" w:cs="Times New Roman"/>
          <w:lang w:eastAsia="ru-RU"/>
        </w:rPr>
        <w:t>июля</w:t>
      </w:r>
      <w:r w:rsidRPr="002418A8">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w:t>
      </w:r>
      <w:r w:rsidRPr="002418A8">
        <w:rPr>
          <w:rFonts w:ascii="Times New Roman" w:eastAsia="Times New Roman" w:hAnsi="Times New Roman" w:cs="Times New Roman"/>
          <w:lang w:eastAsia="ru-RU"/>
        </w:rPr>
        <w:lastRenderedPageBreak/>
        <w:t>(если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6D715E00"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BB427B">
        <w:rPr>
          <w:rFonts w:ascii="Times New Roman" w:eastAsia="Times New Roman" w:hAnsi="Times New Roman" w:cs="Times New Roman"/>
          <w:lang w:eastAsia="ru-RU"/>
        </w:rPr>
        <w:t>12</w:t>
      </w:r>
      <w:r w:rsidRPr="00C034A1">
        <w:rPr>
          <w:rFonts w:ascii="Times New Roman" w:eastAsia="Times New Roman" w:hAnsi="Times New Roman" w:cs="Times New Roman"/>
          <w:lang w:eastAsia="ru-RU"/>
        </w:rPr>
        <w:t xml:space="preserve"> (</w:t>
      </w:r>
      <w:r w:rsidR="00BB427B">
        <w:rPr>
          <w:rFonts w:ascii="Times New Roman" w:eastAsia="Times New Roman" w:hAnsi="Times New Roman" w:cs="Times New Roman"/>
          <w:lang w:eastAsia="ru-RU"/>
        </w:rPr>
        <w:t>двенадцати</w:t>
      </w:r>
      <w:bookmarkStart w:id="0" w:name="_GoBack"/>
      <w:bookmarkEnd w:id="0"/>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w:t>
      </w:r>
      <w:r w:rsidR="00A85986" w:rsidRPr="00A85986">
        <w:rPr>
          <w:rFonts w:ascii="Times New Roman" w:eastAsia="Times New Roman" w:hAnsi="Times New Roman" w:cs="Times New Roman"/>
          <w:color w:val="000000" w:themeColor="text1"/>
          <w:lang w:eastAsia="ru-RU"/>
        </w:rPr>
        <w:lastRenderedPageBreak/>
        <w:t xml:space="preserve">«Электронный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2250DB">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2250DB">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176822"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2250DB">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1"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139161F9"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Ответственное лицо  по Контракту</w:t>
      </w:r>
    </w:p>
    <w:p w14:paraId="56976E5B"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B683BC3"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b/>
          <w:i/>
          <w:sz w:val="18"/>
          <w:szCs w:val="18"/>
          <w:lang w:eastAsia="ru-RU"/>
        </w:rPr>
      </w:pPr>
      <w:r w:rsidRPr="00C43359">
        <w:rPr>
          <w:rFonts w:ascii="Times New Roman" w:eastAsia="Times New Roman" w:hAnsi="Times New Roman" w:cs="Arial"/>
          <w:i/>
          <w:sz w:val="18"/>
          <w:szCs w:val="18"/>
          <w:lang w:eastAsia="ru-RU"/>
        </w:rPr>
        <w:t xml:space="preserve">Зам МЦКДЛ  __________________ / Н.В. Воеводина/ </w:t>
      </w:r>
    </w:p>
    <w:p w14:paraId="78C98B6B" w14:textId="77777777" w:rsidR="00C43359" w:rsidRPr="002F5250" w:rsidRDefault="00C43359" w:rsidP="00C43359">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1"/>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E41C83">
          <w:pgSz w:w="11906" w:h="16838"/>
          <w:pgMar w:top="851" w:right="850" w:bottom="851"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203015CE"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8C6313">
        <w:rPr>
          <w:rFonts w:ascii="Times New Roman" w:eastAsia="Times New Roman" w:hAnsi="Times New Roman" w:cs="Times New Roman"/>
          <w:lang w:eastAsia="ru-RU"/>
        </w:rPr>
        <w:t>1</w:t>
      </w:r>
      <w:r w:rsidR="007009E8">
        <w:rPr>
          <w:rFonts w:ascii="Times New Roman" w:eastAsia="Times New Roman" w:hAnsi="Times New Roman" w:cs="Times New Roman"/>
          <w:lang w:eastAsia="ru-RU"/>
        </w:rPr>
        <w:t>32</w:t>
      </w:r>
      <w:r w:rsidR="00205636">
        <w:rPr>
          <w:rFonts w:ascii="Times New Roman" w:eastAsia="Times New Roman" w:hAnsi="Times New Roman" w:cs="Times New Roman"/>
          <w:lang w:eastAsia="ru-RU"/>
        </w:rPr>
        <w:t>/26</w:t>
      </w:r>
    </w:p>
    <w:p w14:paraId="241259AC" w14:textId="348DF505"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8C6313">
        <w:rPr>
          <w:rFonts w:ascii="Times New Roman" w:eastAsia="Times New Roman" w:hAnsi="Times New Roman" w:cs="Times New Roman"/>
          <w:lang w:eastAsia="ru-RU"/>
        </w:rPr>
        <w:t>апреля</w:t>
      </w:r>
      <w:r w:rsidRPr="008B29B9">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2" w:name="_РАЗДЕЛ_V._ПРОЕКТ"/>
      <w:bookmarkStart w:id="3" w:name="_РАЗДЕЛ_IV._ТРЕБОВАНИЯ_К_ПРЕДМЕТУ_КО"/>
      <w:bookmarkEnd w:id="2"/>
      <w:bookmarkEnd w:id="3"/>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0C986B20" w14:textId="40E5DA25" w:rsidR="00E96D18" w:rsidRDefault="00F441AC" w:rsidP="00EF1074">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7009E8" w:rsidRPr="007009E8">
        <w:rPr>
          <w:rFonts w:ascii="Times New Roman" w:eastAsia="Times New Roman" w:hAnsi="Times New Roman" w:cs="Times New Roman"/>
          <w:lang w:eastAsia="ru-RU"/>
        </w:rPr>
        <w:t xml:space="preserve">кювет для </w:t>
      </w:r>
      <w:proofErr w:type="spellStart"/>
      <w:r w:rsidR="007009E8" w:rsidRPr="007009E8">
        <w:rPr>
          <w:rFonts w:ascii="Times New Roman" w:eastAsia="Times New Roman" w:hAnsi="Times New Roman" w:cs="Times New Roman"/>
          <w:lang w:eastAsia="ru-RU"/>
        </w:rPr>
        <w:t>коагулометра</w:t>
      </w:r>
      <w:proofErr w:type="spellEnd"/>
    </w:p>
    <w:tbl>
      <w:tblPr>
        <w:tblW w:w="21425" w:type="dxa"/>
        <w:tblInd w:w="-601" w:type="dxa"/>
        <w:tblLook w:val="04A0" w:firstRow="1" w:lastRow="0" w:firstColumn="1" w:lastColumn="0" w:noHBand="0" w:noVBand="1"/>
      </w:tblPr>
      <w:tblGrid>
        <w:gridCol w:w="640"/>
        <w:gridCol w:w="1352"/>
        <w:gridCol w:w="1320"/>
        <w:gridCol w:w="1521"/>
        <w:gridCol w:w="3355"/>
        <w:gridCol w:w="1427"/>
        <w:gridCol w:w="2151"/>
        <w:gridCol w:w="586"/>
        <w:gridCol w:w="1314"/>
        <w:gridCol w:w="79"/>
        <w:gridCol w:w="1038"/>
        <w:gridCol w:w="245"/>
        <w:gridCol w:w="975"/>
        <w:gridCol w:w="1241"/>
        <w:gridCol w:w="1081"/>
        <w:gridCol w:w="1220"/>
        <w:gridCol w:w="940"/>
        <w:gridCol w:w="940"/>
      </w:tblGrid>
      <w:tr w:rsidR="00EF1074" w:rsidRPr="00EF1074" w14:paraId="5E4D1EF1" w14:textId="77777777" w:rsidTr="00EF1074">
        <w:trPr>
          <w:trHeight w:val="229"/>
        </w:trPr>
        <w:tc>
          <w:tcPr>
            <w:tcW w:w="12352" w:type="dxa"/>
            <w:gridSpan w:val="8"/>
            <w:tcBorders>
              <w:top w:val="nil"/>
              <w:left w:val="nil"/>
              <w:bottom w:val="single" w:sz="4" w:space="0" w:color="000000"/>
              <w:right w:val="nil"/>
            </w:tcBorders>
            <w:shd w:val="clear" w:color="auto" w:fill="auto"/>
            <w:noWrap/>
            <w:vAlign w:val="bottom"/>
            <w:hideMark/>
          </w:tcPr>
          <w:p w14:paraId="7D2100C6" w14:textId="25438C5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93" w:type="dxa"/>
            <w:gridSpan w:val="2"/>
            <w:tcBorders>
              <w:top w:val="nil"/>
              <w:left w:val="nil"/>
              <w:bottom w:val="nil"/>
              <w:right w:val="nil"/>
            </w:tcBorders>
            <w:shd w:val="clear" w:color="auto" w:fill="auto"/>
            <w:noWrap/>
            <w:vAlign w:val="bottom"/>
            <w:hideMark/>
          </w:tcPr>
          <w:p w14:paraId="76279BB8"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283" w:type="dxa"/>
            <w:gridSpan w:val="2"/>
            <w:tcBorders>
              <w:top w:val="nil"/>
              <w:left w:val="nil"/>
              <w:bottom w:val="nil"/>
              <w:right w:val="nil"/>
            </w:tcBorders>
            <w:shd w:val="clear" w:color="auto" w:fill="auto"/>
            <w:noWrap/>
            <w:vAlign w:val="bottom"/>
            <w:hideMark/>
          </w:tcPr>
          <w:p w14:paraId="688DE258"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2216" w:type="dxa"/>
            <w:gridSpan w:val="2"/>
            <w:tcBorders>
              <w:top w:val="nil"/>
              <w:left w:val="nil"/>
              <w:bottom w:val="nil"/>
              <w:right w:val="nil"/>
            </w:tcBorders>
            <w:shd w:val="clear" w:color="auto" w:fill="auto"/>
            <w:noWrap/>
            <w:vAlign w:val="bottom"/>
            <w:hideMark/>
          </w:tcPr>
          <w:p w14:paraId="26313797"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081" w:type="dxa"/>
            <w:tcBorders>
              <w:top w:val="nil"/>
              <w:left w:val="nil"/>
              <w:bottom w:val="nil"/>
              <w:right w:val="nil"/>
            </w:tcBorders>
            <w:shd w:val="clear" w:color="auto" w:fill="auto"/>
            <w:noWrap/>
            <w:vAlign w:val="bottom"/>
            <w:hideMark/>
          </w:tcPr>
          <w:p w14:paraId="492E6BBB"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220" w:type="dxa"/>
            <w:tcBorders>
              <w:top w:val="nil"/>
              <w:left w:val="nil"/>
              <w:bottom w:val="nil"/>
              <w:right w:val="nil"/>
            </w:tcBorders>
            <w:shd w:val="clear" w:color="auto" w:fill="auto"/>
            <w:noWrap/>
            <w:vAlign w:val="bottom"/>
            <w:hideMark/>
          </w:tcPr>
          <w:p w14:paraId="14E7B08A"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940" w:type="dxa"/>
            <w:tcBorders>
              <w:top w:val="nil"/>
              <w:left w:val="nil"/>
              <w:bottom w:val="nil"/>
              <w:right w:val="nil"/>
            </w:tcBorders>
            <w:shd w:val="clear" w:color="auto" w:fill="auto"/>
            <w:noWrap/>
            <w:vAlign w:val="bottom"/>
            <w:hideMark/>
          </w:tcPr>
          <w:p w14:paraId="176C5C2D"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940" w:type="dxa"/>
            <w:tcBorders>
              <w:top w:val="nil"/>
              <w:left w:val="nil"/>
              <w:bottom w:val="nil"/>
              <w:right w:val="nil"/>
            </w:tcBorders>
            <w:shd w:val="clear" w:color="auto" w:fill="auto"/>
            <w:noWrap/>
            <w:vAlign w:val="bottom"/>
            <w:hideMark/>
          </w:tcPr>
          <w:p w14:paraId="3318ED1C"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r>
      <w:tr w:rsidR="00EF1074" w:rsidRPr="00EF1074" w14:paraId="7900745D" w14:textId="77777777" w:rsidTr="00EF1074">
        <w:trPr>
          <w:gridAfter w:val="5"/>
          <w:wAfter w:w="5422" w:type="dxa"/>
          <w:trHeight w:val="2659"/>
        </w:trPr>
        <w:tc>
          <w:tcPr>
            <w:tcW w:w="640" w:type="dxa"/>
            <w:tcBorders>
              <w:top w:val="nil"/>
              <w:left w:val="single" w:sz="4" w:space="0" w:color="000000"/>
              <w:bottom w:val="single" w:sz="4" w:space="0" w:color="000000"/>
              <w:right w:val="single" w:sz="4" w:space="0" w:color="000000"/>
            </w:tcBorders>
            <w:shd w:val="clear" w:color="auto" w:fill="auto"/>
            <w:vAlign w:val="center"/>
            <w:hideMark/>
          </w:tcPr>
          <w:p w14:paraId="4FA8E03D"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 xml:space="preserve">№ </w:t>
            </w:r>
            <w:proofErr w:type="gramStart"/>
            <w:r w:rsidRPr="00EF1074">
              <w:rPr>
                <w:rFonts w:ascii="Times New Roman" w:eastAsia="Times New Roman" w:hAnsi="Times New Roman" w:cs="Times New Roman"/>
                <w:sz w:val="18"/>
                <w:szCs w:val="18"/>
                <w:lang w:eastAsia="ru-RU"/>
              </w:rPr>
              <w:t>п</w:t>
            </w:r>
            <w:proofErr w:type="gramEnd"/>
            <w:r w:rsidRPr="00EF1074">
              <w:rPr>
                <w:rFonts w:ascii="Times New Roman" w:eastAsia="Times New Roman" w:hAnsi="Times New Roman" w:cs="Times New Roman"/>
                <w:sz w:val="18"/>
                <w:szCs w:val="18"/>
                <w:lang w:eastAsia="ru-RU"/>
              </w:rPr>
              <w:t>/п</w:t>
            </w:r>
          </w:p>
        </w:tc>
        <w:tc>
          <w:tcPr>
            <w:tcW w:w="1352" w:type="dxa"/>
            <w:tcBorders>
              <w:top w:val="nil"/>
              <w:left w:val="nil"/>
              <w:bottom w:val="single" w:sz="4" w:space="0" w:color="000000"/>
              <w:right w:val="single" w:sz="4" w:space="0" w:color="000000"/>
            </w:tcBorders>
            <w:shd w:val="clear" w:color="auto" w:fill="auto"/>
            <w:vAlign w:val="center"/>
            <w:hideMark/>
          </w:tcPr>
          <w:p w14:paraId="1CAF5217"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Наименование товара</w:t>
            </w:r>
          </w:p>
        </w:tc>
        <w:tc>
          <w:tcPr>
            <w:tcW w:w="1320" w:type="dxa"/>
            <w:tcBorders>
              <w:top w:val="nil"/>
              <w:left w:val="nil"/>
              <w:bottom w:val="single" w:sz="4" w:space="0" w:color="000000"/>
              <w:right w:val="single" w:sz="4" w:space="0" w:color="000000"/>
            </w:tcBorders>
            <w:shd w:val="clear" w:color="auto" w:fill="auto"/>
            <w:vAlign w:val="center"/>
            <w:hideMark/>
          </w:tcPr>
          <w:p w14:paraId="782F9641"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КТРУ</w:t>
            </w:r>
          </w:p>
        </w:tc>
        <w:tc>
          <w:tcPr>
            <w:tcW w:w="1521" w:type="dxa"/>
            <w:tcBorders>
              <w:top w:val="nil"/>
              <w:left w:val="nil"/>
              <w:bottom w:val="single" w:sz="4" w:space="0" w:color="000000"/>
              <w:right w:val="single" w:sz="4" w:space="0" w:color="000000"/>
            </w:tcBorders>
            <w:shd w:val="clear" w:color="auto" w:fill="auto"/>
            <w:vAlign w:val="center"/>
            <w:hideMark/>
          </w:tcPr>
          <w:p w14:paraId="3C6C491A"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Наименование характеристики</w:t>
            </w:r>
          </w:p>
        </w:tc>
        <w:tc>
          <w:tcPr>
            <w:tcW w:w="3355" w:type="dxa"/>
            <w:tcBorders>
              <w:top w:val="nil"/>
              <w:left w:val="nil"/>
              <w:bottom w:val="single" w:sz="4" w:space="0" w:color="000000"/>
              <w:right w:val="single" w:sz="4" w:space="0" w:color="000000"/>
            </w:tcBorders>
            <w:shd w:val="clear" w:color="auto" w:fill="auto"/>
            <w:vAlign w:val="center"/>
            <w:hideMark/>
          </w:tcPr>
          <w:p w14:paraId="47B64794"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Значение характеристики</w:t>
            </w:r>
          </w:p>
        </w:tc>
        <w:tc>
          <w:tcPr>
            <w:tcW w:w="1427" w:type="dxa"/>
            <w:tcBorders>
              <w:top w:val="single" w:sz="4" w:space="0" w:color="000000"/>
              <w:left w:val="nil"/>
              <w:bottom w:val="single" w:sz="4" w:space="0" w:color="000000"/>
              <w:right w:val="single" w:sz="4" w:space="0" w:color="000000"/>
            </w:tcBorders>
            <w:shd w:val="clear" w:color="auto" w:fill="auto"/>
            <w:vAlign w:val="center"/>
            <w:hideMark/>
          </w:tcPr>
          <w:p w14:paraId="36E4CCD6"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Единица изменения характеристики</w:t>
            </w:r>
          </w:p>
        </w:tc>
        <w:tc>
          <w:tcPr>
            <w:tcW w:w="2151" w:type="dxa"/>
            <w:tcBorders>
              <w:top w:val="single" w:sz="4" w:space="0" w:color="000000"/>
              <w:left w:val="nil"/>
              <w:bottom w:val="single" w:sz="4" w:space="0" w:color="000000"/>
              <w:right w:val="single" w:sz="4" w:space="0" w:color="000000"/>
            </w:tcBorders>
            <w:shd w:val="clear" w:color="auto" w:fill="auto"/>
            <w:vAlign w:val="center"/>
            <w:hideMark/>
          </w:tcPr>
          <w:p w14:paraId="0292FFF1"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Инструкция по заполнению характеристики в заявке</w:t>
            </w:r>
          </w:p>
        </w:tc>
        <w:tc>
          <w:tcPr>
            <w:tcW w:w="1900" w:type="dxa"/>
            <w:gridSpan w:val="2"/>
            <w:tcBorders>
              <w:top w:val="single" w:sz="4" w:space="0" w:color="000000"/>
              <w:left w:val="nil"/>
              <w:bottom w:val="single" w:sz="4" w:space="0" w:color="000000"/>
              <w:right w:val="single" w:sz="4" w:space="0" w:color="000000"/>
            </w:tcBorders>
            <w:shd w:val="clear" w:color="auto" w:fill="auto"/>
            <w:vAlign w:val="center"/>
            <w:hideMark/>
          </w:tcPr>
          <w:p w14:paraId="5C717DFE" w14:textId="32E6BFCE"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Соответствие ГОСТам/обоснование включения дополнительных характеристик, не предусмотренных КТРУ/ обоснование неиспользования при описании объекта закупки показателей, требований</w:t>
            </w:r>
          </w:p>
        </w:tc>
        <w:tc>
          <w:tcPr>
            <w:tcW w:w="1117" w:type="dxa"/>
            <w:gridSpan w:val="2"/>
            <w:tcBorders>
              <w:top w:val="single" w:sz="4" w:space="0" w:color="000000"/>
              <w:left w:val="nil"/>
              <w:bottom w:val="single" w:sz="4" w:space="0" w:color="000000"/>
              <w:right w:val="single" w:sz="4" w:space="0" w:color="000000"/>
            </w:tcBorders>
            <w:shd w:val="clear" w:color="auto" w:fill="auto"/>
            <w:vAlign w:val="center"/>
            <w:hideMark/>
          </w:tcPr>
          <w:p w14:paraId="08FB5105"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Количество товара</w:t>
            </w:r>
          </w:p>
        </w:tc>
        <w:tc>
          <w:tcPr>
            <w:tcW w:w="1220" w:type="dxa"/>
            <w:gridSpan w:val="2"/>
            <w:tcBorders>
              <w:top w:val="single" w:sz="4" w:space="0" w:color="000000"/>
              <w:left w:val="nil"/>
              <w:bottom w:val="single" w:sz="4" w:space="0" w:color="000000"/>
              <w:right w:val="single" w:sz="4" w:space="0" w:color="000000"/>
            </w:tcBorders>
            <w:shd w:val="clear" w:color="auto" w:fill="auto"/>
            <w:vAlign w:val="center"/>
            <w:hideMark/>
          </w:tcPr>
          <w:p w14:paraId="2C5FEBD5"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Единица измерения товара</w:t>
            </w:r>
          </w:p>
        </w:tc>
      </w:tr>
      <w:tr w:rsidR="00EF1074" w:rsidRPr="00EF1074" w14:paraId="7838F1E7" w14:textId="77777777" w:rsidTr="00EF1074">
        <w:trPr>
          <w:gridAfter w:val="5"/>
          <w:wAfter w:w="5422" w:type="dxa"/>
          <w:trHeight w:val="222"/>
        </w:trPr>
        <w:tc>
          <w:tcPr>
            <w:tcW w:w="640" w:type="dxa"/>
            <w:tcBorders>
              <w:top w:val="nil"/>
              <w:left w:val="single" w:sz="4" w:space="0" w:color="000000"/>
              <w:bottom w:val="single" w:sz="4" w:space="0" w:color="000000"/>
              <w:right w:val="single" w:sz="4" w:space="0" w:color="000000"/>
            </w:tcBorders>
            <w:shd w:val="clear" w:color="auto" w:fill="auto"/>
            <w:hideMark/>
          </w:tcPr>
          <w:p w14:paraId="217D07A0"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1</w:t>
            </w:r>
          </w:p>
        </w:tc>
        <w:tc>
          <w:tcPr>
            <w:tcW w:w="1352" w:type="dxa"/>
            <w:tcBorders>
              <w:top w:val="nil"/>
              <w:left w:val="nil"/>
              <w:bottom w:val="single" w:sz="4" w:space="0" w:color="000000"/>
              <w:right w:val="single" w:sz="4" w:space="0" w:color="000000"/>
            </w:tcBorders>
            <w:shd w:val="clear" w:color="auto" w:fill="auto"/>
            <w:hideMark/>
          </w:tcPr>
          <w:p w14:paraId="549A5812"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2</w:t>
            </w:r>
          </w:p>
        </w:tc>
        <w:tc>
          <w:tcPr>
            <w:tcW w:w="1320" w:type="dxa"/>
            <w:tcBorders>
              <w:top w:val="nil"/>
              <w:left w:val="nil"/>
              <w:bottom w:val="single" w:sz="4" w:space="0" w:color="000000"/>
              <w:right w:val="single" w:sz="4" w:space="0" w:color="000000"/>
            </w:tcBorders>
            <w:shd w:val="clear" w:color="auto" w:fill="auto"/>
            <w:hideMark/>
          </w:tcPr>
          <w:p w14:paraId="472069DE" w14:textId="1F98CA0C"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c>
          <w:tcPr>
            <w:tcW w:w="1521" w:type="dxa"/>
            <w:tcBorders>
              <w:top w:val="nil"/>
              <w:left w:val="nil"/>
              <w:bottom w:val="single" w:sz="4" w:space="0" w:color="000000"/>
              <w:right w:val="single" w:sz="4" w:space="0" w:color="000000"/>
            </w:tcBorders>
            <w:shd w:val="clear" w:color="auto" w:fill="auto"/>
            <w:hideMark/>
          </w:tcPr>
          <w:p w14:paraId="6F23D166" w14:textId="680A846C"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c>
          <w:tcPr>
            <w:tcW w:w="3355" w:type="dxa"/>
            <w:tcBorders>
              <w:top w:val="nil"/>
              <w:left w:val="nil"/>
              <w:bottom w:val="single" w:sz="4" w:space="0" w:color="000000"/>
              <w:right w:val="single" w:sz="4" w:space="0" w:color="000000"/>
            </w:tcBorders>
            <w:shd w:val="clear" w:color="auto" w:fill="auto"/>
            <w:hideMark/>
          </w:tcPr>
          <w:p w14:paraId="4AECF04E" w14:textId="357C1E7F"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1427" w:type="dxa"/>
            <w:tcBorders>
              <w:top w:val="nil"/>
              <w:left w:val="nil"/>
              <w:bottom w:val="single" w:sz="4" w:space="0" w:color="000000"/>
              <w:right w:val="single" w:sz="4" w:space="0" w:color="000000"/>
            </w:tcBorders>
            <w:shd w:val="clear" w:color="auto" w:fill="auto"/>
            <w:hideMark/>
          </w:tcPr>
          <w:p w14:paraId="7ECBCB7B" w14:textId="30C9F5E5"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2151" w:type="dxa"/>
            <w:tcBorders>
              <w:top w:val="nil"/>
              <w:left w:val="nil"/>
              <w:bottom w:val="single" w:sz="4" w:space="0" w:color="000000"/>
              <w:right w:val="single" w:sz="4" w:space="0" w:color="000000"/>
            </w:tcBorders>
            <w:shd w:val="clear" w:color="auto" w:fill="auto"/>
            <w:hideMark/>
          </w:tcPr>
          <w:p w14:paraId="6B4A2425" w14:textId="2C811D8C"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7</w:t>
            </w:r>
          </w:p>
        </w:tc>
        <w:tc>
          <w:tcPr>
            <w:tcW w:w="1900" w:type="dxa"/>
            <w:gridSpan w:val="2"/>
            <w:tcBorders>
              <w:top w:val="nil"/>
              <w:left w:val="nil"/>
              <w:bottom w:val="single" w:sz="4" w:space="0" w:color="000000"/>
              <w:right w:val="single" w:sz="4" w:space="0" w:color="000000"/>
            </w:tcBorders>
            <w:shd w:val="clear" w:color="auto" w:fill="auto"/>
            <w:hideMark/>
          </w:tcPr>
          <w:p w14:paraId="16598007" w14:textId="62FD2A56"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8</w:t>
            </w:r>
          </w:p>
        </w:tc>
        <w:tc>
          <w:tcPr>
            <w:tcW w:w="1117" w:type="dxa"/>
            <w:gridSpan w:val="2"/>
            <w:tcBorders>
              <w:top w:val="nil"/>
              <w:left w:val="nil"/>
              <w:bottom w:val="single" w:sz="4" w:space="0" w:color="000000"/>
              <w:right w:val="single" w:sz="4" w:space="0" w:color="000000"/>
            </w:tcBorders>
            <w:shd w:val="clear" w:color="auto" w:fill="auto"/>
            <w:hideMark/>
          </w:tcPr>
          <w:p w14:paraId="02914545" w14:textId="3D5F0D5E"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p>
        </w:tc>
        <w:tc>
          <w:tcPr>
            <w:tcW w:w="1220" w:type="dxa"/>
            <w:gridSpan w:val="2"/>
            <w:tcBorders>
              <w:top w:val="nil"/>
              <w:left w:val="nil"/>
              <w:bottom w:val="single" w:sz="4" w:space="0" w:color="000000"/>
              <w:right w:val="single" w:sz="4" w:space="0" w:color="000000"/>
            </w:tcBorders>
            <w:shd w:val="clear" w:color="auto" w:fill="auto"/>
            <w:hideMark/>
          </w:tcPr>
          <w:p w14:paraId="1A1B0870" w14:textId="0419F34A"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w:t>
            </w:r>
          </w:p>
        </w:tc>
      </w:tr>
      <w:tr w:rsidR="00EF1074" w:rsidRPr="00EF1074" w14:paraId="001A66F2" w14:textId="77777777" w:rsidTr="00EF1074">
        <w:trPr>
          <w:gridAfter w:val="5"/>
          <w:wAfter w:w="5422" w:type="dxa"/>
          <w:trHeight w:val="1575"/>
        </w:trPr>
        <w:tc>
          <w:tcPr>
            <w:tcW w:w="640" w:type="dxa"/>
            <w:vMerge w:val="restart"/>
            <w:tcBorders>
              <w:top w:val="nil"/>
              <w:left w:val="single" w:sz="4" w:space="0" w:color="000000"/>
              <w:bottom w:val="single" w:sz="4" w:space="0" w:color="000000"/>
              <w:right w:val="single" w:sz="4" w:space="0" w:color="000000"/>
            </w:tcBorders>
            <w:shd w:val="clear" w:color="auto" w:fill="auto"/>
            <w:hideMark/>
          </w:tcPr>
          <w:p w14:paraId="3BA52D85"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1</w:t>
            </w:r>
          </w:p>
        </w:tc>
        <w:tc>
          <w:tcPr>
            <w:tcW w:w="1352" w:type="dxa"/>
            <w:vMerge w:val="restart"/>
            <w:tcBorders>
              <w:top w:val="nil"/>
              <w:left w:val="single" w:sz="4" w:space="0" w:color="000000"/>
              <w:bottom w:val="single" w:sz="4" w:space="0" w:color="000000"/>
              <w:right w:val="single" w:sz="4" w:space="0" w:color="000000"/>
            </w:tcBorders>
            <w:shd w:val="clear" w:color="auto" w:fill="auto"/>
            <w:hideMark/>
          </w:tcPr>
          <w:p w14:paraId="4AD011DF"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Кювета для лабораторного анализатора ИВД, одноразового использования</w:t>
            </w:r>
          </w:p>
        </w:tc>
        <w:tc>
          <w:tcPr>
            <w:tcW w:w="1320" w:type="dxa"/>
            <w:vMerge w:val="restart"/>
            <w:tcBorders>
              <w:top w:val="nil"/>
              <w:left w:val="single" w:sz="4" w:space="0" w:color="000000"/>
              <w:bottom w:val="single" w:sz="4" w:space="0" w:color="000000"/>
              <w:right w:val="single" w:sz="4" w:space="0" w:color="000000"/>
            </w:tcBorders>
            <w:shd w:val="clear" w:color="auto" w:fill="auto"/>
            <w:hideMark/>
          </w:tcPr>
          <w:p w14:paraId="6074BB95"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32.50.50.190-00003058</w:t>
            </w:r>
          </w:p>
        </w:tc>
        <w:tc>
          <w:tcPr>
            <w:tcW w:w="1521" w:type="dxa"/>
            <w:tcBorders>
              <w:top w:val="nil"/>
              <w:left w:val="nil"/>
              <w:bottom w:val="single" w:sz="4" w:space="0" w:color="000000"/>
              <w:right w:val="single" w:sz="4" w:space="0" w:color="000000"/>
            </w:tcBorders>
            <w:shd w:val="clear" w:color="auto" w:fill="auto"/>
            <w:hideMark/>
          </w:tcPr>
          <w:p w14:paraId="226AD915"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Справочная информация (описание по классификатору)</w:t>
            </w:r>
          </w:p>
        </w:tc>
        <w:tc>
          <w:tcPr>
            <w:tcW w:w="3355" w:type="dxa"/>
            <w:tcBorders>
              <w:top w:val="nil"/>
              <w:left w:val="nil"/>
              <w:bottom w:val="single" w:sz="4" w:space="0" w:color="000000"/>
              <w:right w:val="single" w:sz="4" w:space="0" w:color="000000"/>
            </w:tcBorders>
            <w:shd w:val="clear" w:color="auto" w:fill="auto"/>
            <w:hideMark/>
          </w:tcPr>
          <w:p w14:paraId="1A588584"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 xml:space="preserve">Прямоугольная емкость малого объема, предназначенная для помещения в нее клинического образца, реагента и другого материала для диагностических процедур </w:t>
            </w:r>
            <w:proofErr w:type="spellStart"/>
            <w:r w:rsidRPr="00EF1074">
              <w:rPr>
                <w:rFonts w:ascii="Times New Roman" w:eastAsia="Times New Roman" w:hAnsi="Times New Roman" w:cs="Times New Roman"/>
                <w:sz w:val="18"/>
                <w:szCs w:val="18"/>
                <w:lang w:eastAsia="ru-RU"/>
              </w:rPr>
              <w:t>in</w:t>
            </w:r>
            <w:proofErr w:type="spellEnd"/>
            <w:r w:rsidRPr="00EF1074">
              <w:rPr>
                <w:rFonts w:ascii="Times New Roman" w:eastAsia="Times New Roman" w:hAnsi="Times New Roman" w:cs="Times New Roman"/>
                <w:sz w:val="18"/>
                <w:szCs w:val="18"/>
                <w:lang w:eastAsia="ru-RU"/>
              </w:rPr>
              <w:t xml:space="preserve"> </w:t>
            </w:r>
            <w:proofErr w:type="spellStart"/>
            <w:r w:rsidRPr="00EF1074">
              <w:rPr>
                <w:rFonts w:ascii="Times New Roman" w:eastAsia="Times New Roman" w:hAnsi="Times New Roman" w:cs="Times New Roman"/>
                <w:sz w:val="18"/>
                <w:szCs w:val="18"/>
                <w:lang w:eastAsia="ru-RU"/>
              </w:rPr>
              <w:t>vitro</w:t>
            </w:r>
            <w:proofErr w:type="spellEnd"/>
            <w:r w:rsidRPr="00EF1074">
              <w:rPr>
                <w:rFonts w:ascii="Times New Roman" w:eastAsia="Times New Roman" w:hAnsi="Times New Roman" w:cs="Times New Roman"/>
                <w:sz w:val="18"/>
                <w:szCs w:val="18"/>
                <w:lang w:eastAsia="ru-RU"/>
              </w:rPr>
              <w:t>, выполняемых с использованием лабораторного анализатора. Это прозрачное изделие, позволяющее пропускать свет через образец, изготавливаемое из пластика, с плоским основанием и открытой верхней частью. Это изделие для одноразового использования.</w:t>
            </w:r>
          </w:p>
        </w:tc>
        <w:tc>
          <w:tcPr>
            <w:tcW w:w="1427" w:type="dxa"/>
            <w:tcBorders>
              <w:top w:val="nil"/>
              <w:left w:val="nil"/>
              <w:bottom w:val="single" w:sz="4" w:space="0" w:color="000000"/>
              <w:right w:val="single" w:sz="4" w:space="0" w:color="000000"/>
            </w:tcBorders>
            <w:shd w:val="clear" w:color="auto" w:fill="auto"/>
            <w:hideMark/>
          </w:tcPr>
          <w:p w14:paraId="5106DB6A"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x</w:t>
            </w:r>
          </w:p>
        </w:tc>
        <w:tc>
          <w:tcPr>
            <w:tcW w:w="2151" w:type="dxa"/>
            <w:tcBorders>
              <w:top w:val="nil"/>
              <w:left w:val="nil"/>
              <w:bottom w:val="single" w:sz="4" w:space="0" w:color="000000"/>
              <w:right w:val="single" w:sz="4" w:space="0" w:color="000000"/>
            </w:tcBorders>
            <w:shd w:val="clear" w:color="auto" w:fill="auto"/>
            <w:hideMark/>
          </w:tcPr>
          <w:p w14:paraId="0F1C4FC5"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x</w:t>
            </w:r>
          </w:p>
        </w:tc>
        <w:tc>
          <w:tcPr>
            <w:tcW w:w="1900" w:type="dxa"/>
            <w:gridSpan w:val="2"/>
            <w:tcBorders>
              <w:top w:val="nil"/>
              <w:left w:val="nil"/>
              <w:bottom w:val="single" w:sz="4" w:space="0" w:color="000000"/>
              <w:right w:val="single" w:sz="4" w:space="0" w:color="000000"/>
            </w:tcBorders>
            <w:shd w:val="clear" w:color="auto" w:fill="auto"/>
            <w:hideMark/>
          </w:tcPr>
          <w:p w14:paraId="4C2CFF60"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Согласно КТРУ</w:t>
            </w:r>
          </w:p>
        </w:tc>
        <w:tc>
          <w:tcPr>
            <w:tcW w:w="1117" w:type="dxa"/>
            <w:gridSpan w:val="2"/>
            <w:vMerge w:val="restart"/>
            <w:tcBorders>
              <w:top w:val="nil"/>
              <w:left w:val="single" w:sz="4" w:space="0" w:color="000000"/>
              <w:bottom w:val="single" w:sz="4" w:space="0" w:color="000000"/>
              <w:right w:val="single" w:sz="4" w:space="0" w:color="000000"/>
            </w:tcBorders>
            <w:shd w:val="clear" w:color="auto" w:fill="auto"/>
            <w:hideMark/>
          </w:tcPr>
          <w:p w14:paraId="754DD24D"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4</w:t>
            </w:r>
          </w:p>
        </w:tc>
        <w:tc>
          <w:tcPr>
            <w:tcW w:w="1220" w:type="dxa"/>
            <w:gridSpan w:val="2"/>
            <w:vMerge w:val="restart"/>
            <w:tcBorders>
              <w:top w:val="nil"/>
              <w:left w:val="single" w:sz="4" w:space="0" w:color="000000"/>
              <w:bottom w:val="single" w:sz="4" w:space="0" w:color="000000"/>
              <w:right w:val="single" w:sz="4" w:space="0" w:color="000000"/>
            </w:tcBorders>
            <w:shd w:val="clear" w:color="auto" w:fill="auto"/>
            <w:hideMark/>
          </w:tcPr>
          <w:p w14:paraId="4589B84D"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EF1074">
              <w:rPr>
                <w:rFonts w:ascii="Times New Roman" w:eastAsia="Times New Roman" w:hAnsi="Times New Roman" w:cs="Times New Roman"/>
                <w:sz w:val="18"/>
                <w:szCs w:val="18"/>
                <w:lang w:eastAsia="ru-RU"/>
              </w:rPr>
              <w:t>шт</w:t>
            </w:r>
            <w:proofErr w:type="spellEnd"/>
            <w:proofErr w:type="gramEnd"/>
          </w:p>
        </w:tc>
      </w:tr>
      <w:tr w:rsidR="00EF1074" w:rsidRPr="00EF1074" w14:paraId="3DAF177E" w14:textId="77777777" w:rsidTr="00EF1074">
        <w:trPr>
          <w:gridAfter w:val="5"/>
          <w:wAfter w:w="5422" w:type="dxa"/>
          <w:trHeight w:val="349"/>
        </w:trPr>
        <w:tc>
          <w:tcPr>
            <w:tcW w:w="640" w:type="dxa"/>
            <w:vMerge/>
            <w:tcBorders>
              <w:top w:val="nil"/>
              <w:left w:val="single" w:sz="4" w:space="0" w:color="000000"/>
              <w:bottom w:val="single" w:sz="4" w:space="0" w:color="000000"/>
              <w:right w:val="single" w:sz="4" w:space="0" w:color="000000"/>
            </w:tcBorders>
            <w:vAlign w:val="center"/>
            <w:hideMark/>
          </w:tcPr>
          <w:p w14:paraId="0FEBFD60"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52" w:type="dxa"/>
            <w:vMerge/>
            <w:tcBorders>
              <w:top w:val="nil"/>
              <w:left w:val="single" w:sz="4" w:space="0" w:color="000000"/>
              <w:bottom w:val="single" w:sz="4" w:space="0" w:color="000000"/>
              <w:right w:val="single" w:sz="4" w:space="0" w:color="000000"/>
            </w:tcBorders>
            <w:vAlign w:val="center"/>
            <w:hideMark/>
          </w:tcPr>
          <w:p w14:paraId="6B640CD6"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20" w:type="dxa"/>
            <w:vMerge/>
            <w:tcBorders>
              <w:top w:val="nil"/>
              <w:left w:val="single" w:sz="4" w:space="0" w:color="000000"/>
              <w:bottom w:val="single" w:sz="4" w:space="0" w:color="000000"/>
              <w:right w:val="single" w:sz="4" w:space="0" w:color="000000"/>
            </w:tcBorders>
            <w:vAlign w:val="center"/>
            <w:hideMark/>
          </w:tcPr>
          <w:p w14:paraId="4CAD2027"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521" w:type="dxa"/>
            <w:tcBorders>
              <w:top w:val="nil"/>
              <w:left w:val="nil"/>
              <w:bottom w:val="single" w:sz="4" w:space="0" w:color="000000"/>
              <w:right w:val="single" w:sz="4" w:space="0" w:color="000000"/>
            </w:tcBorders>
            <w:shd w:val="clear" w:color="auto" w:fill="auto"/>
            <w:hideMark/>
          </w:tcPr>
          <w:p w14:paraId="1C5062B6"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Назначение</w:t>
            </w:r>
          </w:p>
        </w:tc>
        <w:tc>
          <w:tcPr>
            <w:tcW w:w="3355" w:type="dxa"/>
            <w:tcBorders>
              <w:top w:val="nil"/>
              <w:left w:val="nil"/>
              <w:bottom w:val="single" w:sz="4" w:space="0" w:color="000000"/>
              <w:right w:val="single" w:sz="4" w:space="0" w:color="000000"/>
            </w:tcBorders>
            <w:shd w:val="clear" w:color="auto" w:fill="auto"/>
            <w:hideMark/>
          </w:tcPr>
          <w:p w14:paraId="1A972E90"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Для анализаторов CS, CS 5100, CS-1600</w:t>
            </w:r>
          </w:p>
        </w:tc>
        <w:tc>
          <w:tcPr>
            <w:tcW w:w="1427" w:type="dxa"/>
            <w:tcBorders>
              <w:top w:val="nil"/>
              <w:left w:val="nil"/>
              <w:bottom w:val="single" w:sz="4" w:space="0" w:color="000000"/>
              <w:right w:val="single" w:sz="4" w:space="0" w:color="000000"/>
            </w:tcBorders>
            <w:shd w:val="clear" w:color="auto" w:fill="auto"/>
            <w:hideMark/>
          </w:tcPr>
          <w:p w14:paraId="34E21491"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x</w:t>
            </w:r>
          </w:p>
        </w:tc>
        <w:tc>
          <w:tcPr>
            <w:tcW w:w="2151" w:type="dxa"/>
            <w:tcBorders>
              <w:top w:val="nil"/>
              <w:left w:val="nil"/>
              <w:bottom w:val="single" w:sz="4" w:space="0" w:color="000000"/>
              <w:right w:val="single" w:sz="4" w:space="0" w:color="000000"/>
            </w:tcBorders>
            <w:shd w:val="clear" w:color="auto" w:fill="auto"/>
            <w:hideMark/>
          </w:tcPr>
          <w:p w14:paraId="603BD8BD"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x</w:t>
            </w:r>
          </w:p>
        </w:tc>
        <w:tc>
          <w:tcPr>
            <w:tcW w:w="1900" w:type="dxa"/>
            <w:gridSpan w:val="2"/>
            <w:tcBorders>
              <w:top w:val="nil"/>
              <w:left w:val="nil"/>
              <w:bottom w:val="single" w:sz="4" w:space="0" w:color="000000"/>
              <w:right w:val="single" w:sz="4" w:space="0" w:color="000000"/>
            </w:tcBorders>
            <w:shd w:val="clear" w:color="auto" w:fill="auto"/>
            <w:hideMark/>
          </w:tcPr>
          <w:p w14:paraId="72F6B13C"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Согласно КТРУ</w:t>
            </w:r>
          </w:p>
        </w:tc>
        <w:tc>
          <w:tcPr>
            <w:tcW w:w="1117" w:type="dxa"/>
            <w:gridSpan w:val="2"/>
            <w:vMerge/>
            <w:tcBorders>
              <w:top w:val="nil"/>
              <w:left w:val="single" w:sz="4" w:space="0" w:color="000000"/>
              <w:bottom w:val="single" w:sz="4" w:space="0" w:color="000000"/>
              <w:right w:val="single" w:sz="4" w:space="0" w:color="000000"/>
            </w:tcBorders>
            <w:vAlign w:val="center"/>
            <w:hideMark/>
          </w:tcPr>
          <w:p w14:paraId="7CFA3E2F"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220" w:type="dxa"/>
            <w:gridSpan w:val="2"/>
            <w:vMerge/>
            <w:tcBorders>
              <w:top w:val="nil"/>
              <w:left w:val="single" w:sz="4" w:space="0" w:color="000000"/>
              <w:bottom w:val="single" w:sz="4" w:space="0" w:color="000000"/>
              <w:right w:val="single" w:sz="4" w:space="0" w:color="000000"/>
            </w:tcBorders>
            <w:vAlign w:val="center"/>
            <w:hideMark/>
          </w:tcPr>
          <w:p w14:paraId="273086CA"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r>
      <w:tr w:rsidR="00EF1074" w:rsidRPr="00EF1074" w14:paraId="67097853" w14:textId="77777777" w:rsidTr="00EF1074">
        <w:trPr>
          <w:gridAfter w:val="5"/>
          <w:wAfter w:w="5422" w:type="dxa"/>
          <w:trHeight w:val="62"/>
        </w:trPr>
        <w:tc>
          <w:tcPr>
            <w:tcW w:w="640" w:type="dxa"/>
            <w:vMerge/>
            <w:tcBorders>
              <w:top w:val="nil"/>
              <w:left w:val="single" w:sz="4" w:space="0" w:color="000000"/>
              <w:bottom w:val="single" w:sz="4" w:space="0" w:color="000000"/>
              <w:right w:val="single" w:sz="4" w:space="0" w:color="000000"/>
            </w:tcBorders>
            <w:vAlign w:val="center"/>
            <w:hideMark/>
          </w:tcPr>
          <w:p w14:paraId="01250349"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52" w:type="dxa"/>
            <w:vMerge/>
            <w:tcBorders>
              <w:top w:val="nil"/>
              <w:left w:val="single" w:sz="4" w:space="0" w:color="000000"/>
              <w:bottom w:val="single" w:sz="4" w:space="0" w:color="000000"/>
              <w:right w:val="single" w:sz="4" w:space="0" w:color="000000"/>
            </w:tcBorders>
            <w:vAlign w:val="center"/>
            <w:hideMark/>
          </w:tcPr>
          <w:p w14:paraId="03FBB814"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20" w:type="dxa"/>
            <w:vMerge/>
            <w:tcBorders>
              <w:top w:val="nil"/>
              <w:left w:val="single" w:sz="4" w:space="0" w:color="000000"/>
              <w:bottom w:val="single" w:sz="4" w:space="0" w:color="000000"/>
              <w:right w:val="single" w:sz="4" w:space="0" w:color="000000"/>
            </w:tcBorders>
            <w:vAlign w:val="center"/>
            <w:hideMark/>
          </w:tcPr>
          <w:p w14:paraId="020F8BDB"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521" w:type="dxa"/>
            <w:tcBorders>
              <w:top w:val="nil"/>
              <w:left w:val="nil"/>
              <w:bottom w:val="single" w:sz="4" w:space="0" w:color="000000"/>
              <w:right w:val="single" w:sz="4" w:space="0" w:color="000000"/>
            </w:tcBorders>
            <w:shd w:val="clear" w:color="auto" w:fill="auto"/>
            <w:hideMark/>
          </w:tcPr>
          <w:p w14:paraId="0648C00E"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Область применения</w:t>
            </w:r>
          </w:p>
        </w:tc>
        <w:tc>
          <w:tcPr>
            <w:tcW w:w="3355" w:type="dxa"/>
            <w:tcBorders>
              <w:top w:val="nil"/>
              <w:left w:val="nil"/>
              <w:bottom w:val="single" w:sz="4" w:space="0" w:color="000000"/>
              <w:right w:val="single" w:sz="4" w:space="0" w:color="000000"/>
            </w:tcBorders>
            <w:shd w:val="clear" w:color="auto" w:fill="auto"/>
            <w:hideMark/>
          </w:tcPr>
          <w:p w14:paraId="072A9C2B"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 xml:space="preserve">для фотометрической </w:t>
            </w:r>
            <w:proofErr w:type="spellStart"/>
            <w:r w:rsidRPr="00EF1074">
              <w:rPr>
                <w:rFonts w:ascii="Times New Roman" w:eastAsia="Times New Roman" w:hAnsi="Times New Roman" w:cs="Times New Roman"/>
                <w:sz w:val="18"/>
                <w:szCs w:val="18"/>
                <w:lang w:eastAsia="ru-RU"/>
              </w:rPr>
              <w:t>детекции</w:t>
            </w:r>
            <w:proofErr w:type="spellEnd"/>
            <w:r w:rsidRPr="00EF1074">
              <w:rPr>
                <w:rFonts w:ascii="Times New Roman" w:eastAsia="Times New Roman" w:hAnsi="Times New Roman" w:cs="Times New Roman"/>
                <w:sz w:val="18"/>
                <w:szCs w:val="18"/>
                <w:lang w:eastAsia="ru-RU"/>
              </w:rPr>
              <w:t xml:space="preserve"> реакции в исследовании системы гемостаза</w:t>
            </w:r>
          </w:p>
        </w:tc>
        <w:tc>
          <w:tcPr>
            <w:tcW w:w="1427" w:type="dxa"/>
            <w:tcBorders>
              <w:top w:val="nil"/>
              <w:left w:val="nil"/>
              <w:bottom w:val="single" w:sz="4" w:space="0" w:color="000000"/>
              <w:right w:val="single" w:sz="4" w:space="0" w:color="000000"/>
            </w:tcBorders>
            <w:shd w:val="clear" w:color="auto" w:fill="auto"/>
            <w:hideMark/>
          </w:tcPr>
          <w:p w14:paraId="08B5D705"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x</w:t>
            </w:r>
          </w:p>
        </w:tc>
        <w:tc>
          <w:tcPr>
            <w:tcW w:w="2151" w:type="dxa"/>
            <w:tcBorders>
              <w:top w:val="nil"/>
              <w:left w:val="nil"/>
              <w:bottom w:val="single" w:sz="4" w:space="0" w:color="000000"/>
              <w:right w:val="single" w:sz="4" w:space="0" w:color="000000"/>
            </w:tcBorders>
            <w:shd w:val="clear" w:color="auto" w:fill="auto"/>
            <w:hideMark/>
          </w:tcPr>
          <w:p w14:paraId="4306938A"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900" w:type="dxa"/>
            <w:gridSpan w:val="2"/>
            <w:tcBorders>
              <w:top w:val="nil"/>
              <w:left w:val="nil"/>
              <w:bottom w:val="single" w:sz="4" w:space="0" w:color="000000"/>
              <w:right w:val="single" w:sz="4" w:space="0" w:color="000000"/>
            </w:tcBorders>
            <w:shd w:val="clear" w:color="auto" w:fill="auto"/>
            <w:hideMark/>
          </w:tcPr>
          <w:p w14:paraId="6E56DBDD" w14:textId="59FB428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Требование продикт</w:t>
            </w:r>
            <w:r>
              <w:rPr>
                <w:rFonts w:ascii="Times New Roman" w:eastAsia="Times New Roman" w:hAnsi="Times New Roman" w:cs="Times New Roman"/>
                <w:sz w:val="18"/>
                <w:szCs w:val="18"/>
                <w:lang w:eastAsia="ru-RU"/>
              </w:rPr>
              <w:t xml:space="preserve">овано технологическим процессом </w:t>
            </w:r>
            <w:r w:rsidRPr="00EF1074">
              <w:rPr>
                <w:rFonts w:ascii="Times New Roman" w:eastAsia="Times New Roman" w:hAnsi="Times New Roman" w:cs="Times New Roman"/>
                <w:sz w:val="18"/>
                <w:szCs w:val="18"/>
                <w:lang w:eastAsia="ru-RU"/>
              </w:rPr>
              <w:t>в лаборатории.</w:t>
            </w:r>
          </w:p>
        </w:tc>
        <w:tc>
          <w:tcPr>
            <w:tcW w:w="1117" w:type="dxa"/>
            <w:gridSpan w:val="2"/>
            <w:vMerge/>
            <w:tcBorders>
              <w:top w:val="nil"/>
              <w:left w:val="single" w:sz="4" w:space="0" w:color="000000"/>
              <w:bottom w:val="single" w:sz="4" w:space="0" w:color="000000"/>
              <w:right w:val="single" w:sz="4" w:space="0" w:color="000000"/>
            </w:tcBorders>
            <w:vAlign w:val="center"/>
            <w:hideMark/>
          </w:tcPr>
          <w:p w14:paraId="153D991C"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220" w:type="dxa"/>
            <w:gridSpan w:val="2"/>
            <w:vMerge/>
            <w:tcBorders>
              <w:top w:val="nil"/>
              <w:left w:val="single" w:sz="4" w:space="0" w:color="000000"/>
              <w:bottom w:val="single" w:sz="4" w:space="0" w:color="000000"/>
              <w:right w:val="single" w:sz="4" w:space="0" w:color="000000"/>
            </w:tcBorders>
            <w:vAlign w:val="center"/>
            <w:hideMark/>
          </w:tcPr>
          <w:p w14:paraId="77278955"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r>
      <w:tr w:rsidR="00EF1074" w:rsidRPr="00EF1074" w14:paraId="54C5846A" w14:textId="77777777" w:rsidTr="00EF1074">
        <w:trPr>
          <w:gridAfter w:val="5"/>
          <w:wAfter w:w="5422" w:type="dxa"/>
          <w:trHeight w:val="660"/>
        </w:trPr>
        <w:tc>
          <w:tcPr>
            <w:tcW w:w="640" w:type="dxa"/>
            <w:vMerge/>
            <w:tcBorders>
              <w:top w:val="nil"/>
              <w:left w:val="single" w:sz="4" w:space="0" w:color="000000"/>
              <w:bottom w:val="single" w:sz="4" w:space="0" w:color="000000"/>
              <w:right w:val="single" w:sz="4" w:space="0" w:color="000000"/>
            </w:tcBorders>
            <w:vAlign w:val="center"/>
            <w:hideMark/>
          </w:tcPr>
          <w:p w14:paraId="7159F253"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52" w:type="dxa"/>
            <w:vMerge/>
            <w:tcBorders>
              <w:top w:val="nil"/>
              <w:left w:val="single" w:sz="4" w:space="0" w:color="000000"/>
              <w:bottom w:val="single" w:sz="4" w:space="0" w:color="000000"/>
              <w:right w:val="single" w:sz="4" w:space="0" w:color="000000"/>
            </w:tcBorders>
            <w:vAlign w:val="center"/>
            <w:hideMark/>
          </w:tcPr>
          <w:p w14:paraId="22B242C1"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20" w:type="dxa"/>
            <w:vMerge/>
            <w:tcBorders>
              <w:top w:val="nil"/>
              <w:left w:val="single" w:sz="4" w:space="0" w:color="000000"/>
              <w:bottom w:val="single" w:sz="4" w:space="0" w:color="000000"/>
              <w:right w:val="single" w:sz="4" w:space="0" w:color="000000"/>
            </w:tcBorders>
            <w:vAlign w:val="center"/>
            <w:hideMark/>
          </w:tcPr>
          <w:p w14:paraId="40D361C4"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521" w:type="dxa"/>
            <w:tcBorders>
              <w:top w:val="nil"/>
              <w:left w:val="nil"/>
              <w:bottom w:val="single" w:sz="4" w:space="0" w:color="000000"/>
              <w:right w:val="single" w:sz="4" w:space="0" w:color="000000"/>
            </w:tcBorders>
            <w:shd w:val="clear" w:color="auto" w:fill="auto"/>
            <w:hideMark/>
          </w:tcPr>
          <w:p w14:paraId="0F41AEC3"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Объем</w:t>
            </w:r>
          </w:p>
        </w:tc>
        <w:tc>
          <w:tcPr>
            <w:tcW w:w="3355" w:type="dxa"/>
            <w:tcBorders>
              <w:top w:val="nil"/>
              <w:left w:val="nil"/>
              <w:bottom w:val="single" w:sz="4" w:space="0" w:color="000000"/>
              <w:right w:val="single" w:sz="4" w:space="0" w:color="000000"/>
            </w:tcBorders>
            <w:shd w:val="clear" w:color="auto" w:fill="auto"/>
            <w:hideMark/>
          </w:tcPr>
          <w:p w14:paraId="7B665A7A"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 0,97</w:t>
            </w:r>
          </w:p>
        </w:tc>
        <w:tc>
          <w:tcPr>
            <w:tcW w:w="1427" w:type="dxa"/>
            <w:tcBorders>
              <w:top w:val="nil"/>
              <w:left w:val="nil"/>
              <w:bottom w:val="single" w:sz="4" w:space="0" w:color="000000"/>
              <w:right w:val="single" w:sz="4" w:space="0" w:color="000000"/>
            </w:tcBorders>
            <w:shd w:val="clear" w:color="auto" w:fill="auto"/>
            <w:hideMark/>
          </w:tcPr>
          <w:p w14:paraId="20A9E518"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Кубический сантиметр</w:t>
            </w:r>
          </w:p>
        </w:tc>
        <w:tc>
          <w:tcPr>
            <w:tcW w:w="2151" w:type="dxa"/>
            <w:tcBorders>
              <w:top w:val="nil"/>
              <w:left w:val="nil"/>
              <w:bottom w:val="single" w:sz="4" w:space="0" w:color="000000"/>
              <w:right w:val="single" w:sz="4" w:space="0" w:color="000000"/>
            </w:tcBorders>
            <w:shd w:val="clear" w:color="auto" w:fill="auto"/>
            <w:hideMark/>
          </w:tcPr>
          <w:p w14:paraId="30C69D6A"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900" w:type="dxa"/>
            <w:gridSpan w:val="2"/>
            <w:tcBorders>
              <w:top w:val="nil"/>
              <w:left w:val="nil"/>
              <w:bottom w:val="single" w:sz="4" w:space="0" w:color="000000"/>
              <w:right w:val="single" w:sz="4" w:space="0" w:color="000000"/>
            </w:tcBorders>
            <w:shd w:val="clear" w:color="auto" w:fill="auto"/>
            <w:hideMark/>
          </w:tcPr>
          <w:p w14:paraId="4E91C13A"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 xml:space="preserve">Требование </w:t>
            </w:r>
            <w:proofErr w:type="spellStart"/>
            <w:r w:rsidRPr="00EF1074">
              <w:rPr>
                <w:rFonts w:ascii="Times New Roman" w:eastAsia="Times New Roman" w:hAnsi="Times New Roman" w:cs="Times New Roman"/>
                <w:sz w:val="18"/>
                <w:szCs w:val="18"/>
                <w:lang w:eastAsia="ru-RU"/>
              </w:rPr>
              <w:t>регламентированно</w:t>
            </w:r>
            <w:proofErr w:type="spellEnd"/>
            <w:r w:rsidRPr="00EF1074">
              <w:rPr>
                <w:rFonts w:ascii="Times New Roman" w:eastAsia="Times New Roman" w:hAnsi="Times New Roman" w:cs="Times New Roman"/>
                <w:sz w:val="18"/>
                <w:szCs w:val="18"/>
                <w:lang w:eastAsia="ru-RU"/>
              </w:rPr>
              <w:t xml:space="preserve"> необходимостью обеспечения оптимального объема реакционной смеси</w:t>
            </w:r>
          </w:p>
        </w:tc>
        <w:tc>
          <w:tcPr>
            <w:tcW w:w="1117" w:type="dxa"/>
            <w:gridSpan w:val="2"/>
            <w:vMerge/>
            <w:tcBorders>
              <w:top w:val="nil"/>
              <w:left w:val="single" w:sz="4" w:space="0" w:color="000000"/>
              <w:bottom w:val="single" w:sz="4" w:space="0" w:color="000000"/>
              <w:right w:val="single" w:sz="4" w:space="0" w:color="000000"/>
            </w:tcBorders>
            <w:vAlign w:val="center"/>
            <w:hideMark/>
          </w:tcPr>
          <w:p w14:paraId="48AEA01E"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220" w:type="dxa"/>
            <w:gridSpan w:val="2"/>
            <w:vMerge/>
            <w:tcBorders>
              <w:top w:val="nil"/>
              <w:left w:val="single" w:sz="4" w:space="0" w:color="000000"/>
              <w:bottom w:val="single" w:sz="4" w:space="0" w:color="000000"/>
              <w:right w:val="single" w:sz="4" w:space="0" w:color="000000"/>
            </w:tcBorders>
            <w:vAlign w:val="center"/>
            <w:hideMark/>
          </w:tcPr>
          <w:p w14:paraId="6E4174C4"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r>
      <w:tr w:rsidR="00EF1074" w:rsidRPr="00EF1074" w14:paraId="1B8C5787" w14:textId="77777777" w:rsidTr="00EF1074">
        <w:trPr>
          <w:gridAfter w:val="5"/>
          <w:wAfter w:w="5422" w:type="dxa"/>
          <w:trHeight w:val="418"/>
        </w:trPr>
        <w:tc>
          <w:tcPr>
            <w:tcW w:w="640" w:type="dxa"/>
            <w:vMerge/>
            <w:tcBorders>
              <w:top w:val="nil"/>
              <w:left w:val="single" w:sz="4" w:space="0" w:color="000000"/>
              <w:bottom w:val="single" w:sz="4" w:space="0" w:color="000000"/>
              <w:right w:val="single" w:sz="4" w:space="0" w:color="000000"/>
            </w:tcBorders>
            <w:vAlign w:val="center"/>
            <w:hideMark/>
          </w:tcPr>
          <w:p w14:paraId="3875BF55"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52" w:type="dxa"/>
            <w:vMerge/>
            <w:tcBorders>
              <w:top w:val="nil"/>
              <w:left w:val="single" w:sz="4" w:space="0" w:color="000000"/>
              <w:bottom w:val="single" w:sz="4" w:space="0" w:color="000000"/>
              <w:right w:val="single" w:sz="4" w:space="0" w:color="000000"/>
            </w:tcBorders>
            <w:vAlign w:val="center"/>
            <w:hideMark/>
          </w:tcPr>
          <w:p w14:paraId="1839FE24"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20" w:type="dxa"/>
            <w:vMerge/>
            <w:tcBorders>
              <w:top w:val="nil"/>
              <w:left w:val="single" w:sz="4" w:space="0" w:color="000000"/>
              <w:bottom w:val="single" w:sz="4" w:space="0" w:color="000000"/>
              <w:right w:val="single" w:sz="4" w:space="0" w:color="000000"/>
            </w:tcBorders>
            <w:vAlign w:val="center"/>
            <w:hideMark/>
          </w:tcPr>
          <w:p w14:paraId="7B38DDE3"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521" w:type="dxa"/>
            <w:tcBorders>
              <w:top w:val="nil"/>
              <w:left w:val="nil"/>
              <w:bottom w:val="single" w:sz="4" w:space="0" w:color="000000"/>
              <w:right w:val="single" w:sz="4" w:space="0" w:color="000000"/>
            </w:tcBorders>
            <w:shd w:val="clear" w:color="auto" w:fill="auto"/>
            <w:hideMark/>
          </w:tcPr>
          <w:p w14:paraId="1533D8C4"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Материал</w:t>
            </w:r>
          </w:p>
        </w:tc>
        <w:tc>
          <w:tcPr>
            <w:tcW w:w="3355" w:type="dxa"/>
            <w:tcBorders>
              <w:top w:val="nil"/>
              <w:left w:val="nil"/>
              <w:bottom w:val="single" w:sz="4" w:space="0" w:color="000000"/>
              <w:right w:val="single" w:sz="4" w:space="0" w:color="000000"/>
            </w:tcBorders>
            <w:shd w:val="clear" w:color="auto" w:fill="auto"/>
            <w:hideMark/>
          </w:tcPr>
          <w:p w14:paraId="4D089E38"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полипропилен</w:t>
            </w:r>
          </w:p>
        </w:tc>
        <w:tc>
          <w:tcPr>
            <w:tcW w:w="1427" w:type="dxa"/>
            <w:tcBorders>
              <w:top w:val="nil"/>
              <w:left w:val="nil"/>
              <w:bottom w:val="single" w:sz="4" w:space="0" w:color="000000"/>
              <w:right w:val="single" w:sz="4" w:space="0" w:color="000000"/>
            </w:tcBorders>
            <w:shd w:val="clear" w:color="auto" w:fill="auto"/>
            <w:hideMark/>
          </w:tcPr>
          <w:p w14:paraId="5EAA9C2A"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x</w:t>
            </w:r>
          </w:p>
        </w:tc>
        <w:tc>
          <w:tcPr>
            <w:tcW w:w="2151" w:type="dxa"/>
            <w:tcBorders>
              <w:top w:val="nil"/>
              <w:left w:val="nil"/>
              <w:bottom w:val="single" w:sz="4" w:space="0" w:color="000000"/>
              <w:right w:val="single" w:sz="4" w:space="0" w:color="000000"/>
            </w:tcBorders>
            <w:shd w:val="clear" w:color="auto" w:fill="auto"/>
            <w:hideMark/>
          </w:tcPr>
          <w:p w14:paraId="5235EA0C"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 xml:space="preserve">Значение характеристики не </w:t>
            </w:r>
            <w:r w:rsidRPr="00EF1074">
              <w:rPr>
                <w:rFonts w:ascii="Times New Roman" w:eastAsia="Times New Roman" w:hAnsi="Times New Roman" w:cs="Times New Roman"/>
                <w:sz w:val="18"/>
                <w:szCs w:val="18"/>
                <w:lang w:eastAsia="ru-RU"/>
              </w:rPr>
              <w:lastRenderedPageBreak/>
              <w:t>может изменяться участником закупки</w:t>
            </w:r>
          </w:p>
        </w:tc>
        <w:tc>
          <w:tcPr>
            <w:tcW w:w="1900" w:type="dxa"/>
            <w:gridSpan w:val="2"/>
            <w:tcBorders>
              <w:top w:val="nil"/>
              <w:left w:val="nil"/>
              <w:bottom w:val="single" w:sz="4" w:space="0" w:color="000000"/>
              <w:right w:val="single" w:sz="4" w:space="0" w:color="000000"/>
            </w:tcBorders>
            <w:shd w:val="clear" w:color="auto" w:fill="auto"/>
            <w:hideMark/>
          </w:tcPr>
          <w:p w14:paraId="7960B2AF"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lastRenderedPageBreak/>
              <w:t xml:space="preserve">Обусловлено особенностями </w:t>
            </w:r>
            <w:r w:rsidRPr="00EF1074">
              <w:rPr>
                <w:rFonts w:ascii="Times New Roman" w:eastAsia="Times New Roman" w:hAnsi="Times New Roman" w:cs="Times New Roman"/>
                <w:sz w:val="18"/>
                <w:szCs w:val="18"/>
                <w:lang w:eastAsia="ru-RU"/>
              </w:rPr>
              <w:lastRenderedPageBreak/>
              <w:t>технологического процесса в анализаторе</w:t>
            </w:r>
          </w:p>
        </w:tc>
        <w:tc>
          <w:tcPr>
            <w:tcW w:w="1117" w:type="dxa"/>
            <w:gridSpan w:val="2"/>
            <w:vMerge/>
            <w:tcBorders>
              <w:top w:val="nil"/>
              <w:left w:val="single" w:sz="4" w:space="0" w:color="000000"/>
              <w:bottom w:val="single" w:sz="4" w:space="0" w:color="000000"/>
              <w:right w:val="single" w:sz="4" w:space="0" w:color="000000"/>
            </w:tcBorders>
            <w:vAlign w:val="center"/>
            <w:hideMark/>
          </w:tcPr>
          <w:p w14:paraId="0DB3EC19"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220" w:type="dxa"/>
            <w:gridSpan w:val="2"/>
            <w:vMerge/>
            <w:tcBorders>
              <w:top w:val="nil"/>
              <w:left w:val="single" w:sz="4" w:space="0" w:color="000000"/>
              <w:bottom w:val="single" w:sz="4" w:space="0" w:color="000000"/>
              <w:right w:val="single" w:sz="4" w:space="0" w:color="000000"/>
            </w:tcBorders>
            <w:vAlign w:val="center"/>
            <w:hideMark/>
          </w:tcPr>
          <w:p w14:paraId="4A752CC2"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r>
      <w:tr w:rsidR="00EF1074" w:rsidRPr="00EF1074" w14:paraId="5C622C00" w14:textId="77777777" w:rsidTr="00EF1074">
        <w:trPr>
          <w:gridAfter w:val="5"/>
          <w:wAfter w:w="5422" w:type="dxa"/>
          <w:trHeight w:val="660"/>
        </w:trPr>
        <w:tc>
          <w:tcPr>
            <w:tcW w:w="640" w:type="dxa"/>
            <w:vMerge/>
            <w:tcBorders>
              <w:top w:val="nil"/>
              <w:left w:val="single" w:sz="4" w:space="0" w:color="000000"/>
              <w:bottom w:val="single" w:sz="4" w:space="0" w:color="000000"/>
              <w:right w:val="single" w:sz="4" w:space="0" w:color="000000"/>
            </w:tcBorders>
            <w:vAlign w:val="center"/>
            <w:hideMark/>
          </w:tcPr>
          <w:p w14:paraId="7206A996"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52" w:type="dxa"/>
            <w:vMerge/>
            <w:tcBorders>
              <w:top w:val="nil"/>
              <w:left w:val="single" w:sz="4" w:space="0" w:color="000000"/>
              <w:bottom w:val="single" w:sz="4" w:space="0" w:color="000000"/>
              <w:right w:val="single" w:sz="4" w:space="0" w:color="000000"/>
            </w:tcBorders>
            <w:vAlign w:val="center"/>
            <w:hideMark/>
          </w:tcPr>
          <w:p w14:paraId="04A4DC07"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320" w:type="dxa"/>
            <w:vMerge/>
            <w:tcBorders>
              <w:top w:val="nil"/>
              <w:left w:val="single" w:sz="4" w:space="0" w:color="000000"/>
              <w:bottom w:val="single" w:sz="4" w:space="0" w:color="000000"/>
              <w:right w:val="single" w:sz="4" w:space="0" w:color="000000"/>
            </w:tcBorders>
            <w:vAlign w:val="center"/>
            <w:hideMark/>
          </w:tcPr>
          <w:p w14:paraId="78C814BA"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521" w:type="dxa"/>
            <w:tcBorders>
              <w:top w:val="nil"/>
              <w:left w:val="nil"/>
              <w:bottom w:val="single" w:sz="4" w:space="0" w:color="000000"/>
              <w:right w:val="single" w:sz="4" w:space="0" w:color="000000"/>
            </w:tcBorders>
            <w:shd w:val="clear" w:color="auto" w:fill="auto"/>
            <w:hideMark/>
          </w:tcPr>
          <w:p w14:paraId="01FEF46C"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Совместимость с оборудованием, имеющимся у Заказчика</w:t>
            </w:r>
          </w:p>
        </w:tc>
        <w:tc>
          <w:tcPr>
            <w:tcW w:w="3355" w:type="dxa"/>
            <w:tcBorders>
              <w:top w:val="nil"/>
              <w:left w:val="nil"/>
              <w:bottom w:val="single" w:sz="4" w:space="0" w:color="000000"/>
              <w:right w:val="single" w:sz="4" w:space="0" w:color="000000"/>
            </w:tcBorders>
            <w:shd w:val="clear" w:color="auto" w:fill="auto"/>
            <w:hideMark/>
          </w:tcPr>
          <w:p w14:paraId="1541A8C5"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 xml:space="preserve">для использования с </w:t>
            </w:r>
            <w:proofErr w:type="spellStart"/>
            <w:r w:rsidRPr="00EF1074">
              <w:rPr>
                <w:rFonts w:ascii="Times New Roman" w:eastAsia="Times New Roman" w:hAnsi="Times New Roman" w:cs="Times New Roman"/>
                <w:sz w:val="18"/>
                <w:szCs w:val="18"/>
                <w:lang w:eastAsia="ru-RU"/>
              </w:rPr>
              <w:t>коагулометрами</w:t>
            </w:r>
            <w:proofErr w:type="spellEnd"/>
            <w:r w:rsidRPr="00EF1074">
              <w:rPr>
                <w:rFonts w:ascii="Times New Roman" w:eastAsia="Times New Roman" w:hAnsi="Times New Roman" w:cs="Times New Roman"/>
                <w:sz w:val="18"/>
                <w:szCs w:val="18"/>
                <w:lang w:eastAsia="ru-RU"/>
              </w:rPr>
              <w:t xml:space="preserve"> серии CS</w:t>
            </w:r>
          </w:p>
        </w:tc>
        <w:tc>
          <w:tcPr>
            <w:tcW w:w="1427" w:type="dxa"/>
            <w:tcBorders>
              <w:top w:val="nil"/>
              <w:left w:val="nil"/>
              <w:bottom w:val="single" w:sz="4" w:space="0" w:color="000000"/>
              <w:right w:val="single" w:sz="4" w:space="0" w:color="000000"/>
            </w:tcBorders>
            <w:shd w:val="clear" w:color="auto" w:fill="auto"/>
            <w:hideMark/>
          </w:tcPr>
          <w:p w14:paraId="12F4434B"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x</w:t>
            </w:r>
          </w:p>
        </w:tc>
        <w:tc>
          <w:tcPr>
            <w:tcW w:w="2151" w:type="dxa"/>
            <w:tcBorders>
              <w:top w:val="nil"/>
              <w:left w:val="nil"/>
              <w:bottom w:val="single" w:sz="4" w:space="0" w:color="000000"/>
              <w:right w:val="single" w:sz="4" w:space="0" w:color="000000"/>
            </w:tcBorders>
            <w:shd w:val="clear" w:color="auto" w:fill="auto"/>
            <w:hideMark/>
          </w:tcPr>
          <w:p w14:paraId="3FC650CA" w14:textId="77777777" w:rsidR="00EF1074" w:rsidRPr="00EF1074" w:rsidRDefault="00EF1074" w:rsidP="00EF1074">
            <w:pPr>
              <w:spacing w:after="0" w:line="240" w:lineRule="auto"/>
              <w:jc w:val="center"/>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900" w:type="dxa"/>
            <w:gridSpan w:val="2"/>
            <w:tcBorders>
              <w:top w:val="nil"/>
              <w:left w:val="nil"/>
              <w:bottom w:val="single" w:sz="4" w:space="0" w:color="000000"/>
              <w:right w:val="single" w:sz="4" w:space="0" w:color="000000"/>
            </w:tcBorders>
            <w:shd w:val="clear" w:color="auto" w:fill="auto"/>
            <w:hideMark/>
          </w:tcPr>
          <w:p w14:paraId="3616263B"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r w:rsidRPr="00EF1074">
              <w:rPr>
                <w:rFonts w:ascii="Times New Roman" w:eastAsia="Times New Roman" w:hAnsi="Times New Roman" w:cs="Times New Roman"/>
                <w:sz w:val="18"/>
                <w:szCs w:val="18"/>
                <w:lang w:eastAsia="ru-RU"/>
              </w:rPr>
              <w:t>Наличие в пользовании у Заказчика анализаторов серии CS</w:t>
            </w:r>
          </w:p>
        </w:tc>
        <w:tc>
          <w:tcPr>
            <w:tcW w:w="1117" w:type="dxa"/>
            <w:gridSpan w:val="2"/>
            <w:vMerge/>
            <w:tcBorders>
              <w:top w:val="nil"/>
              <w:left w:val="single" w:sz="4" w:space="0" w:color="000000"/>
              <w:bottom w:val="single" w:sz="4" w:space="0" w:color="000000"/>
              <w:right w:val="single" w:sz="4" w:space="0" w:color="000000"/>
            </w:tcBorders>
            <w:vAlign w:val="center"/>
            <w:hideMark/>
          </w:tcPr>
          <w:p w14:paraId="0AC57EE7"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c>
          <w:tcPr>
            <w:tcW w:w="1220" w:type="dxa"/>
            <w:gridSpan w:val="2"/>
            <w:vMerge/>
            <w:tcBorders>
              <w:top w:val="nil"/>
              <w:left w:val="single" w:sz="4" w:space="0" w:color="000000"/>
              <w:bottom w:val="single" w:sz="4" w:space="0" w:color="000000"/>
              <w:right w:val="single" w:sz="4" w:space="0" w:color="000000"/>
            </w:tcBorders>
            <w:vAlign w:val="center"/>
            <w:hideMark/>
          </w:tcPr>
          <w:p w14:paraId="55A212BF" w14:textId="77777777" w:rsidR="00EF1074" w:rsidRPr="00EF1074" w:rsidRDefault="00EF1074" w:rsidP="00EF1074">
            <w:pPr>
              <w:spacing w:after="0" w:line="240" w:lineRule="auto"/>
              <w:rPr>
                <w:rFonts w:ascii="Times New Roman" w:eastAsia="Times New Roman" w:hAnsi="Times New Roman" w:cs="Times New Roman"/>
                <w:sz w:val="18"/>
                <w:szCs w:val="18"/>
                <w:lang w:eastAsia="ru-RU"/>
              </w:rPr>
            </w:pPr>
          </w:p>
        </w:tc>
      </w:tr>
    </w:tbl>
    <w:p w14:paraId="61330B85" w14:textId="77777777" w:rsidR="00C734B2" w:rsidRDefault="00C734B2" w:rsidP="00C1337C">
      <w:pPr>
        <w:shd w:val="clear" w:color="auto" w:fill="FFFFFF"/>
        <w:spacing w:after="0" w:line="240" w:lineRule="auto"/>
        <w:textAlignment w:val="baseline"/>
        <w:rPr>
          <w:rFonts w:ascii="Times New Roman" w:eastAsia="Times New Roman" w:hAnsi="Times New Roman" w:cs="Times New Roman"/>
          <w:lang w:eastAsia="ru-RU"/>
        </w:rPr>
      </w:pPr>
    </w:p>
    <w:p w14:paraId="30886AA7" w14:textId="77777777" w:rsidR="0091071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2250DB">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2250DB">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46B6B7E0" w14:textId="77777777" w:rsidR="00A77946" w:rsidRDefault="00A77946"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ACD531B"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1F9F8B7"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A4FD5CA"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3C99E44"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8C98885"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6872CC8"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ACDE606"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7FE4747"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1013321"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61345A3"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C637774"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EEA4C92"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D88560D"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25A28D5"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7DD53BC"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9BB1298"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0808661" w14:textId="5F4625FD" w:rsidR="007D033E" w:rsidRPr="00734F6D" w:rsidRDefault="00C4335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57AEAA2A"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A83DF7">
        <w:rPr>
          <w:rFonts w:ascii="Times New Roman" w:eastAsia="Times New Roman" w:hAnsi="Times New Roman" w:cs="Times New Roman"/>
          <w:lang w:eastAsia="ru-RU"/>
        </w:rPr>
        <w:t>1</w:t>
      </w:r>
      <w:r w:rsidR="007009E8">
        <w:rPr>
          <w:rFonts w:ascii="Times New Roman" w:eastAsia="Times New Roman" w:hAnsi="Times New Roman" w:cs="Times New Roman"/>
          <w:lang w:eastAsia="ru-RU"/>
        </w:rPr>
        <w:t>32</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12F7029A"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A83DF7">
        <w:rPr>
          <w:rFonts w:ascii="Times New Roman" w:eastAsia="Times New Roman" w:hAnsi="Times New Roman" w:cs="Times New Roman"/>
          <w:lang w:eastAsia="ru-RU"/>
        </w:rPr>
        <w:t xml:space="preserve">апреля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A81D2D">
      <w:pPr>
        <w:spacing w:after="0" w:line="240" w:lineRule="auto"/>
        <w:rPr>
          <w:rFonts w:ascii="Times New Roman" w:eastAsia="Times New Roman" w:hAnsi="Times New Roman" w:cs="Times New Roman"/>
          <w:b/>
          <w:lang w:eastAsia="ru-RU"/>
        </w:rPr>
      </w:pPr>
    </w:p>
    <w:p w14:paraId="57FC350B" w14:textId="364556F6" w:rsidR="00F441AC" w:rsidRPr="00A81D2D" w:rsidRDefault="00F441AC" w:rsidP="00A81D2D">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w:t>
      </w:r>
      <w:r w:rsidR="00A81D2D">
        <w:rPr>
          <w:rFonts w:ascii="Times New Roman" w:eastAsia="Times New Roman" w:hAnsi="Times New Roman" w:cs="Times New Roman"/>
          <w:b/>
          <w:lang w:eastAsia="ru-RU"/>
        </w:rPr>
        <w:t xml:space="preserve"> стоимость поставляемого Товара</w:t>
      </w: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04AFEFE6" w:rsidR="009B7A94" w:rsidRPr="00742818" w:rsidRDefault="007009E8" w:rsidP="00215BE0">
            <w:pPr>
              <w:spacing w:after="0" w:line="240" w:lineRule="auto"/>
              <w:jc w:val="center"/>
              <w:rPr>
                <w:rFonts w:ascii="Times New Roman" w:eastAsia="Times New Roman" w:hAnsi="Times New Roman" w:cs="Times New Roman"/>
                <w:lang w:eastAsia="ru-RU"/>
              </w:rPr>
            </w:pPr>
            <w:r w:rsidRPr="007009E8">
              <w:rPr>
                <w:rFonts w:ascii="Times New Roman" w:eastAsia="Times New Roman" w:hAnsi="Times New Roman" w:cs="Times New Roman"/>
                <w:lang w:eastAsia="ru-RU"/>
              </w:rPr>
              <w:t>Кювета для лабораторного анализатора ИВД, одноразового использования</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57F9978B" w:rsidR="009B7A94" w:rsidRPr="00910C83" w:rsidRDefault="007009E8"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77B62D3D" w:rsidR="009B7A94" w:rsidRPr="002F40F0" w:rsidRDefault="007009E8"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2250DB">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2250DB">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8CDA651"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A3BD5" w14:textId="77777777" w:rsidR="00176822" w:rsidRDefault="00176822" w:rsidP="006B3F29">
      <w:pPr>
        <w:spacing w:after="0" w:line="240" w:lineRule="auto"/>
      </w:pPr>
      <w:r>
        <w:separator/>
      </w:r>
    </w:p>
  </w:endnote>
  <w:endnote w:type="continuationSeparator" w:id="0">
    <w:p w14:paraId="6789B474" w14:textId="77777777" w:rsidR="00176822" w:rsidRDefault="00176822"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939FAA" w14:textId="77777777" w:rsidR="00176822" w:rsidRDefault="00176822" w:rsidP="006B3F29">
      <w:pPr>
        <w:spacing w:after="0" w:line="240" w:lineRule="auto"/>
      </w:pPr>
      <w:r>
        <w:separator/>
      </w:r>
    </w:p>
  </w:footnote>
  <w:footnote w:type="continuationSeparator" w:id="0">
    <w:p w14:paraId="7C6AF73F" w14:textId="77777777" w:rsidR="00176822" w:rsidRDefault="00176822" w:rsidP="006B3F29">
      <w:pPr>
        <w:spacing w:after="0" w:line="240" w:lineRule="auto"/>
      </w:pPr>
      <w:r>
        <w:continuationSeparator/>
      </w:r>
    </w:p>
  </w:footnote>
  <w:footnote w:id="1">
    <w:p w14:paraId="2E3F056F" w14:textId="77777777" w:rsidR="008C6313" w:rsidRPr="006B3F29" w:rsidRDefault="008C6313"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8C6313" w:rsidRPr="006B3F29" w:rsidRDefault="008C6313"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8C6313" w:rsidRPr="00BF6E23" w:rsidRDefault="008C6313"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8C6313" w:rsidRPr="00BF6E23" w:rsidRDefault="008C631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8C6313" w:rsidRPr="00BF6E23" w:rsidRDefault="008C631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7FF"/>
    <w:rsid w:val="00075D46"/>
    <w:rsid w:val="00084CFE"/>
    <w:rsid w:val="00086558"/>
    <w:rsid w:val="00095086"/>
    <w:rsid w:val="00097A99"/>
    <w:rsid w:val="000A232C"/>
    <w:rsid w:val="000B6B2A"/>
    <w:rsid w:val="000E07D4"/>
    <w:rsid w:val="00121BAE"/>
    <w:rsid w:val="00135AAF"/>
    <w:rsid w:val="00146D06"/>
    <w:rsid w:val="0017147D"/>
    <w:rsid w:val="00176822"/>
    <w:rsid w:val="00177E09"/>
    <w:rsid w:val="001864F9"/>
    <w:rsid w:val="001873B9"/>
    <w:rsid w:val="0019251F"/>
    <w:rsid w:val="00196501"/>
    <w:rsid w:val="001A7F44"/>
    <w:rsid w:val="001B0A90"/>
    <w:rsid w:val="001B19F6"/>
    <w:rsid w:val="001B6BA4"/>
    <w:rsid w:val="001B7E74"/>
    <w:rsid w:val="001D4264"/>
    <w:rsid w:val="001E0600"/>
    <w:rsid w:val="001E5B91"/>
    <w:rsid w:val="001F0F24"/>
    <w:rsid w:val="001F4DD7"/>
    <w:rsid w:val="00200D65"/>
    <w:rsid w:val="00205636"/>
    <w:rsid w:val="0020710F"/>
    <w:rsid w:val="00215BE0"/>
    <w:rsid w:val="00222728"/>
    <w:rsid w:val="002250DB"/>
    <w:rsid w:val="002266AB"/>
    <w:rsid w:val="002418A8"/>
    <w:rsid w:val="002724DF"/>
    <w:rsid w:val="002957C9"/>
    <w:rsid w:val="002D450E"/>
    <w:rsid w:val="002E0A50"/>
    <w:rsid w:val="002E153A"/>
    <w:rsid w:val="002E6F46"/>
    <w:rsid w:val="002F40F0"/>
    <w:rsid w:val="003021E8"/>
    <w:rsid w:val="00314441"/>
    <w:rsid w:val="00356D0A"/>
    <w:rsid w:val="00390235"/>
    <w:rsid w:val="003B7364"/>
    <w:rsid w:val="003C53DB"/>
    <w:rsid w:val="003E15EF"/>
    <w:rsid w:val="003F5CAB"/>
    <w:rsid w:val="00401C86"/>
    <w:rsid w:val="00406196"/>
    <w:rsid w:val="00444176"/>
    <w:rsid w:val="00454952"/>
    <w:rsid w:val="00473875"/>
    <w:rsid w:val="00490FF1"/>
    <w:rsid w:val="004B2F20"/>
    <w:rsid w:val="004B5574"/>
    <w:rsid w:val="004E04BB"/>
    <w:rsid w:val="004F5EF1"/>
    <w:rsid w:val="00504C6E"/>
    <w:rsid w:val="00523F77"/>
    <w:rsid w:val="005240E4"/>
    <w:rsid w:val="005554AA"/>
    <w:rsid w:val="00575D67"/>
    <w:rsid w:val="005A71CE"/>
    <w:rsid w:val="005B0ADA"/>
    <w:rsid w:val="005B5553"/>
    <w:rsid w:val="005B6605"/>
    <w:rsid w:val="005E596A"/>
    <w:rsid w:val="005F5F2F"/>
    <w:rsid w:val="00603CC7"/>
    <w:rsid w:val="00606456"/>
    <w:rsid w:val="00621E72"/>
    <w:rsid w:val="00645B9F"/>
    <w:rsid w:val="00670733"/>
    <w:rsid w:val="00676989"/>
    <w:rsid w:val="00682FD3"/>
    <w:rsid w:val="006B3F29"/>
    <w:rsid w:val="006C2839"/>
    <w:rsid w:val="006D317F"/>
    <w:rsid w:val="006D7533"/>
    <w:rsid w:val="006F5A3F"/>
    <w:rsid w:val="00700574"/>
    <w:rsid w:val="007009E8"/>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4421A"/>
    <w:rsid w:val="00865492"/>
    <w:rsid w:val="00892395"/>
    <w:rsid w:val="008970E8"/>
    <w:rsid w:val="008A7CA3"/>
    <w:rsid w:val="008A7CFB"/>
    <w:rsid w:val="008B1E9F"/>
    <w:rsid w:val="008B29B9"/>
    <w:rsid w:val="008C6313"/>
    <w:rsid w:val="008D13D7"/>
    <w:rsid w:val="00910716"/>
    <w:rsid w:val="00910C83"/>
    <w:rsid w:val="0093799A"/>
    <w:rsid w:val="00955006"/>
    <w:rsid w:val="009624ED"/>
    <w:rsid w:val="009B7A94"/>
    <w:rsid w:val="009C0DC9"/>
    <w:rsid w:val="009C3146"/>
    <w:rsid w:val="009D34A9"/>
    <w:rsid w:val="009E61C4"/>
    <w:rsid w:val="00A01B82"/>
    <w:rsid w:val="00A1394C"/>
    <w:rsid w:val="00A1792A"/>
    <w:rsid w:val="00A23C43"/>
    <w:rsid w:val="00A24AC0"/>
    <w:rsid w:val="00A36550"/>
    <w:rsid w:val="00A467D1"/>
    <w:rsid w:val="00A46AD3"/>
    <w:rsid w:val="00A71131"/>
    <w:rsid w:val="00A77946"/>
    <w:rsid w:val="00A81D2D"/>
    <w:rsid w:val="00A83DF7"/>
    <w:rsid w:val="00A84695"/>
    <w:rsid w:val="00A85986"/>
    <w:rsid w:val="00A90199"/>
    <w:rsid w:val="00A906B1"/>
    <w:rsid w:val="00A92844"/>
    <w:rsid w:val="00A973E5"/>
    <w:rsid w:val="00AC4909"/>
    <w:rsid w:val="00AE1CC6"/>
    <w:rsid w:val="00B00EA9"/>
    <w:rsid w:val="00B03EBB"/>
    <w:rsid w:val="00B06363"/>
    <w:rsid w:val="00B27F52"/>
    <w:rsid w:val="00B34627"/>
    <w:rsid w:val="00B802F6"/>
    <w:rsid w:val="00B84F2F"/>
    <w:rsid w:val="00B87310"/>
    <w:rsid w:val="00BB427B"/>
    <w:rsid w:val="00BC3462"/>
    <w:rsid w:val="00BF1235"/>
    <w:rsid w:val="00BF65C7"/>
    <w:rsid w:val="00BF6E23"/>
    <w:rsid w:val="00C034A1"/>
    <w:rsid w:val="00C064FC"/>
    <w:rsid w:val="00C1337C"/>
    <w:rsid w:val="00C43359"/>
    <w:rsid w:val="00C46838"/>
    <w:rsid w:val="00C51040"/>
    <w:rsid w:val="00C734B2"/>
    <w:rsid w:val="00C74F96"/>
    <w:rsid w:val="00C8742E"/>
    <w:rsid w:val="00C911CE"/>
    <w:rsid w:val="00CB4028"/>
    <w:rsid w:val="00CB4728"/>
    <w:rsid w:val="00CC1883"/>
    <w:rsid w:val="00CC2062"/>
    <w:rsid w:val="00CC2970"/>
    <w:rsid w:val="00CD166F"/>
    <w:rsid w:val="00CE376F"/>
    <w:rsid w:val="00CE5372"/>
    <w:rsid w:val="00CF068D"/>
    <w:rsid w:val="00D24A30"/>
    <w:rsid w:val="00D457E2"/>
    <w:rsid w:val="00D64DDB"/>
    <w:rsid w:val="00D65190"/>
    <w:rsid w:val="00D72381"/>
    <w:rsid w:val="00D7613F"/>
    <w:rsid w:val="00D7726F"/>
    <w:rsid w:val="00DA04F3"/>
    <w:rsid w:val="00DA67E5"/>
    <w:rsid w:val="00DB17D9"/>
    <w:rsid w:val="00DC472F"/>
    <w:rsid w:val="00E0492A"/>
    <w:rsid w:val="00E236F8"/>
    <w:rsid w:val="00E37D0C"/>
    <w:rsid w:val="00E41C83"/>
    <w:rsid w:val="00E96D18"/>
    <w:rsid w:val="00EE4D48"/>
    <w:rsid w:val="00EE74D2"/>
    <w:rsid w:val="00EF1074"/>
    <w:rsid w:val="00F07E5D"/>
    <w:rsid w:val="00F1089C"/>
    <w:rsid w:val="00F12E00"/>
    <w:rsid w:val="00F305CC"/>
    <w:rsid w:val="00F441AC"/>
    <w:rsid w:val="00F55B60"/>
    <w:rsid w:val="00F56A3E"/>
    <w:rsid w:val="00F97E53"/>
    <w:rsid w:val="00FA7993"/>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72684267">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52909517">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 w:id="203892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11</Pages>
  <Words>5135</Words>
  <Characters>29275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64</cp:revision>
  <dcterms:created xsi:type="dcterms:W3CDTF">2025-01-10T06:38:00Z</dcterms:created>
  <dcterms:modified xsi:type="dcterms:W3CDTF">2026-04-24T07:52:00Z</dcterms:modified>
</cp:coreProperties>
</file>