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2" w:rsidRDefault="002E05A2" w:rsidP="002E05A2">
      <w:pPr>
        <w:pStyle w:val="a7"/>
        <w:ind w:firstLine="426"/>
        <w:jc w:val="center"/>
        <w:rPr>
          <w:rFonts w:ascii="Times New Roman" w:hAnsi="Times New Roman"/>
          <w:b/>
        </w:rPr>
      </w:pPr>
      <w:r w:rsidRPr="00D23B20">
        <w:rPr>
          <w:rFonts w:ascii="Times New Roman" w:hAnsi="Times New Roman"/>
          <w:b/>
        </w:rPr>
        <w:t>Расчет и обоснование НМЦК</w:t>
      </w:r>
    </w:p>
    <w:p w:rsidR="002E05A2" w:rsidRPr="00D23B20" w:rsidRDefault="002E05A2" w:rsidP="002E05A2">
      <w:pPr>
        <w:pStyle w:val="a7"/>
        <w:ind w:firstLine="426"/>
        <w:jc w:val="center"/>
        <w:rPr>
          <w:rFonts w:ascii="Times New Roman" w:hAnsi="Times New Roman"/>
          <w:b/>
        </w:rPr>
      </w:pP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Начальная (максимальная) цена контракта сформирована Заказчиком тарифным методом на основании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Указание </w:t>
      </w:r>
      <w:r w:rsidR="000B6A8A">
        <w:rPr>
          <w:sz w:val="22"/>
          <w:szCs w:val="22"/>
        </w:rPr>
        <w:t xml:space="preserve">Центрального </w:t>
      </w:r>
      <w:r w:rsidRPr="002E05A2">
        <w:rPr>
          <w:sz w:val="22"/>
          <w:szCs w:val="22"/>
        </w:rPr>
        <w:t>Банка Росси</w:t>
      </w:r>
      <w:r w:rsidR="000B6A8A">
        <w:rPr>
          <w:sz w:val="22"/>
          <w:szCs w:val="22"/>
        </w:rPr>
        <w:t>йской Федерации</w:t>
      </w:r>
      <w:r w:rsidRPr="002E05A2">
        <w:rPr>
          <w:sz w:val="22"/>
          <w:szCs w:val="22"/>
        </w:rPr>
        <w:t xml:space="preserve"> от 0</w:t>
      </w:r>
      <w:r w:rsidR="000B6A8A">
        <w:rPr>
          <w:sz w:val="22"/>
          <w:szCs w:val="22"/>
        </w:rPr>
        <w:t>9</w:t>
      </w:r>
      <w:r w:rsidRPr="002E05A2">
        <w:rPr>
          <w:sz w:val="22"/>
          <w:szCs w:val="22"/>
        </w:rPr>
        <w:t>.1</w:t>
      </w:r>
      <w:r w:rsidR="000B6A8A">
        <w:rPr>
          <w:sz w:val="22"/>
          <w:szCs w:val="22"/>
        </w:rPr>
        <w:t>0</w:t>
      </w:r>
      <w:r w:rsidRPr="002E05A2">
        <w:rPr>
          <w:sz w:val="22"/>
          <w:szCs w:val="22"/>
        </w:rPr>
        <w:t>.202</w:t>
      </w:r>
      <w:r w:rsidR="000B6A8A">
        <w:rPr>
          <w:sz w:val="22"/>
          <w:szCs w:val="22"/>
        </w:rPr>
        <w:t>5</w:t>
      </w:r>
      <w:r w:rsidRPr="002E05A2">
        <w:rPr>
          <w:sz w:val="22"/>
          <w:szCs w:val="22"/>
        </w:rPr>
        <w:t xml:space="preserve"> № </w:t>
      </w:r>
      <w:r w:rsidR="000B6A8A">
        <w:rPr>
          <w:sz w:val="22"/>
          <w:szCs w:val="22"/>
        </w:rPr>
        <w:t>7204</w:t>
      </w:r>
      <w:r w:rsidRPr="002E05A2">
        <w:rPr>
          <w:sz w:val="22"/>
          <w:szCs w:val="22"/>
        </w:rPr>
        <w:t xml:space="preserve">-У «О страховых тарифах по обязательному страхованию гражданской ответственности владельцев транспортных средств» (далее — Указание Банка России)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НДС не облагается в соответствии со ст. 149 ч. 3 п. 7 Налогового кодекса Российской Федерации. </w:t>
      </w:r>
    </w:p>
    <w:p w:rsidR="002E05A2" w:rsidRPr="002E05A2" w:rsidRDefault="002E05A2" w:rsidP="002E05A2">
      <w:pPr>
        <w:ind w:firstLine="567"/>
        <w:rPr>
          <w:sz w:val="22"/>
          <w:szCs w:val="22"/>
        </w:rPr>
      </w:pP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Расчет начальной (максимальной) цены каждой позиции производился по формуле, где: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 –НМЦК, определяемая тарифным методом: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V – количество (объем) закупаемого товара услуги;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Ц</w:t>
      </w:r>
      <w:r>
        <w:rPr>
          <w:sz w:val="22"/>
          <w:szCs w:val="22"/>
        </w:rPr>
        <w:t xml:space="preserve"> </w:t>
      </w:r>
      <w:r w:rsidRPr="002E05A2">
        <w:rPr>
          <w:sz w:val="22"/>
          <w:szCs w:val="22"/>
        </w:rPr>
        <w:t>тариф – цена (тариф) единицы услуги, установленная в рамках государственного регулирования цен (тарифов) или установленная муниципальным правовым актом.</w:t>
      </w:r>
    </w:p>
    <w:p w:rsid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НМЦК</w:t>
      </w:r>
      <w:r>
        <w:rPr>
          <w:sz w:val="22"/>
          <w:szCs w:val="22"/>
        </w:rPr>
        <w:t xml:space="preserve"> </w:t>
      </w:r>
      <w:r w:rsidRPr="002E05A2">
        <w:rPr>
          <w:sz w:val="22"/>
          <w:szCs w:val="22"/>
        </w:rPr>
        <w:t>тариф = V*Ц</w:t>
      </w:r>
      <w:r>
        <w:rPr>
          <w:sz w:val="22"/>
          <w:szCs w:val="22"/>
        </w:rPr>
        <w:t xml:space="preserve"> </w:t>
      </w:r>
      <w:r w:rsidRPr="002E05A2">
        <w:rPr>
          <w:sz w:val="22"/>
          <w:szCs w:val="22"/>
        </w:rPr>
        <w:t>тариф</w:t>
      </w:r>
    </w:p>
    <w:p w:rsidR="000B6A8A" w:rsidRPr="002E05A2" w:rsidRDefault="000B6A8A" w:rsidP="0094621C">
      <w:pPr>
        <w:ind w:firstLine="567"/>
        <w:jc w:val="both"/>
        <w:rPr>
          <w:sz w:val="22"/>
          <w:szCs w:val="22"/>
        </w:rPr>
      </w:pP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Формула определения цены контракта: цена Контракта (страховая премия) рассчитан</w:t>
      </w:r>
      <w:r w:rsidR="000B6A8A">
        <w:rPr>
          <w:sz w:val="22"/>
          <w:szCs w:val="22"/>
        </w:rPr>
        <w:t>а</w:t>
      </w:r>
      <w:r w:rsidRPr="002E05A2">
        <w:rPr>
          <w:sz w:val="22"/>
          <w:szCs w:val="22"/>
        </w:rPr>
        <w:t xml:space="preserve"> по формул</w:t>
      </w:r>
      <w:r w:rsidR="000B6A8A">
        <w:rPr>
          <w:sz w:val="22"/>
          <w:szCs w:val="22"/>
        </w:rPr>
        <w:t>е</w:t>
      </w:r>
      <w:r w:rsidRPr="002E05A2">
        <w:rPr>
          <w:sz w:val="22"/>
          <w:szCs w:val="22"/>
        </w:rPr>
        <w:t>:</w:t>
      </w:r>
    </w:p>
    <w:p w:rsidR="002E05A2" w:rsidRDefault="002E05A2" w:rsidP="0094621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Т=ТБ×КТ×КБМ×КВС×КО×КС</w:t>
      </w:r>
      <w:r w:rsidRPr="002E05A2">
        <w:rPr>
          <w:sz w:val="22"/>
          <w:szCs w:val="22"/>
        </w:rPr>
        <w:t>, где:</w:t>
      </w:r>
    </w:p>
    <w:p w:rsidR="000B6A8A" w:rsidRPr="002E05A2" w:rsidRDefault="000B6A8A" w:rsidP="0094621C">
      <w:pPr>
        <w:ind w:firstLine="567"/>
        <w:jc w:val="both"/>
        <w:rPr>
          <w:sz w:val="22"/>
          <w:szCs w:val="22"/>
        </w:rPr>
      </w:pP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Т – размер страховой премии, подлежащей уплате по договору обязательного страхования;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ТБ – базовая ставка страхового тарифа (принимается среднее значение в рамках установленных Указанием Банка России тарифов в целях экономии бюджетных средств); </w:t>
      </w:r>
      <w:r w:rsidRPr="002E05A2">
        <w:rPr>
          <w:sz w:val="22"/>
          <w:szCs w:val="22"/>
        </w:rPr>
        <w:tab/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 xml:space="preserve">КТ – коэффициент страховых тарифов в зависимости от территории преимущественного использования транспортного средства. Территория преимущественного использования транспортного средства – Санкт-Петербург; 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КБМ – коэффициент страховых тарифов в зависимости от количества произведенных страховщиками страховых возмещений в предшествующие периоды. При определении размера коэффициента КБМ использованы сведения, содержащиеся в автоматизированной информационной системе обязательного страхования;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КВС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</w:t>
      </w:r>
      <w:r w:rsidR="000B6A8A">
        <w:rPr>
          <w:sz w:val="22"/>
          <w:szCs w:val="22"/>
        </w:rPr>
        <w:t xml:space="preserve"> </w:t>
      </w:r>
      <w:bookmarkStart w:id="0" w:name="_GoBack"/>
      <w:bookmarkEnd w:id="0"/>
      <w:r w:rsidRPr="002E05A2">
        <w:rPr>
          <w:sz w:val="22"/>
          <w:szCs w:val="22"/>
        </w:rPr>
        <w:t>в отношении которого заключается договор обязательного страхования, возраста водителя);</w:t>
      </w:r>
    </w:p>
    <w:p w:rsidR="002E05A2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КО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водителями. КО=1,97 (ограничение количества лиц, допущенных к управлению транспортным средством не предусмотрено);</w:t>
      </w:r>
    </w:p>
    <w:p w:rsidR="00997008" w:rsidRPr="002E05A2" w:rsidRDefault="002E05A2" w:rsidP="0094621C">
      <w:pPr>
        <w:ind w:firstLine="567"/>
        <w:jc w:val="both"/>
        <w:rPr>
          <w:sz w:val="22"/>
          <w:szCs w:val="22"/>
        </w:rPr>
      </w:pPr>
      <w:r w:rsidRPr="002E05A2">
        <w:rPr>
          <w:sz w:val="22"/>
          <w:szCs w:val="22"/>
        </w:rPr>
        <w:t>КС – коэффициент страховых тарифов в зависимости от сезонного и иного временного использования транспортного</w:t>
      </w:r>
      <w:r w:rsidR="000B6A8A">
        <w:rPr>
          <w:sz w:val="22"/>
          <w:szCs w:val="22"/>
        </w:rPr>
        <w:t xml:space="preserve"> средства</w:t>
      </w:r>
    </w:p>
    <w:p w:rsidR="00997008" w:rsidRDefault="00997008" w:rsidP="0094621C">
      <w:pPr>
        <w:ind w:firstLine="567"/>
        <w:jc w:val="both"/>
        <w:rPr>
          <w:sz w:val="22"/>
          <w:szCs w:val="22"/>
        </w:rPr>
      </w:pPr>
    </w:p>
    <w:p w:rsidR="000B6A8A" w:rsidRDefault="000B6A8A" w:rsidP="0094621C">
      <w:pPr>
        <w:ind w:firstLine="567"/>
        <w:jc w:val="both"/>
        <w:rPr>
          <w:sz w:val="22"/>
          <w:szCs w:val="22"/>
        </w:rPr>
      </w:pPr>
    </w:p>
    <w:p w:rsidR="000B6A8A" w:rsidRDefault="000B6A8A" w:rsidP="0094621C">
      <w:pPr>
        <w:ind w:firstLine="567"/>
        <w:jc w:val="both"/>
        <w:rPr>
          <w:sz w:val="22"/>
          <w:szCs w:val="22"/>
        </w:rPr>
      </w:pPr>
    </w:p>
    <w:p w:rsidR="000B6A8A" w:rsidRPr="002E05A2" w:rsidRDefault="000B6A8A" w:rsidP="0094621C">
      <w:pPr>
        <w:ind w:firstLine="567"/>
        <w:jc w:val="both"/>
        <w:rPr>
          <w:sz w:val="22"/>
          <w:szCs w:val="22"/>
        </w:rPr>
      </w:pPr>
    </w:p>
    <w:tbl>
      <w:tblPr>
        <w:tblW w:w="4705" w:type="pct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9"/>
        <w:gridCol w:w="2776"/>
        <w:gridCol w:w="1475"/>
        <w:gridCol w:w="2711"/>
        <w:gridCol w:w="1206"/>
        <w:gridCol w:w="583"/>
        <w:gridCol w:w="774"/>
        <w:gridCol w:w="724"/>
        <w:gridCol w:w="721"/>
        <w:gridCol w:w="1092"/>
        <w:gridCol w:w="962"/>
        <w:gridCol w:w="1235"/>
      </w:tblGrid>
      <w:tr w:rsidR="000B6A8A" w:rsidRPr="002E05A2" w:rsidTr="000B6A8A">
        <w:trPr>
          <w:trHeight w:val="39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lastRenderedPageBreak/>
              <w:t xml:space="preserve">  № п/п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Наименование услуг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Код Товара по ОКПД2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Основной параметр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КС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КТ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КВС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КО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ТБ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КБМ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 xml:space="preserve"> Страховая премия (руб.)</w:t>
            </w:r>
          </w:p>
        </w:tc>
      </w:tr>
      <w:tr w:rsidR="000B6A8A" w:rsidRPr="002E05A2" w:rsidTr="000B6A8A">
        <w:trPr>
          <w:trHeight w:val="31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7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4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5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7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7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10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9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12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</w:t>
            </w:r>
          </w:p>
        </w:tc>
      </w:tr>
      <w:tr w:rsidR="000B6A8A" w:rsidRPr="002E05A2" w:rsidTr="000B6A8A">
        <w:trPr>
          <w:trHeight w:val="55"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7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tabs>
                <w:tab w:val="clear" w:pos="142"/>
                <w:tab w:val="left" w:pos="78"/>
              </w:tabs>
              <w:jc w:val="left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Услуга по страхованию гражданской ответственности владельца автотранспортного средства АЦ 1,5-40 (N90)</w:t>
            </w:r>
          </w:p>
        </w:tc>
        <w:tc>
          <w:tcPr>
            <w:tcW w:w="147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65.12.21.000</w:t>
            </w:r>
          </w:p>
        </w:tc>
        <w:tc>
          <w:tcPr>
            <w:tcW w:w="2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Y39JACN9AT0018004</w:t>
            </w:r>
          </w:p>
        </w:tc>
        <w:tc>
          <w:tcPr>
            <w:tcW w:w="12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до 16 т</w:t>
            </w:r>
          </w:p>
        </w:tc>
        <w:tc>
          <w:tcPr>
            <w:tcW w:w="5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1,64</w:t>
            </w:r>
          </w:p>
        </w:tc>
        <w:tc>
          <w:tcPr>
            <w:tcW w:w="7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1,97</w:t>
            </w:r>
          </w:p>
        </w:tc>
        <w:tc>
          <w:tcPr>
            <w:tcW w:w="1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6425,50</w:t>
            </w:r>
          </w:p>
        </w:tc>
        <w:tc>
          <w:tcPr>
            <w:tcW w:w="96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0,57</w:t>
            </w: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6A8A" w:rsidRPr="002E05A2" w:rsidRDefault="000B6A8A" w:rsidP="002E05A2">
            <w:pPr>
              <w:pStyle w:val="11"/>
              <w:rPr>
                <w:b w:val="0"/>
                <w:sz w:val="22"/>
                <w:szCs w:val="22"/>
              </w:rPr>
            </w:pPr>
            <w:r w:rsidRPr="002E05A2">
              <w:rPr>
                <w:b w:val="0"/>
                <w:sz w:val="22"/>
                <w:szCs w:val="22"/>
              </w:rPr>
              <w:t>11 832,92</w:t>
            </w:r>
          </w:p>
        </w:tc>
      </w:tr>
    </w:tbl>
    <w:p w:rsidR="002E05A2" w:rsidRDefault="002E05A2" w:rsidP="002E05A2">
      <w:pPr>
        <w:ind w:firstLine="567"/>
        <w:rPr>
          <w:sz w:val="22"/>
          <w:szCs w:val="22"/>
        </w:rPr>
      </w:pPr>
    </w:p>
    <w:p w:rsidR="002E05A2" w:rsidRDefault="002E05A2" w:rsidP="002E05A2">
      <w:pPr>
        <w:ind w:firstLine="567"/>
        <w:rPr>
          <w:sz w:val="22"/>
          <w:szCs w:val="22"/>
        </w:rPr>
      </w:pPr>
    </w:p>
    <w:p w:rsidR="002E05A2" w:rsidRPr="002E05A2" w:rsidRDefault="002E05A2" w:rsidP="002E05A2">
      <w:pPr>
        <w:ind w:firstLine="567"/>
        <w:rPr>
          <w:b/>
          <w:sz w:val="22"/>
          <w:szCs w:val="22"/>
        </w:rPr>
      </w:pPr>
      <w:r w:rsidRPr="002E05A2">
        <w:rPr>
          <w:b/>
          <w:sz w:val="22"/>
          <w:szCs w:val="22"/>
        </w:rPr>
        <w:t>ИТОГО начальная (максимальная) цена контракта 11 832,92 руб.</w:t>
      </w:r>
    </w:p>
    <w:p w:rsidR="002E05A2" w:rsidRPr="002E05A2" w:rsidRDefault="002E05A2" w:rsidP="002E05A2">
      <w:pPr>
        <w:ind w:firstLine="567"/>
        <w:rPr>
          <w:b/>
          <w:sz w:val="22"/>
          <w:szCs w:val="22"/>
        </w:rPr>
      </w:pPr>
    </w:p>
    <w:p w:rsidR="002E05A2" w:rsidRDefault="002E05A2" w:rsidP="002E05A2">
      <w:pPr>
        <w:ind w:firstLine="567"/>
        <w:rPr>
          <w:b/>
        </w:rPr>
      </w:pPr>
    </w:p>
    <w:p w:rsidR="002E05A2" w:rsidRDefault="002E05A2" w:rsidP="002E05A2">
      <w:pPr>
        <w:ind w:firstLine="567"/>
        <w:rPr>
          <w:b/>
        </w:rPr>
      </w:pPr>
    </w:p>
    <w:p w:rsidR="002E05A2" w:rsidRPr="002E05A2" w:rsidRDefault="002E05A2" w:rsidP="002E05A2">
      <w:pPr>
        <w:ind w:firstLine="567"/>
        <w:rPr>
          <w:sz w:val="22"/>
          <w:szCs w:val="22"/>
        </w:rPr>
      </w:pPr>
      <w:r w:rsidRPr="002E05A2">
        <w:rPr>
          <w:sz w:val="22"/>
          <w:szCs w:val="22"/>
        </w:rPr>
        <w:t>Контрактный управляющий</w:t>
      </w:r>
      <w:r w:rsidRPr="002E05A2">
        <w:rPr>
          <w:sz w:val="22"/>
          <w:szCs w:val="22"/>
        </w:rPr>
        <w:tab/>
      </w:r>
      <w:r w:rsidRPr="002E05A2">
        <w:rPr>
          <w:sz w:val="22"/>
          <w:szCs w:val="22"/>
        </w:rPr>
        <w:tab/>
        <w:t xml:space="preserve"> ____________________ </w:t>
      </w:r>
      <w:r w:rsidRPr="002E05A2">
        <w:rPr>
          <w:sz w:val="22"/>
          <w:szCs w:val="22"/>
        </w:rPr>
        <w:tab/>
      </w:r>
      <w:r w:rsidRPr="002E05A2">
        <w:rPr>
          <w:sz w:val="22"/>
          <w:szCs w:val="22"/>
        </w:rPr>
        <w:tab/>
        <w:t>М.Ю. Пушкина</w:t>
      </w:r>
    </w:p>
    <w:p w:rsidR="002E05A2" w:rsidRPr="002E05A2" w:rsidRDefault="002E05A2" w:rsidP="002E05A2">
      <w:pPr>
        <w:ind w:firstLine="567"/>
        <w:rPr>
          <w:sz w:val="22"/>
          <w:szCs w:val="22"/>
        </w:rPr>
      </w:pPr>
      <w:r w:rsidRPr="002E05A2">
        <w:rPr>
          <w:sz w:val="22"/>
          <w:szCs w:val="22"/>
        </w:rPr>
        <w:t>«____» ______________ 2026 год</w:t>
      </w:r>
    </w:p>
    <w:sectPr w:rsidR="002E05A2" w:rsidRPr="002E05A2" w:rsidSect="002E05A2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B0933"/>
    <w:multiLevelType w:val="multilevel"/>
    <w:tmpl w:val="32E4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C07B51"/>
    <w:multiLevelType w:val="hybridMultilevel"/>
    <w:tmpl w:val="0ACC81D8"/>
    <w:lvl w:ilvl="0" w:tplc="2CA65FEA">
      <w:start w:val="1"/>
      <w:numFmt w:val="decimal"/>
      <w:suff w:val="nothing"/>
      <w:lvlText w:val="%1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FB43CF"/>
    <w:multiLevelType w:val="hybridMultilevel"/>
    <w:tmpl w:val="07128B70"/>
    <w:lvl w:ilvl="0" w:tplc="0419000F">
      <w:start w:val="1"/>
      <w:numFmt w:val="decimal"/>
      <w:lvlText w:val="%1."/>
      <w:lvlJc w:val="left"/>
      <w:pPr>
        <w:ind w:left="75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0F8"/>
    <w:rsid w:val="000B6A8A"/>
    <w:rsid w:val="000D16D2"/>
    <w:rsid w:val="00105A52"/>
    <w:rsid w:val="001E7B3C"/>
    <w:rsid w:val="002127B0"/>
    <w:rsid w:val="0027763A"/>
    <w:rsid w:val="00282A63"/>
    <w:rsid w:val="002E05A2"/>
    <w:rsid w:val="003C7677"/>
    <w:rsid w:val="00420EEB"/>
    <w:rsid w:val="00485E0D"/>
    <w:rsid w:val="004D4048"/>
    <w:rsid w:val="005407B5"/>
    <w:rsid w:val="00571C69"/>
    <w:rsid w:val="005B2C50"/>
    <w:rsid w:val="00667A92"/>
    <w:rsid w:val="007034E8"/>
    <w:rsid w:val="00793E44"/>
    <w:rsid w:val="00837971"/>
    <w:rsid w:val="00872926"/>
    <w:rsid w:val="00887458"/>
    <w:rsid w:val="00892D9C"/>
    <w:rsid w:val="008C249D"/>
    <w:rsid w:val="0094621C"/>
    <w:rsid w:val="009551D0"/>
    <w:rsid w:val="00997008"/>
    <w:rsid w:val="009B4297"/>
    <w:rsid w:val="009C6C90"/>
    <w:rsid w:val="00A56123"/>
    <w:rsid w:val="00AE4D8C"/>
    <w:rsid w:val="00B07DB9"/>
    <w:rsid w:val="00B63838"/>
    <w:rsid w:val="00B66AAB"/>
    <w:rsid w:val="00BA3C27"/>
    <w:rsid w:val="00BE0E1F"/>
    <w:rsid w:val="00C77294"/>
    <w:rsid w:val="00CA6807"/>
    <w:rsid w:val="00CB28E1"/>
    <w:rsid w:val="00CC60F8"/>
    <w:rsid w:val="00CF0986"/>
    <w:rsid w:val="00D53076"/>
    <w:rsid w:val="00DF43F7"/>
    <w:rsid w:val="00E25862"/>
    <w:rsid w:val="00E5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BE125-12B9-4873-A3C9-305848FD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09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3E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link w:val="40"/>
    <w:uiPriority w:val="9"/>
    <w:qFormat/>
    <w:rsid w:val="00667A9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4D8C"/>
    <w:rPr>
      <w:color w:val="0563C1" w:themeColor="hyperlink"/>
      <w:u w:val="single"/>
    </w:rPr>
  </w:style>
  <w:style w:type="character" w:customStyle="1" w:styleId="cursor-pointer">
    <w:name w:val="cursor-pointer"/>
    <w:basedOn w:val="a0"/>
    <w:rsid w:val="00AE4D8C"/>
  </w:style>
  <w:style w:type="paragraph" w:styleId="a4">
    <w:name w:val="List Paragraph"/>
    <w:basedOn w:val="a"/>
    <w:uiPriority w:val="34"/>
    <w:qFormat/>
    <w:rsid w:val="00485E0D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07DB9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667A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98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a6">
    <w:name w:val="Без интервала Знак"/>
    <w:link w:val="a7"/>
    <w:uiPriority w:val="1"/>
    <w:locked/>
    <w:rsid w:val="00CF0986"/>
    <w:rPr>
      <w:rFonts w:ascii="Calibri" w:eastAsia="Calibri" w:hAnsi="Calibri" w:cs="Times New Roman"/>
    </w:rPr>
  </w:style>
  <w:style w:type="paragraph" w:styleId="a7">
    <w:name w:val="No Spacing"/>
    <w:link w:val="a6"/>
    <w:uiPriority w:val="1"/>
    <w:qFormat/>
    <w:rsid w:val="00CF098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ypography">
    <w:name w:val="typography"/>
    <w:basedOn w:val="a0"/>
    <w:rsid w:val="00CF0986"/>
  </w:style>
  <w:style w:type="table" w:styleId="a8">
    <w:name w:val="Table Grid"/>
    <w:basedOn w:val="a1"/>
    <w:uiPriority w:val="59"/>
    <w:rsid w:val="00CF09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CF098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93E4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List"/>
    <w:basedOn w:val="ab"/>
    <w:semiHidden/>
    <w:unhideWhenUsed/>
    <w:rsid w:val="007034E8"/>
    <w:pPr>
      <w:tabs>
        <w:tab w:val="left" w:pos="284"/>
      </w:tabs>
      <w:spacing w:after="60"/>
      <w:ind w:left="284" w:hanging="284"/>
      <w:jc w:val="both"/>
    </w:pPr>
    <w:rPr>
      <w:rFonts w:ascii="Arial" w:hAnsi="Arial"/>
      <w:sz w:val="20"/>
      <w:szCs w:val="20"/>
      <w:lang w:val="x-none"/>
    </w:rPr>
  </w:style>
  <w:style w:type="paragraph" w:customStyle="1" w:styleId="ConsPlusNormal">
    <w:name w:val="ConsPlusNormal"/>
    <w:rsid w:val="007034E8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7034E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03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7729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7729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1">
    <w:name w:val="Обычный1"/>
    <w:autoRedefine/>
    <w:qFormat/>
    <w:rsid w:val="002E05A2"/>
    <w:pPr>
      <w:widowControl w:val="0"/>
      <w:tabs>
        <w:tab w:val="left" w:pos="142"/>
        <w:tab w:val="left" w:pos="6572"/>
      </w:tabs>
      <w:suppressAutoHyphens/>
      <w:spacing w:after="0" w:line="240" w:lineRule="auto"/>
      <w:ind w:left="142" w:hanging="64"/>
      <w:contextualSpacing/>
      <w:jc w:val="center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9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8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87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90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1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3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1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2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84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50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5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7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885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1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10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4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9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1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20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50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55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1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36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82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7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38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71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22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94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40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99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1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35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15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0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9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35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2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53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4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54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8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7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6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754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1506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515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645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558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402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14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739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770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8942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71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249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8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7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6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947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0676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8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4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725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</dc:creator>
  <cp:keywords/>
  <dc:description/>
  <cp:lastModifiedBy>КУ</cp:lastModifiedBy>
  <cp:revision>2</cp:revision>
  <cp:lastPrinted>2026-04-21T13:23:00Z</cp:lastPrinted>
  <dcterms:created xsi:type="dcterms:W3CDTF">2026-04-24T12:52:00Z</dcterms:created>
  <dcterms:modified xsi:type="dcterms:W3CDTF">2026-04-24T12:52:00Z</dcterms:modified>
</cp:coreProperties>
</file>