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40E5C2" w14:textId="77777777" w:rsidR="00074797" w:rsidRDefault="00074797" w:rsidP="00074797">
      <w:pPr>
        <w:ind w:left="5580" w:right="2"/>
        <w:jc w:val="right"/>
        <w:rPr>
          <w:sz w:val="22"/>
          <w:szCs w:val="22"/>
        </w:rPr>
      </w:pPr>
      <w:r>
        <w:rPr>
          <w:sz w:val="22"/>
          <w:szCs w:val="22"/>
        </w:rPr>
        <w:t>Приложение №2 к извещению о закупке</w:t>
      </w:r>
    </w:p>
    <w:p w14:paraId="78BB3D62" w14:textId="7C97A9B5" w:rsidR="00074797" w:rsidRDefault="00074797" w:rsidP="00074797">
      <w:pPr>
        <w:spacing w:after="120"/>
        <w:ind w:firstLine="284"/>
        <w:jc w:val="center"/>
        <w:rPr>
          <w:b/>
          <w:bCs/>
        </w:rPr>
      </w:pPr>
      <w:r>
        <w:rPr>
          <w:b/>
          <w:bCs/>
        </w:rPr>
        <w:t xml:space="preserve">Обоснование начальной (максимальной) цены контракта </w:t>
      </w:r>
      <w:r>
        <w:rPr>
          <w:b/>
          <w:bCs/>
        </w:rPr>
        <w:br/>
        <w:t>(начальных цен единиц товара, работы, услуги).</w:t>
      </w:r>
    </w:p>
    <w:p w14:paraId="61567405" w14:textId="048BD0D0" w:rsidR="00CB2C24" w:rsidRDefault="00CB2C24" w:rsidP="00074797">
      <w:pPr>
        <w:spacing w:after="120"/>
        <w:ind w:firstLine="284"/>
        <w:jc w:val="center"/>
        <w:rPr>
          <w:b/>
          <w:bCs/>
        </w:rPr>
      </w:pPr>
      <w:bookmarkStart w:id="0" w:name="_GoBack"/>
      <w:r w:rsidRPr="00CB2C24">
        <w:rPr>
          <w:b/>
          <w:bCs/>
          <w:color w:val="FF0000"/>
        </w:rPr>
        <w:t xml:space="preserve">Поставка </w:t>
      </w:r>
      <w:r w:rsidR="00557E44">
        <w:rPr>
          <w:b/>
          <w:bCs/>
          <w:color w:val="FF0000"/>
        </w:rPr>
        <w:t>дозаторов для мыла</w:t>
      </w:r>
    </w:p>
    <w:bookmarkEnd w:id="0"/>
    <w:p w14:paraId="2F691618" w14:textId="77777777" w:rsidR="00CB2C24" w:rsidRPr="001B0190" w:rsidRDefault="00CB2C24" w:rsidP="00CB2C24">
      <w:pPr>
        <w:autoSpaceDE w:val="0"/>
        <w:autoSpaceDN w:val="0"/>
        <w:adjustRightInd w:val="0"/>
        <w:ind w:firstLine="709"/>
        <w:jc w:val="both"/>
      </w:pPr>
      <w:r w:rsidRPr="001B0190">
        <w:t>Обоснованной признается закупка, осуществляемая в соответствии с положениями статей 19 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p>
    <w:p w14:paraId="6D816923" w14:textId="4900F1A7" w:rsidR="00CB2C24" w:rsidRPr="001B0190" w:rsidRDefault="00CB2C24" w:rsidP="00CB2C24">
      <w:pPr>
        <w:autoSpaceDE w:val="0"/>
        <w:autoSpaceDN w:val="0"/>
        <w:adjustRightInd w:val="0"/>
        <w:ind w:firstLine="709"/>
        <w:jc w:val="both"/>
      </w:pPr>
      <w:proofErr w:type="gramStart"/>
      <w:r w:rsidRPr="001B0190">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w:t>
      </w:r>
      <w:proofErr w:type="gramEnd"/>
      <w:r w:rsidRPr="001B0190">
        <w:t xml:space="preserve">)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18AB5C6D" w14:textId="77777777" w:rsidR="00CB2C24" w:rsidRDefault="00CB2C24" w:rsidP="00CB2C24">
      <w:pPr>
        <w:autoSpaceDE w:val="0"/>
        <w:autoSpaceDN w:val="0"/>
        <w:adjustRightInd w:val="0"/>
        <w:ind w:firstLine="709"/>
        <w:jc w:val="both"/>
        <w:rPr>
          <w:i/>
          <w:color w:val="FF0000"/>
        </w:rPr>
      </w:pPr>
      <w:r w:rsidRPr="00AA43B5">
        <w:rPr>
          <w:i/>
          <w:color w:val="FF0000"/>
        </w:rPr>
        <w:t xml:space="preserve">- метод сопоставимых рыночных цен (анализа рынка); </w:t>
      </w:r>
    </w:p>
    <w:p w14:paraId="01058D0E" w14:textId="77777777" w:rsidR="00CB2C24" w:rsidRPr="002576B6" w:rsidRDefault="00CB2C24" w:rsidP="00CB2C24">
      <w:pPr>
        <w:autoSpaceDE w:val="0"/>
        <w:autoSpaceDN w:val="0"/>
        <w:adjustRightInd w:val="0"/>
        <w:ind w:firstLine="709"/>
        <w:jc w:val="both"/>
        <w:rPr>
          <w:i/>
          <w:color w:val="FF0000"/>
        </w:rPr>
      </w:pPr>
      <w:r>
        <w:rPr>
          <w:i/>
          <w:color w:val="FF0000"/>
        </w:rPr>
        <w:t>-</w:t>
      </w:r>
      <w:r w:rsidRPr="002576B6">
        <w:rPr>
          <w:i/>
          <w:color w:val="FF0000"/>
        </w:rPr>
        <w:t xml:space="preserve"> нормативный метод.</w:t>
      </w:r>
    </w:p>
    <w:p w14:paraId="3ABDDCCE"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20CCA95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66888A80"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1F3636EE" w14:textId="77777777" w:rsidR="00CB2C24"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14:paraId="7DE6078C" w14:textId="77777777" w:rsidR="00CB2C24" w:rsidRPr="002A5DD1" w:rsidRDefault="00CB2C24" w:rsidP="00CB2C24">
      <w:pPr>
        <w:ind w:firstLine="709"/>
        <w:jc w:val="both"/>
        <w:rPr>
          <w:rFonts w:eastAsia="Calibri"/>
          <w:lang w:eastAsia="en-US"/>
        </w:rPr>
      </w:pPr>
      <w:r>
        <w:rPr>
          <w:rFonts w:eastAsia="Calibri"/>
          <w:lang w:eastAsia="en-US"/>
        </w:rPr>
        <w:t xml:space="preserve">2. </w:t>
      </w:r>
      <w:r w:rsidRPr="002A5DD1">
        <w:rPr>
          <w:rFonts w:eastAsia="Calibri"/>
          <w:lang w:eastAsia="en-US"/>
        </w:rPr>
        <w:t xml:space="preserve">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w:t>
      </w:r>
    </w:p>
    <w:p w14:paraId="7CBC83CF" w14:textId="02824D4E" w:rsidR="00CB2C24" w:rsidRPr="002A5DD1" w:rsidRDefault="00CB2C24" w:rsidP="00CB2C24">
      <w:pPr>
        <w:ind w:firstLine="709"/>
        <w:jc w:val="both"/>
        <w:rPr>
          <w:rFonts w:eastAsia="Calibri"/>
          <w:lang w:eastAsia="en-US"/>
        </w:rPr>
      </w:pPr>
      <w:proofErr w:type="gramStart"/>
      <w:r w:rsidRPr="002A5DD1">
        <w:rPr>
          <w:rFonts w:eastAsia="Calibri"/>
          <w:lang w:eastAsia="en-US"/>
        </w:rPr>
        <w:t>В целях применения нормативного метода, определение начальной (максимальной) цены контракта осуществлено в соответствии с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w:t>
      </w:r>
      <w:r w:rsidR="00FD4B44">
        <w:rPr>
          <w:rFonts w:eastAsia="Calibri"/>
          <w:lang w:eastAsia="en-US"/>
        </w:rPr>
        <w:t xml:space="preserve">п.732, </w:t>
      </w:r>
      <w:r w:rsidRPr="002A5DD1">
        <w:rPr>
          <w:rFonts w:eastAsia="Calibri"/>
          <w:lang w:eastAsia="en-US"/>
        </w:rPr>
        <w:t xml:space="preserve">п. </w:t>
      </w:r>
      <w:r w:rsidR="00FD4B44">
        <w:rPr>
          <w:rFonts w:eastAsia="Calibri"/>
          <w:lang w:eastAsia="en-US"/>
        </w:rPr>
        <w:t>724</w:t>
      </w:r>
      <w:r>
        <w:rPr>
          <w:rFonts w:eastAsia="Calibri"/>
          <w:lang w:eastAsia="en-US"/>
        </w:rPr>
        <w:t xml:space="preserve"> </w:t>
      </w:r>
      <w:r w:rsidRPr="002A5DD1">
        <w:rPr>
          <w:rFonts w:eastAsia="Calibri"/>
          <w:lang w:eastAsia="en-US"/>
        </w:rPr>
        <w:t>Приложения к распоряжению).</w:t>
      </w:r>
      <w:proofErr w:type="gramEnd"/>
    </w:p>
    <w:p w14:paraId="6719A970" w14:textId="77777777" w:rsidR="00CB2C24" w:rsidRDefault="00CB2C24" w:rsidP="00CB2C24">
      <w:pPr>
        <w:tabs>
          <w:tab w:val="left" w:pos="6225"/>
        </w:tabs>
        <w:autoSpaceDE w:val="0"/>
        <w:autoSpaceDN w:val="0"/>
        <w:adjustRightInd w:val="0"/>
        <w:ind w:firstLine="709"/>
        <w:jc w:val="both"/>
        <w:rPr>
          <w:rFonts w:eastAsia="Calibri"/>
          <w:lang w:eastAsia="en-US"/>
        </w:rPr>
      </w:pPr>
    </w:p>
    <w:p w14:paraId="5E8616A9" w14:textId="77777777" w:rsidR="00CB2C24" w:rsidRDefault="00CB2C24" w:rsidP="00CB2C24">
      <w:pPr>
        <w:tabs>
          <w:tab w:val="left" w:pos="6225"/>
        </w:tabs>
        <w:autoSpaceDE w:val="0"/>
        <w:autoSpaceDN w:val="0"/>
        <w:adjustRightInd w:val="0"/>
        <w:ind w:firstLine="709"/>
        <w:jc w:val="both"/>
        <w:rPr>
          <w:rFonts w:eastAsia="Calibri"/>
          <w:lang w:eastAsia="en-US"/>
        </w:rPr>
      </w:pPr>
      <w:proofErr w:type="gramStart"/>
      <w:r w:rsidRPr="00DA197F">
        <w:rPr>
          <w:rFonts w:eastAsia="Calibri"/>
          <w:lang w:eastAsia="en-US"/>
        </w:rPr>
        <w:t xml:space="preserve">В соответствии с подпунктом "в" пункта 7 </w:t>
      </w:r>
      <w:r w:rsidRPr="002F19B5">
        <w:rPr>
          <w:rFonts w:eastAsia="Calibri"/>
          <w:lang w:eastAsia="en-US"/>
        </w:rPr>
        <w:t>Постановлени</w:t>
      </w:r>
      <w:r>
        <w:rPr>
          <w:rFonts w:eastAsia="Calibri"/>
          <w:lang w:eastAsia="en-US"/>
        </w:rPr>
        <w:t>я</w:t>
      </w:r>
      <w:r w:rsidRPr="002F19B5">
        <w:rPr>
          <w:rFonts w:eastAsia="Calibri"/>
          <w:lang w:eastAsia="en-US"/>
        </w:rPr>
        <w:t xml:space="preserve"> Правительства РФ от 23.12.2024</w:t>
      </w:r>
      <w:r>
        <w:rPr>
          <w:rFonts w:eastAsia="Calibri"/>
          <w:lang w:eastAsia="en-US"/>
        </w:rPr>
        <w:t xml:space="preserve"> № </w:t>
      </w:r>
      <w:r w:rsidRPr="002F19B5">
        <w:rPr>
          <w:rFonts w:eastAsia="Calibri"/>
          <w:lang w:eastAsia="en-US"/>
        </w:rPr>
        <w:t>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A197F">
        <w:rPr>
          <w:rFonts w:eastAsia="Calibri"/>
          <w:lang w:eastAsia="en-US"/>
        </w:rPr>
        <w:t xml:space="preserve"> </w:t>
      </w:r>
      <w:r>
        <w:rPr>
          <w:rFonts w:eastAsia="Calibri"/>
          <w:lang w:eastAsia="en-US"/>
        </w:rPr>
        <w:t xml:space="preserve">(далее – ПП РФ № 1875) </w:t>
      </w:r>
      <w:r w:rsidRPr="00DA197F">
        <w:rPr>
          <w:rFonts w:eastAsia="Calibri"/>
          <w:lang w:eastAsia="en-US"/>
        </w:rPr>
        <w:t>заказчики применяют особенности определения начальной (максимальной) цены контракта, начальной цены единицы товара (в том числе товаров, поставляемых</w:t>
      </w:r>
      <w:proofErr w:type="gramEnd"/>
      <w:r w:rsidRPr="00DA197F">
        <w:rPr>
          <w:rFonts w:eastAsia="Calibri"/>
          <w:lang w:eastAsia="en-US"/>
        </w:rPr>
        <w:t xml:space="preserve"> при выполнении </w:t>
      </w:r>
      <w:r w:rsidRPr="00DA197F">
        <w:rPr>
          <w:rFonts w:eastAsia="Calibri"/>
          <w:lang w:eastAsia="en-US"/>
        </w:rPr>
        <w:lastRenderedPageBreak/>
        <w:t xml:space="preserve">закупаемых работ, оказании закупаемых услуг), начальной цены единицы работы, услуги при применении метода сопоставимых рыночных цен (анализа рынка). При наступлении одного из случаев, установленных подпунктом "г" пункта 7 </w:t>
      </w:r>
      <w:r>
        <w:rPr>
          <w:rFonts w:eastAsia="Calibri"/>
          <w:lang w:eastAsia="en-US"/>
        </w:rPr>
        <w:t>ПП РФ № 1875</w:t>
      </w:r>
      <w:r w:rsidRPr="00DA197F">
        <w:rPr>
          <w:rFonts w:eastAsia="Calibri"/>
          <w:lang w:eastAsia="en-US"/>
        </w:rPr>
        <w:t xml:space="preserve">, такие особенности не применяются. Случаи, установленные абзацем шестым подпункта "г" пункта 7 </w:t>
      </w:r>
      <w:r w:rsidRPr="002F19B5">
        <w:rPr>
          <w:rFonts w:eastAsia="Calibri"/>
          <w:lang w:eastAsia="en-US"/>
        </w:rPr>
        <w:t>ПП РФ № 1875</w:t>
      </w:r>
      <w:r w:rsidRPr="00DA197F">
        <w:rPr>
          <w:rFonts w:eastAsia="Calibri"/>
          <w:lang w:eastAsia="en-US"/>
        </w:rPr>
        <w:t>, декларируются заказчиками в обосновании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w:t>
      </w:r>
    </w:p>
    <w:p w14:paraId="59203D97" w14:textId="77777777" w:rsidR="00CB2C24" w:rsidRPr="00B9507D" w:rsidRDefault="00CB2C24" w:rsidP="00CB2C24">
      <w:pPr>
        <w:tabs>
          <w:tab w:val="left" w:pos="6225"/>
        </w:tabs>
        <w:autoSpaceDE w:val="0"/>
        <w:autoSpaceDN w:val="0"/>
        <w:adjustRightInd w:val="0"/>
        <w:ind w:firstLine="567"/>
        <w:jc w:val="both"/>
        <w:rPr>
          <w:rFonts w:eastAsia="Calibri"/>
          <w:lang w:eastAsia="en-US"/>
        </w:rPr>
      </w:pPr>
    </w:p>
    <w:p w14:paraId="44E7AEC9"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roofErr w:type="gramEnd"/>
    </w:p>
    <w:p w14:paraId="0729223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Валюта, используемая для формирования цены контракта и расчетов с исполнителем - рубль Российской Федерации.</w:t>
      </w:r>
    </w:p>
    <w:p w14:paraId="5011B57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14:paraId="526ADC16"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Для целей осуществления закупок товаров, работ, услуг, в отношении которых установлены предусмотренные пунктом 1 части 2 статьи 14 Закона запрет, ограничение или преимущество, Правительство Российской Федерации устанавливает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w:t>
      </w:r>
      <w:proofErr w:type="gramEnd"/>
      <w:r w:rsidRPr="00B9507D">
        <w:rPr>
          <w:rFonts w:eastAsia="Calibri"/>
          <w:lang w:eastAsia="en-US"/>
        </w:rPr>
        <w:t xml:space="preserve">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14:paraId="688A13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соответствии с подпун</w:t>
      </w:r>
      <w:r>
        <w:rPr>
          <w:rFonts w:eastAsia="Calibri"/>
          <w:lang w:eastAsia="en-US"/>
        </w:rPr>
        <w:t>ктом "в" пункта 7 ПП РФ № 1875</w:t>
      </w:r>
      <w:r w:rsidRPr="00B9507D">
        <w:rPr>
          <w:rFonts w:eastAsia="Calibri"/>
          <w:lang w:eastAsia="en-US"/>
        </w:rPr>
        <w:t>:</w:t>
      </w:r>
    </w:p>
    <w:p w14:paraId="141FE6F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определении идентичности и однородности товаров в соответствии с частями 13 и 14 статьи 22 Закона подлежат учету исключительно товары, происходящие из государств - членов Евразийского экономического союза;</w:t>
      </w:r>
    </w:p>
    <w:p w14:paraId="26EBBB7D"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 xml:space="preserve">при применении метода сопоставимых рыночных цен (анализа рынка) заказчик направляет предусмотренный частью 5 статьи 22 Закона запрос информации о цене товаров, указанных в позициях 1 - 145 перечня № 1 (Приложение № 1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xml:space="preserve">), позициях 1 - 432 перечня № 2 (Приложение № 2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субъектам деятельности в сфере промышленности, информация о которых включена в государственную информационную систему промышленности.</w:t>
      </w:r>
      <w:proofErr w:type="gramEnd"/>
      <w:r w:rsidRPr="00B9507D">
        <w:rPr>
          <w:rFonts w:eastAsia="Calibri"/>
          <w:lang w:eastAsia="en-US"/>
        </w:rPr>
        <w:t xml:space="preserve"> </w:t>
      </w:r>
      <w:proofErr w:type="gramStart"/>
      <w:r w:rsidRPr="00B9507D">
        <w:rPr>
          <w:rFonts w:eastAsia="Calibri"/>
          <w:lang w:eastAsia="en-US"/>
        </w:rPr>
        <w:t>Если в этой системе содержится информация менее чем о трех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w:t>
      </w:r>
      <w:proofErr w:type="gramEnd"/>
      <w:r w:rsidRPr="00B9507D">
        <w:rPr>
          <w:rFonts w:eastAsia="Calibri"/>
          <w:lang w:eastAsia="en-US"/>
        </w:rPr>
        <w:t xml:space="preserve"> ими </w:t>
      </w:r>
      <w:proofErr w:type="gramStart"/>
      <w:r w:rsidRPr="00B9507D">
        <w:rPr>
          <w:rFonts w:eastAsia="Calibri"/>
          <w:lang w:eastAsia="en-US"/>
        </w:rPr>
        <w:t>товарах</w:t>
      </w:r>
      <w:proofErr w:type="gramEnd"/>
      <w:r w:rsidRPr="00B9507D">
        <w:rPr>
          <w:rFonts w:eastAsia="Calibri"/>
          <w:lang w:eastAsia="en-US"/>
        </w:rPr>
        <w:t xml:space="preserve"> содержится на официальном сайте единой информационной системы в сфере закупок в реестре контрактов, заключенных заказчиками.</w:t>
      </w:r>
    </w:p>
    <w:p w14:paraId="3C8481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 xml:space="preserve">При наступлении одного из случаев, установленных подпунктом "г" пункта 7 </w:t>
      </w:r>
      <w:r w:rsidRPr="00137987">
        <w:rPr>
          <w:rFonts w:eastAsia="Calibri"/>
          <w:lang w:eastAsia="en-US"/>
        </w:rPr>
        <w:t xml:space="preserve">ПП РФ </w:t>
      </w:r>
      <w:r>
        <w:rPr>
          <w:rFonts w:eastAsia="Calibri"/>
          <w:lang w:eastAsia="en-US"/>
        </w:rPr>
        <w:t xml:space="preserve">                     </w:t>
      </w:r>
      <w:r w:rsidRPr="00137987">
        <w:rPr>
          <w:rFonts w:eastAsia="Calibri"/>
          <w:lang w:eastAsia="en-US"/>
        </w:rPr>
        <w:t>№</w:t>
      </w:r>
      <w:r>
        <w:rPr>
          <w:rFonts w:eastAsia="Calibri"/>
          <w:lang w:eastAsia="en-US"/>
        </w:rPr>
        <w:t xml:space="preserve"> </w:t>
      </w:r>
      <w:r w:rsidRPr="00137987">
        <w:rPr>
          <w:rFonts w:eastAsia="Calibri"/>
          <w:lang w:eastAsia="en-US"/>
        </w:rPr>
        <w:t>1875</w:t>
      </w:r>
      <w:r w:rsidRPr="00B9507D">
        <w:rPr>
          <w:rFonts w:eastAsia="Calibri"/>
          <w:lang w:eastAsia="en-US"/>
        </w:rPr>
        <w:t>,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для осуществления закупки, особенности, предусмотренные подпунктом "в" пункта 7 Постановления № 1875, не применяются.</w:t>
      </w:r>
      <w:proofErr w:type="gramEnd"/>
    </w:p>
    <w:p w14:paraId="426DC173" w14:textId="77777777" w:rsidR="00CB2C24" w:rsidRPr="00B9507D" w:rsidRDefault="00CB2C24" w:rsidP="00CB2C24">
      <w:pPr>
        <w:tabs>
          <w:tab w:val="left" w:pos="6225"/>
        </w:tabs>
        <w:autoSpaceDE w:val="0"/>
        <w:autoSpaceDN w:val="0"/>
        <w:adjustRightInd w:val="0"/>
        <w:ind w:firstLine="567"/>
        <w:jc w:val="both"/>
        <w:rPr>
          <w:rFonts w:eastAsia="Calibri"/>
          <w:lang w:eastAsia="en-US"/>
        </w:rPr>
      </w:pPr>
    </w:p>
    <w:p w14:paraId="07A328F4" w14:textId="77777777" w:rsidR="00CB2C24" w:rsidRPr="00B9507D" w:rsidRDefault="00CB2C24" w:rsidP="00CB2C24">
      <w:pPr>
        <w:tabs>
          <w:tab w:val="left" w:pos="6225"/>
        </w:tabs>
        <w:autoSpaceDE w:val="0"/>
        <w:autoSpaceDN w:val="0"/>
        <w:adjustRightInd w:val="0"/>
        <w:ind w:firstLine="567"/>
        <w:jc w:val="both"/>
        <w:rPr>
          <w:rFonts w:eastAsia="Calibri"/>
          <w:lang w:eastAsia="en-US"/>
        </w:rPr>
      </w:pPr>
      <w:r w:rsidRPr="00B9507D">
        <w:rPr>
          <w:rFonts w:eastAsia="Calibri"/>
          <w:lang w:eastAsia="en-US"/>
        </w:rPr>
        <w:t>Расчет</w:t>
      </w:r>
      <w:r w:rsidRPr="00B9507D">
        <w:rPr>
          <w:rFonts w:eastAsia="Calibri"/>
          <w:bCs/>
          <w:lang w:eastAsia="en-US"/>
        </w:rPr>
        <w:t xml:space="preserve"> начальной (максимальной) цены контракта представлен в Таблице № 1.</w:t>
      </w:r>
      <w:r w:rsidRPr="00B9507D">
        <w:rPr>
          <w:rFonts w:eastAsia="Calibri"/>
          <w:lang w:eastAsia="en-US"/>
        </w:rPr>
        <w:t xml:space="preserve"> </w:t>
      </w:r>
    </w:p>
    <w:p w14:paraId="21E39C87" w14:textId="1966D9C2" w:rsidR="00CB2C24" w:rsidRDefault="00CB2C24" w:rsidP="00CB2C24">
      <w:pPr>
        <w:spacing w:after="120"/>
        <w:ind w:firstLine="284"/>
        <w:jc w:val="center"/>
        <w:rPr>
          <w:rFonts w:eastAsia="Calibri"/>
          <w:bCs/>
          <w:lang w:eastAsia="en-US"/>
        </w:rPr>
      </w:pPr>
      <w:r w:rsidRPr="00B9507D">
        <w:rPr>
          <w:rFonts w:eastAsia="Calibri"/>
          <w:bCs/>
          <w:lang w:eastAsia="en-US"/>
        </w:rPr>
        <w:t>При расчете корректирующие коэффициенты и индексы не применялись. Расчет произведен с помощью стандартных функций табличного редактора EXCEL</w:t>
      </w:r>
    </w:p>
    <w:p w14:paraId="527A227F" w14:textId="77777777" w:rsidR="00CB2C24" w:rsidRDefault="00CB2C24" w:rsidP="00CB2C24">
      <w:pPr>
        <w:spacing w:after="120"/>
        <w:ind w:firstLine="284"/>
        <w:jc w:val="center"/>
        <w:rPr>
          <w:rFonts w:eastAsia="Calibri"/>
          <w:bCs/>
          <w:lang w:eastAsia="en-US"/>
        </w:rPr>
        <w:sectPr w:rsidR="00CB2C24" w:rsidSect="00CB2C24">
          <w:pgSz w:w="11906" w:h="16838"/>
          <w:pgMar w:top="567" w:right="567" w:bottom="567" w:left="1418" w:header="567" w:footer="567" w:gutter="0"/>
          <w:cols w:space="708"/>
          <w:docGrid w:linePitch="360"/>
        </w:sectPr>
      </w:pPr>
    </w:p>
    <w:p w14:paraId="636768B9" w14:textId="77777777" w:rsidR="00B623A9" w:rsidRPr="00EE07EB" w:rsidRDefault="00B623A9" w:rsidP="00B623A9">
      <w:pPr>
        <w:widowControl w:val="0"/>
        <w:jc w:val="center"/>
        <w:rPr>
          <w:rFonts w:eastAsia="SimSun"/>
          <w:kern w:val="2"/>
          <w:sz w:val="18"/>
          <w:szCs w:val="18"/>
          <w:lang w:eastAsia="zh-CN"/>
        </w:rPr>
      </w:pPr>
      <w:r w:rsidRPr="00EE07EB">
        <w:rPr>
          <w:rFonts w:eastAsia="SimSun"/>
          <w:kern w:val="2"/>
          <w:sz w:val="18"/>
          <w:szCs w:val="18"/>
          <w:lang w:eastAsia="zh-CN"/>
        </w:rPr>
        <w:lastRenderedPageBreak/>
        <w:t>Обоснование начальной (максимальной) цены контракта,</w:t>
      </w:r>
    </w:p>
    <w:p w14:paraId="11295B80" w14:textId="77777777" w:rsidR="00B623A9" w:rsidRPr="00EE07EB" w:rsidRDefault="00B623A9" w:rsidP="00B623A9">
      <w:pPr>
        <w:widowControl w:val="0"/>
        <w:jc w:val="center"/>
        <w:rPr>
          <w:rFonts w:eastAsia="SimSun"/>
          <w:kern w:val="2"/>
          <w:sz w:val="18"/>
          <w:szCs w:val="18"/>
          <w:lang w:eastAsia="zh-CN"/>
        </w:rPr>
      </w:pPr>
      <w:r w:rsidRPr="00EE07EB">
        <w:rPr>
          <w:rFonts w:eastAsia="SimSun"/>
          <w:kern w:val="2"/>
          <w:sz w:val="18"/>
          <w:szCs w:val="18"/>
          <w:lang w:eastAsia="zh-CN"/>
        </w:rPr>
        <w:t>цены контракта,</w:t>
      </w:r>
      <w:r>
        <w:rPr>
          <w:rFonts w:eastAsia="SimSun"/>
          <w:kern w:val="2"/>
          <w:sz w:val="18"/>
          <w:szCs w:val="18"/>
          <w:lang w:eastAsia="zh-CN"/>
        </w:rPr>
        <w:t xml:space="preserve"> </w:t>
      </w:r>
      <w:r w:rsidRPr="00EE07EB">
        <w:rPr>
          <w:rFonts w:eastAsia="SimSun"/>
          <w:kern w:val="2"/>
          <w:sz w:val="18"/>
          <w:szCs w:val="18"/>
          <w:lang w:eastAsia="zh-CN"/>
        </w:rPr>
        <w:t>заключаемого с единственным поставщиком (подрядчиком, исполнителем)</w:t>
      </w:r>
    </w:p>
    <w:p w14:paraId="7AA7EC41" w14:textId="77777777" w:rsidR="00B623A9" w:rsidRPr="00EE07EB" w:rsidRDefault="00B623A9" w:rsidP="00B623A9">
      <w:pPr>
        <w:widowControl w:val="0"/>
        <w:jc w:val="center"/>
        <w:rPr>
          <w:rFonts w:eastAsia="SimSun"/>
          <w:kern w:val="2"/>
          <w:sz w:val="18"/>
          <w:szCs w:val="18"/>
          <w:lang w:eastAsia="zh-CN"/>
        </w:rPr>
      </w:pPr>
    </w:p>
    <w:tbl>
      <w:tblPr>
        <w:tblStyle w:val="a5"/>
        <w:tblW w:w="15621" w:type="dxa"/>
        <w:tblLayout w:type="fixed"/>
        <w:tblLook w:val="04A0" w:firstRow="1" w:lastRow="0" w:firstColumn="1" w:lastColumn="0" w:noHBand="0" w:noVBand="1"/>
      </w:tblPr>
      <w:tblGrid>
        <w:gridCol w:w="3049"/>
        <w:gridCol w:w="12572"/>
      </w:tblGrid>
      <w:tr w:rsidR="00B623A9" w:rsidRPr="00EE07EB" w14:paraId="76016394" w14:textId="77777777" w:rsidTr="00305346">
        <w:tc>
          <w:tcPr>
            <w:tcW w:w="3049" w:type="dxa"/>
          </w:tcPr>
          <w:p w14:paraId="171F60A4" w14:textId="77777777" w:rsidR="00B623A9" w:rsidRPr="00EE07EB" w:rsidRDefault="00B623A9" w:rsidP="00305346">
            <w:pPr>
              <w:widowControl w:val="0"/>
              <w:jc w:val="center"/>
              <w:rPr>
                <w:kern w:val="2"/>
                <w:sz w:val="18"/>
                <w:szCs w:val="18"/>
                <w:lang w:val="en-US" w:eastAsia="zh-CN"/>
              </w:rPr>
            </w:pPr>
            <w:proofErr w:type="spellStart"/>
            <w:r w:rsidRPr="00EE07EB">
              <w:rPr>
                <w:rFonts w:eastAsia="SimSun"/>
                <w:kern w:val="2"/>
                <w:sz w:val="18"/>
                <w:szCs w:val="18"/>
                <w:lang w:val="en-US" w:eastAsia="zh-CN"/>
              </w:rPr>
              <w:t>Характеристики</w:t>
            </w:r>
            <w:proofErr w:type="spellEnd"/>
            <w:r w:rsidRPr="00EE07EB">
              <w:rPr>
                <w:rFonts w:eastAsia="SimSun"/>
                <w:kern w:val="2"/>
                <w:sz w:val="18"/>
                <w:szCs w:val="18"/>
                <w:lang w:val="en-US" w:eastAsia="zh-CN"/>
              </w:rPr>
              <w:t xml:space="preserve"> </w:t>
            </w:r>
            <w:proofErr w:type="spellStart"/>
            <w:r w:rsidRPr="00EE07EB">
              <w:rPr>
                <w:rFonts w:eastAsia="SimSun"/>
                <w:kern w:val="2"/>
                <w:sz w:val="18"/>
                <w:szCs w:val="18"/>
                <w:lang w:val="en-US" w:eastAsia="zh-CN"/>
              </w:rPr>
              <w:t>объекта</w:t>
            </w:r>
            <w:proofErr w:type="spellEnd"/>
            <w:r w:rsidRPr="00EE07EB">
              <w:rPr>
                <w:rFonts w:eastAsia="SimSun"/>
                <w:kern w:val="2"/>
                <w:sz w:val="18"/>
                <w:szCs w:val="18"/>
                <w:lang w:val="en-US" w:eastAsia="zh-CN"/>
              </w:rPr>
              <w:t xml:space="preserve"> </w:t>
            </w:r>
            <w:proofErr w:type="spellStart"/>
            <w:r w:rsidRPr="00EE07EB">
              <w:rPr>
                <w:rFonts w:eastAsia="SimSun"/>
                <w:kern w:val="2"/>
                <w:sz w:val="18"/>
                <w:szCs w:val="18"/>
                <w:lang w:val="en-US" w:eastAsia="zh-CN"/>
              </w:rPr>
              <w:t>закупки</w:t>
            </w:r>
            <w:proofErr w:type="spellEnd"/>
          </w:p>
        </w:tc>
        <w:tc>
          <w:tcPr>
            <w:tcW w:w="12571" w:type="dxa"/>
          </w:tcPr>
          <w:p w14:paraId="29CB4421" w14:textId="77777777" w:rsidR="00B623A9" w:rsidRPr="00EE07EB" w:rsidRDefault="00B623A9" w:rsidP="00305346">
            <w:pPr>
              <w:widowControl w:val="0"/>
              <w:jc w:val="center"/>
              <w:rPr>
                <w:kern w:val="2"/>
                <w:sz w:val="18"/>
                <w:szCs w:val="18"/>
                <w:lang w:eastAsia="zh-CN"/>
              </w:rPr>
            </w:pPr>
            <w:r w:rsidRPr="00EE07EB">
              <w:rPr>
                <w:rFonts w:eastAsia="SimSun"/>
                <w:kern w:val="2"/>
                <w:sz w:val="18"/>
                <w:szCs w:val="18"/>
                <w:lang w:eastAsia="zh-CN"/>
              </w:rPr>
              <w:t>Характеристики объекта закупки указаны в описании объекта закупки</w:t>
            </w:r>
          </w:p>
        </w:tc>
      </w:tr>
      <w:tr w:rsidR="00B623A9" w:rsidRPr="00EE07EB" w14:paraId="406F1E2B" w14:textId="77777777" w:rsidTr="00305346">
        <w:tc>
          <w:tcPr>
            <w:tcW w:w="3049" w:type="dxa"/>
          </w:tcPr>
          <w:p w14:paraId="2E560A72" w14:textId="77777777" w:rsidR="00B623A9" w:rsidRPr="00EE07EB" w:rsidRDefault="00B623A9" w:rsidP="00305346">
            <w:pPr>
              <w:widowControl w:val="0"/>
              <w:jc w:val="center"/>
              <w:rPr>
                <w:kern w:val="2"/>
                <w:sz w:val="18"/>
                <w:szCs w:val="18"/>
                <w:lang w:eastAsia="zh-CN"/>
              </w:rPr>
            </w:pPr>
            <w:r w:rsidRPr="00EE07EB">
              <w:rPr>
                <w:rFonts w:eastAsia="SimSun"/>
                <w:kern w:val="2"/>
                <w:sz w:val="18"/>
                <w:szCs w:val="18"/>
                <w:lang w:eastAsia="zh-CN"/>
              </w:rPr>
              <w:t>Используемый метод определения НМЦК:</w:t>
            </w:r>
          </w:p>
        </w:tc>
        <w:tc>
          <w:tcPr>
            <w:tcW w:w="12571" w:type="dxa"/>
          </w:tcPr>
          <w:p w14:paraId="35DB7D9F" w14:textId="77777777" w:rsidR="00B623A9" w:rsidRPr="00EE07EB" w:rsidRDefault="00B623A9" w:rsidP="00305346">
            <w:pPr>
              <w:widowControl w:val="0"/>
              <w:jc w:val="center"/>
              <w:rPr>
                <w:kern w:val="2"/>
                <w:sz w:val="18"/>
                <w:szCs w:val="18"/>
                <w:lang w:eastAsia="zh-CN"/>
              </w:rPr>
            </w:pPr>
            <w:r w:rsidRPr="00EE07EB">
              <w:rPr>
                <w:rFonts w:eastAsia="SimSun"/>
                <w:kern w:val="2"/>
                <w:sz w:val="18"/>
                <w:szCs w:val="18"/>
                <w:lang w:eastAsia="zh-CN"/>
              </w:rPr>
              <w:t xml:space="preserve">С целью обеспечения эффективности осуществления закупок НМЦК </w:t>
            </w:r>
            <w:proofErr w:type="gramStart"/>
            <w:r w:rsidRPr="00EE07EB">
              <w:rPr>
                <w:rFonts w:eastAsia="SimSun"/>
                <w:kern w:val="2"/>
                <w:sz w:val="18"/>
                <w:szCs w:val="18"/>
                <w:lang w:eastAsia="zh-CN"/>
              </w:rPr>
              <w:t>определена</w:t>
            </w:r>
            <w:proofErr w:type="gramEnd"/>
            <w:r w:rsidRPr="00EE07EB">
              <w:rPr>
                <w:rFonts w:eastAsia="SimSun"/>
                <w:kern w:val="2"/>
                <w:sz w:val="18"/>
                <w:szCs w:val="18"/>
                <w:lang w:eastAsia="zh-CN"/>
              </w:rPr>
              <w:t xml:space="preserve"> в размере минимального значения цены товара (работы, услуги) в соответствии с письмом Минфина России от 16 июня 2017 г. N 24-01-10/37713.</w:t>
            </w:r>
          </w:p>
        </w:tc>
      </w:tr>
    </w:tbl>
    <w:p w14:paraId="01E5368F" w14:textId="77777777" w:rsidR="00B623A9" w:rsidRPr="00EE07EB" w:rsidRDefault="00B623A9" w:rsidP="00B623A9">
      <w:pPr>
        <w:widowControl w:val="0"/>
        <w:jc w:val="center"/>
        <w:rPr>
          <w:rFonts w:eastAsia="SimSun"/>
          <w:kern w:val="2"/>
          <w:sz w:val="18"/>
          <w:szCs w:val="18"/>
          <w:lang w:eastAsia="zh-CN"/>
        </w:rPr>
      </w:pPr>
    </w:p>
    <w:p w14:paraId="516AC4BE" w14:textId="77777777" w:rsidR="00B623A9" w:rsidRPr="00EE07EB" w:rsidRDefault="00557E44" w:rsidP="00B623A9">
      <w:pPr>
        <w:widowControl w:val="0"/>
        <w:jc w:val="center"/>
        <w:rPr>
          <w:rFonts w:eastAsia="SimSun"/>
          <w:kern w:val="2"/>
          <w:sz w:val="18"/>
          <w:szCs w:val="18"/>
          <w:lang w:eastAsia="zh-CN"/>
        </w:rPr>
      </w:pPr>
      <w:sdt>
        <w:sdtPr>
          <w:rPr>
            <w:sz w:val="18"/>
            <w:szCs w:val="18"/>
          </w:rPr>
          <w:alias w:val="calc-name"/>
          <w:tag w:val="calc-name"/>
          <w:id w:val="-1778556588"/>
          <w:placeholder>
            <w:docPart w:val="999E24E9D43D4D7AB0F2D16AB94E1488"/>
          </w:placeholder>
        </w:sdtPr>
        <w:sdtEndPr/>
        <w:sdtContent>
          <w:r w:rsidR="00B623A9" w:rsidRPr="00EE07EB">
            <w:rPr>
              <w:rFonts w:eastAsia="SimSun"/>
              <w:kern w:val="2"/>
              <w:sz w:val="18"/>
              <w:szCs w:val="18"/>
              <w:lang w:eastAsia="zh-CN"/>
            </w:rPr>
            <w:t>Расчет НМЦК</w:t>
          </w:r>
        </w:sdtContent>
      </w:sdt>
    </w:p>
    <w:p w14:paraId="080AA118" w14:textId="77777777" w:rsidR="00B623A9" w:rsidRPr="00EE07EB" w:rsidRDefault="00B623A9" w:rsidP="00B623A9">
      <w:pPr>
        <w:widowControl w:val="0"/>
        <w:rPr>
          <w:rFonts w:eastAsia="SimSun"/>
          <w:kern w:val="2"/>
          <w:sz w:val="18"/>
          <w:szCs w:val="18"/>
          <w:lang w:eastAsia="zh-CN"/>
        </w:rPr>
      </w:pPr>
      <w:r w:rsidRPr="00EE07EB">
        <w:rPr>
          <w:rFonts w:eastAsia="SimSun"/>
          <w:kern w:val="2"/>
          <w:sz w:val="18"/>
          <w:szCs w:val="18"/>
          <w:lang w:eastAsia="zh-CN"/>
        </w:rPr>
        <w:t>Расчет НМЦК (</w:t>
      </w:r>
      <w:proofErr w:type="spellStart"/>
      <w:r w:rsidRPr="00EE07EB">
        <w:rPr>
          <w:rFonts w:eastAsia="SimSun"/>
          <w:kern w:val="2"/>
          <w:sz w:val="18"/>
          <w:szCs w:val="18"/>
          <w:lang w:eastAsia="zh-CN"/>
        </w:rPr>
        <w:t>рын</w:t>
      </w:r>
      <w:proofErr w:type="spellEnd"/>
      <w:r w:rsidRPr="00EE07EB">
        <w:rPr>
          <w:rFonts w:eastAsia="SimSun"/>
          <w:kern w:val="2"/>
          <w:sz w:val="18"/>
          <w:szCs w:val="18"/>
          <w:lang w:eastAsia="zh-CN"/>
        </w:rPr>
        <w:t>) произведен по формуле:</w:t>
      </w:r>
    </w:p>
    <w:p w14:paraId="1AD2C7B3" w14:textId="77777777" w:rsidR="00B623A9" w:rsidRPr="00EE07EB" w:rsidRDefault="00B623A9" w:rsidP="00B623A9">
      <w:pPr>
        <w:widowControl w:val="0"/>
        <w:rPr>
          <w:rFonts w:eastAsia="SimSun"/>
          <w:kern w:val="2"/>
          <w:sz w:val="18"/>
          <w:szCs w:val="18"/>
          <w:lang w:eastAsia="zh-CN"/>
        </w:rPr>
      </w:pPr>
      <w:r w:rsidRPr="00EE07EB">
        <w:rPr>
          <w:noProof/>
          <w:sz w:val="18"/>
          <w:szCs w:val="18"/>
        </w:rPr>
        <w:drawing>
          <wp:inline distT="0" distB="0" distL="0" distR="0" wp14:anchorId="73CDEB7B" wp14:editId="3DCFB71C">
            <wp:extent cx="1612900" cy="619760"/>
            <wp:effectExtent l="0" t="0" r="0" b="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noChangeArrowheads="1"/>
                    </pic:cNvPicPr>
                  </pic:nvPicPr>
                  <pic:blipFill>
                    <a:blip r:embed="rId5"/>
                    <a:stretch>
                      <a:fillRect/>
                    </a:stretch>
                  </pic:blipFill>
                  <pic:spPr bwMode="auto">
                    <a:xfrm>
                      <a:off x="0" y="0"/>
                      <a:ext cx="1612900" cy="619760"/>
                    </a:xfrm>
                    <a:prstGeom prst="rect">
                      <a:avLst/>
                    </a:prstGeom>
                    <a:noFill/>
                  </pic:spPr>
                </pic:pic>
              </a:graphicData>
            </a:graphic>
          </wp:inline>
        </w:drawing>
      </w:r>
    </w:p>
    <w:p w14:paraId="2343D76D" w14:textId="77777777" w:rsidR="00B623A9" w:rsidRPr="00EE07EB" w:rsidRDefault="00B623A9" w:rsidP="00B623A9">
      <w:pPr>
        <w:widowControl w:val="0"/>
        <w:rPr>
          <w:rFonts w:eastAsia="SimSun"/>
          <w:kern w:val="2"/>
          <w:sz w:val="18"/>
          <w:szCs w:val="18"/>
          <w:lang w:eastAsia="zh-CN"/>
        </w:rPr>
      </w:pPr>
      <w:r w:rsidRPr="00EE07EB">
        <w:rPr>
          <w:rFonts w:eastAsia="SimSun"/>
          <w:kern w:val="2"/>
          <w:sz w:val="18"/>
          <w:szCs w:val="18"/>
          <w:lang w:eastAsia="zh-CN"/>
        </w:rPr>
        <w:t xml:space="preserve">V - количество (объем) закупаемого товара; n - количество значений, используемых в расчете; i - номер источника ценовой информации; </w:t>
      </w:r>
      <w:proofErr w:type="spellStart"/>
      <w:r w:rsidRPr="00EE07EB">
        <w:rPr>
          <w:rFonts w:eastAsia="SimSun"/>
          <w:kern w:val="2"/>
          <w:sz w:val="18"/>
          <w:szCs w:val="18"/>
          <w:lang w:eastAsia="zh-CN"/>
        </w:rPr>
        <w:t>Ц</w:t>
      </w:r>
      <w:proofErr w:type="gramStart"/>
      <w:r w:rsidRPr="00EE07EB">
        <w:rPr>
          <w:rFonts w:eastAsia="SimSun"/>
          <w:kern w:val="2"/>
          <w:sz w:val="18"/>
          <w:szCs w:val="18"/>
          <w:lang w:eastAsia="zh-CN"/>
        </w:rPr>
        <w:t>i</w:t>
      </w:r>
      <w:proofErr w:type="spellEnd"/>
      <w:proofErr w:type="gramEnd"/>
      <w:r w:rsidRPr="00EE07EB">
        <w:rPr>
          <w:rFonts w:eastAsia="SimSun"/>
          <w:kern w:val="2"/>
          <w:sz w:val="18"/>
          <w:szCs w:val="18"/>
          <w:lang w:eastAsia="zh-CN"/>
        </w:rPr>
        <w:t xml:space="preserve"> - цена единицы товара </w:t>
      </w:r>
    </w:p>
    <w:tbl>
      <w:tblPr>
        <w:tblW w:w="0" w:type="auto"/>
        <w:tblInd w:w="103" w:type="dxa"/>
        <w:tblLook w:val="04A0" w:firstRow="1" w:lastRow="0" w:firstColumn="1" w:lastColumn="0" w:noHBand="0" w:noVBand="1"/>
      </w:tblPr>
      <w:tblGrid>
        <w:gridCol w:w="634"/>
        <w:gridCol w:w="1771"/>
        <w:gridCol w:w="1466"/>
        <w:gridCol w:w="1067"/>
        <w:gridCol w:w="635"/>
        <w:gridCol w:w="1410"/>
        <w:gridCol w:w="1319"/>
        <w:gridCol w:w="1319"/>
        <w:gridCol w:w="1465"/>
        <w:gridCol w:w="1292"/>
        <w:gridCol w:w="1053"/>
        <w:gridCol w:w="2080"/>
      </w:tblGrid>
      <w:tr w:rsidR="00557E44" w:rsidRPr="00557E44" w14:paraId="3731F61D" w14:textId="77777777" w:rsidTr="00557E44">
        <w:trPr>
          <w:trHeight w:val="765"/>
        </w:trPr>
        <w:tc>
          <w:tcPr>
            <w:tcW w:w="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19AE3A" w14:textId="77777777" w:rsidR="00557E44" w:rsidRPr="00557E44" w:rsidRDefault="00557E44" w:rsidP="00557E44">
            <w:pPr>
              <w:jc w:val="center"/>
              <w:rPr>
                <w:color w:val="000000"/>
                <w:sz w:val="18"/>
                <w:szCs w:val="18"/>
              </w:rPr>
            </w:pPr>
            <w:r w:rsidRPr="00557E44">
              <w:rPr>
                <w:color w:val="000000"/>
                <w:sz w:val="18"/>
                <w:szCs w:val="18"/>
              </w:rPr>
              <w:t>№</w:t>
            </w:r>
          </w:p>
        </w:tc>
        <w:tc>
          <w:tcPr>
            <w:tcW w:w="2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3D9F6B" w14:textId="77777777" w:rsidR="00557E44" w:rsidRPr="00557E44" w:rsidRDefault="00557E44" w:rsidP="00557E44">
            <w:pPr>
              <w:jc w:val="center"/>
              <w:rPr>
                <w:color w:val="000000"/>
                <w:sz w:val="18"/>
                <w:szCs w:val="18"/>
              </w:rPr>
            </w:pPr>
            <w:r w:rsidRPr="00557E44">
              <w:rPr>
                <w:color w:val="000000"/>
                <w:sz w:val="18"/>
                <w:szCs w:val="18"/>
              </w:rPr>
              <w:t>Наименование товара, услуги (работы)</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199620" w14:textId="77777777" w:rsidR="00557E44" w:rsidRPr="00557E44" w:rsidRDefault="00557E44" w:rsidP="00557E44">
            <w:pPr>
              <w:jc w:val="center"/>
              <w:rPr>
                <w:color w:val="000000"/>
                <w:sz w:val="18"/>
                <w:szCs w:val="18"/>
              </w:rPr>
            </w:pPr>
            <w:r w:rsidRPr="00557E44">
              <w:rPr>
                <w:color w:val="000000"/>
                <w:sz w:val="18"/>
                <w:szCs w:val="18"/>
              </w:rPr>
              <w:t>ОКПД</w:t>
            </w:r>
            <w:proofErr w:type="gramStart"/>
            <w:r w:rsidRPr="00557E44">
              <w:rPr>
                <w:color w:val="000000"/>
                <w:sz w:val="18"/>
                <w:szCs w:val="18"/>
              </w:rPr>
              <w:t>2</w:t>
            </w:r>
            <w:proofErr w:type="gramEnd"/>
            <w:r w:rsidRPr="00557E44">
              <w:rPr>
                <w:color w:val="000000"/>
                <w:sz w:val="18"/>
                <w:szCs w:val="18"/>
              </w:rPr>
              <w:t>/КТРУ</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A123B1" w14:textId="77777777" w:rsidR="00557E44" w:rsidRPr="00557E44" w:rsidRDefault="00557E44" w:rsidP="00557E44">
            <w:pPr>
              <w:jc w:val="center"/>
              <w:rPr>
                <w:color w:val="000000"/>
                <w:sz w:val="18"/>
                <w:szCs w:val="18"/>
              </w:rPr>
            </w:pPr>
            <w:r w:rsidRPr="00557E44">
              <w:rPr>
                <w:color w:val="000000"/>
                <w:sz w:val="18"/>
                <w:szCs w:val="18"/>
              </w:rPr>
              <w:t>Единица измерения</w:t>
            </w: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E2FD84" w14:textId="77777777" w:rsidR="00557E44" w:rsidRPr="00557E44" w:rsidRDefault="00557E44" w:rsidP="00557E44">
            <w:pPr>
              <w:jc w:val="center"/>
              <w:rPr>
                <w:color w:val="000000"/>
                <w:sz w:val="18"/>
                <w:szCs w:val="18"/>
              </w:rPr>
            </w:pPr>
            <w:r w:rsidRPr="00557E44">
              <w:rPr>
                <w:color w:val="000000"/>
                <w:sz w:val="18"/>
                <w:szCs w:val="18"/>
              </w:rPr>
              <w:t>Кол-во</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6E247DFA" w14:textId="77777777" w:rsidR="00557E44" w:rsidRPr="00557E44" w:rsidRDefault="00557E44" w:rsidP="00557E44">
            <w:pPr>
              <w:jc w:val="center"/>
              <w:rPr>
                <w:color w:val="000000"/>
                <w:sz w:val="18"/>
                <w:szCs w:val="18"/>
              </w:rPr>
            </w:pPr>
            <w:r w:rsidRPr="00557E44">
              <w:rPr>
                <w:color w:val="000000"/>
                <w:sz w:val="18"/>
                <w:szCs w:val="18"/>
              </w:rPr>
              <w:t>Поставщик 1</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0901D589" w14:textId="77777777" w:rsidR="00557E44" w:rsidRPr="00557E44" w:rsidRDefault="00557E44" w:rsidP="00557E44">
            <w:pPr>
              <w:jc w:val="center"/>
              <w:rPr>
                <w:color w:val="000000"/>
                <w:sz w:val="18"/>
                <w:szCs w:val="18"/>
              </w:rPr>
            </w:pPr>
            <w:r w:rsidRPr="00557E44">
              <w:rPr>
                <w:color w:val="000000"/>
                <w:sz w:val="18"/>
                <w:szCs w:val="18"/>
              </w:rPr>
              <w:t>Поставщик 2</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2669AA09" w14:textId="77777777" w:rsidR="00557E44" w:rsidRPr="00557E44" w:rsidRDefault="00557E44" w:rsidP="00557E44">
            <w:pPr>
              <w:jc w:val="center"/>
              <w:rPr>
                <w:color w:val="000000"/>
                <w:sz w:val="18"/>
                <w:szCs w:val="18"/>
              </w:rPr>
            </w:pPr>
            <w:r w:rsidRPr="00557E44">
              <w:rPr>
                <w:color w:val="000000"/>
                <w:sz w:val="18"/>
                <w:szCs w:val="18"/>
              </w:rPr>
              <w:t>Поставщик 3</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3EACD6C3" w14:textId="77777777" w:rsidR="00557E44" w:rsidRPr="00557E44" w:rsidRDefault="00557E44" w:rsidP="00557E44">
            <w:pPr>
              <w:jc w:val="center"/>
              <w:rPr>
                <w:color w:val="000000"/>
                <w:sz w:val="18"/>
                <w:szCs w:val="18"/>
              </w:rPr>
            </w:pPr>
            <w:r w:rsidRPr="00557E44">
              <w:rPr>
                <w:color w:val="000000"/>
                <w:sz w:val="18"/>
                <w:szCs w:val="18"/>
              </w:rPr>
              <w:t>Среднее квадратичное отклонение</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7B7D939" w14:textId="77777777" w:rsidR="00557E44" w:rsidRPr="00557E44" w:rsidRDefault="00557E44" w:rsidP="00557E44">
            <w:pPr>
              <w:jc w:val="center"/>
              <w:rPr>
                <w:color w:val="000000"/>
                <w:sz w:val="18"/>
                <w:szCs w:val="18"/>
              </w:rPr>
            </w:pPr>
            <w:r w:rsidRPr="00557E44">
              <w:rPr>
                <w:color w:val="000000"/>
                <w:sz w:val="18"/>
                <w:szCs w:val="18"/>
              </w:rPr>
              <w:t>Коэффициент вариации</w:t>
            </w:r>
            <w:proofErr w:type="gramStart"/>
            <w:r w:rsidRPr="00557E44">
              <w:rPr>
                <w:color w:val="000000"/>
                <w:sz w:val="18"/>
                <w:szCs w:val="18"/>
              </w:rPr>
              <w:t xml:space="preserve"> (%)</w:t>
            </w:r>
            <w:proofErr w:type="gramEnd"/>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152624" w14:textId="77777777" w:rsidR="00557E44" w:rsidRPr="00557E44" w:rsidRDefault="00557E44" w:rsidP="00557E44">
            <w:pPr>
              <w:jc w:val="center"/>
              <w:rPr>
                <w:color w:val="000000"/>
                <w:sz w:val="18"/>
                <w:szCs w:val="18"/>
              </w:rPr>
            </w:pPr>
            <w:r w:rsidRPr="00557E44">
              <w:rPr>
                <w:color w:val="000000"/>
                <w:sz w:val="18"/>
                <w:szCs w:val="18"/>
              </w:rPr>
              <w:t>Средняя цена (руб.)</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4D650307" w14:textId="77777777" w:rsidR="00557E44" w:rsidRPr="00557E44" w:rsidRDefault="00557E44" w:rsidP="00557E44">
            <w:pPr>
              <w:jc w:val="center"/>
              <w:rPr>
                <w:color w:val="000000"/>
                <w:sz w:val="18"/>
                <w:szCs w:val="18"/>
              </w:rPr>
            </w:pPr>
            <w:r w:rsidRPr="00557E44">
              <w:rPr>
                <w:color w:val="000000"/>
                <w:sz w:val="18"/>
                <w:szCs w:val="18"/>
              </w:rPr>
              <w:t>НМЦК (</w:t>
            </w:r>
            <w:proofErr w:type="spellStart"/>
            <w:r w:rsidRPr="00557E44">
              <w:rPr>
                <w:color w:val="000000"/>
                <w:sz w:val="18"/>
                <w:szCs w:val="18"/>
              </w:rPr>
              <w:t>рын</w:t>
            </w:r>
            <w:proofErr w:type="spellEnd"/>
            <w:r w:rsidRPr="00557E44">
              <w:rPr>
                <w:color w:val="000000"/>
                <w:sz w:val="18"/>
                <w:szCs w:val="18"/>
              </w:rPr>
              <w:t>)</w:t>
            </w:r>
          </w:p>
        </w:tc>
      </w:tr>
      <w:tr w:rsidR="00557E44" w:rsidRPr="00557E44" w14:paraId="2E454BFD" w14:textId="77777777" w:rsidTr="00557E44">
        <w:trPr>
          <w:trHeight w:val="900"/>
        </w:trPr>
        <w:tc>
          <w:tcPr>
            <w:tcW w:w="820" w:type="dxa"/>
            <w:vMerge/>
            <w:tcBorders>
              <w:top w:val="single" w:sz="4" w:space="0" w:color="auto"/>
              <w:left w:val="single" w:sz="4" w:space="0" w:color="auto"/>
              <w:bottom w:val="single" w:sz="4" w:space="0" w:color="auto"/>
              <w:right w:val="single" w:sz="4" w:space="0" w:color="auto"/>
            </w:tcBorders>
            <w:vAlign w:val="center"/>
            <w:hideMark/>
          </w:tcPr>
          <w:p w14:paraId="12BB96D2" w14:textId="77777777" w:rsidR="00557E44" w:rsidRPr="00557E44" w:rsidRDefault="00557E44" w:rsidP="00557E44">
            <w:pPr>
              <w:rPr>
                <w:color w:val="000000"/>
                <w:sz w:val="18"/>
                <w:szCs w:val="18"/>
              </w:rPr>
            </w:pPr>
          </w:p>
        </w:tc>
        <w:tc>
          <w:tcPr>
            <w:tcW w:w="2100" w:type="dxa"/>
            <w:vMerge/>
            <w:tcBorders>
              <w:top w:val="single" w:sz="4" w:space="0" w:color="auto"/>
              <w:left w:val="single" w:sz="4" w:space="0" w:color="auto"/>
              <w:bottom w:val="single" w:sz="4" w:space="0" w:color="auto"/>
              <w:right w:val="single" w:sz="4" w:space="0" w:color="auto"/>
            </w:tcBorders>
            <w:vAlign w:val="center"/>
            <w:hideMark/>
          </w:tcPr>
          <w:p w14:paraId="4195B96D" w14:textId="77777777" w:rsidR="00557E44" w:rsidRPr="00557E44" w:rsidRDefault="00557E44" w:rsidP="00557E44">
            <w:pPr>
              <w:rPr>
                <w:color w:val="000000"/>
                <w:sz w:val="18"/>
                <w:szCs w:val="18"/>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27F75AD9" w14:textId="77777777" w:rsidR="00557E44" w:rsidRPr="00557E44" w:rsidRDefault="00557E44" w:rsidP="00557E44">
            <w:pPr>
              <w:rPr>
                <w:color w:val="000000"/>
                <w:sz w:val="18"/>
                <w:szCs w:val="18"/>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5764FEE9" w14:textId="77777777" w:rsidR="00557E44" w:rsidRPr="00557E44" w:rsidRDefault="00557E44" w:rsidP="00557E44">
            <w:pPr>
              <w:rPr>
                <w:color w:val="000000"/>
                <w:sz w:val="18"/>
                <w:szCs w:val="18"/>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89426CE" w14:textId="77777777" w:rsidR="00557E44" w:rsidRPr="00557E44" w:rsidRDefault="00557E44" w:rsidP="00557E44">
            <w:pPr>
              <w:rPr>
                <w:color w:val="000000"/>
                <w:sz w:val="18"/>
                <w:szCs w:val="18"/>
              </w:rPr>
            </w:pPr>
          </w:p>
        </w:tc>
        <w:tc>
          <w:tcPr>
            <w:tcW w:w="1660" w:type="dxa"/>
            <w:tcBorders>
              <w:top w:val="nil"/>
              <w:left w:val="nil"/>
              <w:bottom w:val="single" w:sz="4" w:space="0" w:color="auto"/>
              <w:right w:val="single" w:sz="4" w:space="0" w:color="auto"/>
            </w:tcBorders>
            <w:shd w:val="clear" w:color="auto" w:fill="auto"/>
            <w:vAlign w:val="center"/>
            <w:hideMark/>
          </w:tcPr>
          <w:p w14:paraId="46A197D5" w14:textId="77777777" w:rsidR="00557E44" w:rsidRPr="00557E44" w:rsidRDefault="00557E44" w:rsidP="00557E44">
            <w:pPr>
              <w:jc w:val="center"/>
              <w:rPr>
                <w:color w:val="000000"/>
                <w:sz w:val="18"/>
                <w:szCs w:val="18"/>
              </w:rPr>
            </w:pPr>
            <w:r w:rsidRPr="00557E44">
              <w:rPr>
                <w:color w:val="000000"/>
                <w:sz w:val="18"/>
                <w:szCs w:val="18"/>
              </w:rPr>
              <w:t>Цена (руб.)</w:t>
            </w:r>
          </w:p>
        </w:tc>
        <w:tc>
          <w:tcPr>
            <w:tcW w:w="1500" w:type="dxa"/>
            <w:tcBorders>
              <w:top w:val="nil"/>
              <w:left w:val="nil"/>
              <w:bottom w:val="single" w:sz="4" w:space="0" w:color="auto"/>
              <w:right w:val="single" w:sz="4" w:space="0" w:color="auto"/>
            </w:tcBorders>
            <w:shd w:val="clear" w:color="auto" w:fill="auto"/>
            <w:vAlign w:val="center"/>
            <w:hideMark/>
          </w:tcPr>
          <w:p w14:paraId="404AAEE7" w14:textId="77777777" w:rsidR="00557E44" w:rsidRPr="00557E44" w:rsidRDefault="00557E44" w:rsidP="00557E44">
            <w:pPr>
              <w:jc w:val="center"/>
              <w:rPr>
                <w:color w:val="000000"/>
                <w:sz w:val="18"/>
                <w:szCs w:val="18"/>
              </w:rPr>
            </w:pPr>
            <w:r w:rsidRPr="00557E44">
              <w:rPr>
                <w:color w:val="000000"/>
                <w:sz w:val="18"/>
                <w:szCs w:val="18"/>
              </w:rPr>
              <w:t>Цена (руб.)</w:t>
            </w:r>
          </w:p>
        </w:tc>
        <w:tc>
          <w:tcPr>
            <w:tcW w:w="1500" w:type="dxa"/>
            <w:tcBorders>
              <w:top w:val="nil"/>
              <w:left w:val="nil"/>
              <w:bottom w:val="single" w:sz="4" w:space="0" w:color="auto"/>
              <w:right w:val="single" w:sz="4" w:space="0" w:color="auto"/>
            </w:tcBorders>
            <w:shd w:val="clear" w:color="auto" w:fill="auto"/>
            <w:vAlign w:val="center"/>
            <w:hideMark/>
          </w:tcPr>
          <w:p w14:paraId="0C24BCAC" w14:textId="77777777" w:rsidR="00557E44" w:rsidRPr="00557E44" w:rsidRDefault="00557E44" w:rsidP="00557E44">
            <w:pPr>
              <w:jc w:val="center"/>
              <w:rPr>
                <w:color w:val="000000"/>
                <w:sz w:val="18"/>
                <w:szCs w:val="18"/>
              </w:rPr>
            </w:pPr>
            <w:r w:rsidRPr="00557E44">
              <w:rPr>
                <w:color w:val="000000"/>
                <w:sz w:val="18"/>
                <w:szCs w:val="18"/>
              </w:rPr>
              <w:t>Цена (руб.)</w:t>
            </w:r>
          </w:p>
        </w:tc>
        <w:tc>
          <w:tcPr>
            <w:tcW w:w="1620" w:type="dxa"/>
            <w:tcBorders>
              <w:top w:val="nil"/>
              <w:left w:val="nil"/>
              <w:bottom w:val="single" w:sz="4" w:space="0" w:color="auto"/>
              <w:right w:val="single" w:sz="4" w:space="0" w:color="auto"/>
            </w:tcBorders>
            <w:shd w:val="clear" w:color="auto" w:fill="auto"/>
            <w:hideMark/>
          </w:tcPr>
          <w:p w14:paraId="7866C369" w14:textId="527A9738" w:rsidR="00557E44" w:rsidRPr="00557E44" w:rsidRDefault="00557E44" w:rsidP="00557E44">
            <w:pPr>
              <w:rPr>
                <w:color w:val="000000"/>
                <w:sz w:val="18"/>
                <w:szCs w:val="18"/>
              </w:rPr>
            </w:pPr>
            <w:r w:rsidRPr="00557E44">
              <w:rPr>
                <w:noProof/>
                <w:color w:val="000000"/>
                <w:sz w:val="18"/>
                <w:szCs w:val="18"/>
                <w14:ligatures w14:val="standardContextual"/>
              </w:rPr>
              <w:drawing>
                <wp:anchor distT="0" distB="0" distL="114300" distR="114300" simplePos="0" relativeHeight="251658240" behindDoc="0" locked="0" layoutInCell="1" allowOverlap="1" wp14:anchorId="04CF0513" wp14:editId="05EEAF6C">
                  <wp:simplePos x="0" y="0"/>
                  <wp:positionH relativeFrom="column">
                    <wp:posOffset>28409</wp:posOffset>
                  </wp:positionH>
                  <wp:positionV relativeFrom="paragraph">
                    <wp:posOffset>76200</wp:posOffset>
                  </wp:positionV>
                  <wp:extent cx="704850" cy="400050"/>
                  <wp:effectExtent l="0" t="0" r="0" b="0"/>
                  <wp:wrapNone/>
                  <wp:docPr id="8" name="Рисунок 8">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8" name="Picture 2">
                            <a:extLst>
                              <a:ext uri="{FF2B5EF4-FFF2-40B4-BE49-F238E27FC236}">
                                <a16:creationId xmlns="" xmlns:xdr="http://schemas.openxmlformats.org/drawingml/2006/spreadsheetDrawing" xmlns:a16="http://schemas.microsoft.com/office/drawing/2014/main" xmlns:lc="http://schemas.openxmlformats.org/drawingml/2006/lockedCanvas" id="{00000000-0008-0000-0000-000004000000}"/>
                              </a:ext>
                            </a:extLst>
                          </pic:cNvPr>
                          <pic:cNvPicPr preferRelativeResize="0"/>
                        </pic:nvPicPr>
                        <pic:blipFill>
                          <a:blip r:embed="rId6"/>
                          <a:stretch>
                            <a:fillRect/>
                          </a:stretch>
                        </pic:blipFill>
                        <pic:spPr>
                          <a:xfrm>
                            <a:off x="0" y="0"/>
                            <a:ext cx="704850" cy="40005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1300" w:type="dxa"/>
            <w:tcBorders>
              <w:top w:val="nil"/>
              <w:left w:val="nil"/>
              <w:bottom w:val="single" w:sz="4" w:space="0" w:color="auto"/>
              <w:right w:val="single" w:sz="4" w:space="0" w:color="auto"/>
            </w:tcBorders>
            <w:shd w:val="clear" w:color="auto" w:fill="auto"/>
            <w:hideMark/>
          </w:tcPr>
          <w:p w14:paraId="19638470" w14:textId="2F08490E" w:rsidR="00557E44" w:rsidRPr="00557E44" w:rsidRDefault="00557E44" w:rsidP="00557E44">
            <w:pPr>
              <w:rPr>
                <w:color w:val="000000"/>
                <w:sz w:val="18"/>
                <w:szCs w:val="18"/>
              </w:rPr>
            </w:pPr>
            <w:r w:rsidRPr="00557E44">
              <w:rPr>
                <w:noProof/>
                <w:color w:val="000000"/>
                <w:sz w:val="18"/>
                <w:szCs w:val="18"/>
                <w14:ligatures w14:val="standardContextual"/>
              </w:rPr>
              <w:drawing>
                <wp:anchor distT="0" distB="0" distL="114300" distR="114300" simplePos="0" relativeHeight="251658240" behindDoc="0" locked="0" layoutInCell="1" allowOverlap="1" wp14:anchorId="150260AE" wp14:editId="2F1D152B">
                  <wp:simplePos x="0" y="0"/>
                  <wp:positionH relativeFrom="column">
                    <wp:posOffset>125316</wp:posOffset>
                  </wp:positionH>
                  <wp:positionV relativeFrom="paragraph">
                    <wp:posOffset>152400</wp:posOffset>
                  </wp:positionV>
                  <wp:extent cx="476250" cy="304800"/>
                  <wp:effectExtent l="0" t="0" r="0" b="0"/>
                  <wp:wrapNone/>
                  <wp:docPr id="9" name="Рисунок 9">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9" name="Picture 1">
                            <a:extLst>
                              <a:ext uri="{FF2B5EF4-FFF2-40B4-BE49-F238E27FC236}">
                                <a16:creationId xmlns="" xmlns:xdr="http://schemas.openxmlformats.org/drawingml/2006/spreadsheetDrawing" xmlns:a16="http://schemas.microsoft.com/office/drawing/2014/main" xmlns:lc="http://schemas.openxmlformats.org/drawingml/2006/lockedCanvas" id="{00000000-0008-0000-0000-000005000000}"/>
                              </a:ext>
                            </a:extLst>
                          </pic:cNvPr>
                          <pic:cNvPicPr preferRelativeResize="0"/>
                        </pic:nvPicPr>
                        <pic:blipFill>
                          <a:blip r:embed="rId7"/>
                          <a:stretch>
                            <a:fillRect/>
                          </a:stretch>
                        </pic:blipFill>
                        <pic:spPr>
                          <a:xfrm>
                            <a:off x="0" y="0"/>
                            <a:ext cx="476250" cy="3048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19DC88BE" w14:textId="77777777" w:rsidR="00557E44" w:rsidRPr="00557E44" w:rsidRDefault="00557E44" w:rsidP="00557E44">
            <w:pPr>
              <w:rPr>
                <w:color w:val="000000"/>
                <w:sz w:val="18"/>
                <w:szCs w:val="18"/>
              </w:rPr>
            </w:pPr>
          </w:p>
        </w:tc>
        <w:tc>
          <w:tcPr>
            <w:tcW w:w="2080" w:type="dxa"/>
            <w:tcBorders>
              <w:top w:val="nil"/>
              <w:left w:val="nil"/>
              <w:bottom w:val="single" w:sz="4" w:space="0" w:color="auto"/>
              <w:right w:val="single" w:sz="4" w:space="0" w:color="auto"/>
            </w:tcBorders>
            <w:shd w:val="clear" w:color="auto" w:fill="auto"/>
            <w:noWrap/>
            <w:hideMark/>
          </w:tcPr>
          <w:p w14:paraId="3C76A283" w14:textId="532DA7E7" w:rsidR="00557E44" w:rsidRPr="00557E44" w:rsidRDefault="00557E44" w:rsidP="00557E44">
            <w:pPr>
              <w:rPr>
                <w:color w:val="000000"/>
                <w:sz w:val="18"/>
                <w:szCs w:val="18"/>
              </w:rPr>
            </w:pPr>
            <w:r w:rsidRPr="00557E44">
              <w:rPr>
                <w:noProof/>
                <w:color w:val="000000"/>
                <w:sz w:val="18"/>
                <w:szCs w:val="18"/>
                <w14:ligatures w14:val="standardContextual"/>
              </w:rPr>
              <w:drawing>
                <wp:anchor distT="0" distB="0" distL="114300" distR="114300" simplePos="0" relativeHeight="251658240" behindDoc="0" locked="0" layoutInCell="1" allowOverlap="1" wp14:anchorId="17439E39" wp14:editId="022EA99D">
                  <wp:simplePos x="0" y="0"/>
                  <wp:positionH relativeFrom="column">
                    <wp:posOffset>219075</wp:posOffset>
                  </wp:positionH>
                  <wp:positionV relativeFrom="paragraph">
                    <wp:posOffset>85725</wp:posOffset>
                  </wp:positionV>
                  <wp:extent cx="847725" cy="342900"/>
                  <wp:effectExtent l="0" t="0" r="0" b="0"/>
                  <wp:wrapNone/>
                  <wp:docPr id="7" name="Рисунок 7">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7" name="Изображение 2">
                            <a:extLst>
                              <a:ext uri="{FF2B5EF4-FFF2-40B4-BE49-F238E27FC236}">
                                <a16:creationId xmlns="" xmlns:xdr="http://schemas.openxmlformats.org/drawingml/2006/spreadsheetDrawing" xmlns:a16="http://schemas.microsoft.com/office/drawing/2014/main" xmlns:lc="http://schemas.openxmlformats.org/drawingml/2006/lockedCanvas" id="{00000000-0008-0000-0000-000003000000}"/>
                              </a:ext>
                            </a:extLst>
                          </pic:cNvPr>
                          <pic:cNvPicPr preferRelativeResize="0"/>
                        </pic:nvPicPr>
                        <pic:blipFill>
                          <a:blip r:embed="rId5"/>
                          <a:stretch>
                            <a:fillRect/>
                          </a:stretch>
                        </pic:blipFill>
                        <pic:spPr>
                          <a:xfrm>
                            <a:off x="0" y="0"/>
                            <a:ext cx="847725" cy="342900"/>
                          </a:xfrm>
                          <a:prstGeom prst="rect">
                            <a:avLst/>
                          </a:prstGeom>
                          <a:ln>
                            <a:noFill/>
                          </a:ln>
                        </pic:spPr>
                      </pic:pic>
                    </a:graphicData>
                  </a:graphic>
                  <wp14:sizeRelH relativeFrom="page">
                    <wp14:pctWidth>0</wp14:pctWidth>
                  </wp14:sizeRelH>
                  <wp14:sizeRelV relativeFrom="page">
                    <wp14:pctHeight>0</wp14:pctHeight>
                  </wp14:sizeRelV>
                </wp:anchor>
              </w:drawing>
            </w:r>
          </w:p>
        </w:tc>
      </w:tr>
      <w:tr w:rsidR="00557E44" w:rsidRPr="00557E44" w14:paraId="02DECF2D" w14:textId="77777777" w:rsidTr="00557E44">
        <w:trPr>
          <w:trHeight w:val="105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380FEEE" w14:textId="77777777" w:rsidR="00557E44" w:rsidRPr="00557E44" w:rsidRDefault="00557E44" w:rsidP="00557E44">
            <w:pPr>
              <w:jc w:val="center"/>
              <w:rPr>
                <w:color w:val="000000"/>
                <w:sz w:val="18"/>
                <w:szCs w:val="18"/>
              </w:rPr>
            </w:pPr>
            <w:r w:rsidRPr="00557E44">
              <w:rPr>
                <w:color w:val="000000"/>
                <w:sz w:val="18"/>
                <w:szCs w:val="18"/>
              </w:rPr>
              <w:t>1</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14:paraId="76C0B804" w14:textId="77777777" w:rsidR="00557E44" w:rsidRPr="00557E44" w:rsidRDefault="00557E44" w:rsidP="00557E44">
            <w:pPr>
              <w:jc w:val="center"/>
              <w:rPr>
                <w:color w:val="000000"/>
                <w:sz w:val="18"/>
                <w:szCs w:val="18"/>
              </w:rPr>
            </w:pPr>
            <w:r w:rsidRPr="00557E44">
              <w:rPr>
                <w:color w:val="000000"/>
                <w:sz w:val="18"/>
                <w:szCs w:val="18"/>
              </w:rPr>
              <w:t>Дозатор жидких средств бытовой</w:t>
            </w:r>
          </w:p>
        </w:tc>
        <w:tc>
          <w:tcPr>
            <w:tcW w:w="1580" w:type="dxa"/>
            <w:tcBorders>
              <w:top w:val="nil"/>
              <w:left w:val="nil"/>
              <w:bottom w:val="single" w:sz="4" w:space="0" w:color="auto"/>
              <w:right w:val="single" w:sz="4" w:space="0" w:color="auto"/>
            </w:tcBorders>
            <w:shd w:val="clear" w:color="auto" w:fill="auto"/>
            <w:vAlign w:val="center"/>
            <w:hideMark/>
          </w:tcPr>
          <w:p w14:paraId="5A605D33" w14:textId="77777777" w:rsidR="00557E44" w:rsidRPr="00557E44" w:rsidRDefault="00557E44" w:rsidP="00557E44">
            <w:pPr>
              <w:jc w:val="center"/>
              <w:rPr>
                <w:color w:val="000000"/>
                <w:sz w:val="18"/>
                <w:szCs w:val="18"/>
              </w:rPr>
            </w:pPr>
            <w:r w:rsidRPr="00557E44">
              <w:rPr>
                <w:color w:val="000000"/>
                <w:sz w:val="18"/>
                <w:szCs w:val="18"/>
              </w:rPr>
              <w:t>25.99.12.112-00000128</w:t>
            </w:r>
          </w:p>
        </w:tc>
        <w:tc>
          <w:tcPr>
            <w:tcW w:w="1100" w:type="dxa"/>
            <w:tcBorders>
              <w:top w:val="nil"/>
              <w:left w:val="nil"/>
              <w:bottom w:val="single" w:sz="4" w:space="0" w:color="auto"/>
              <w:right w:val="single" w:sz="4" w:space="0" w:color="auto"/>
            </w:tcBorders>
            <w:shd w:val="clear" w:color="auto" w:fill="auto"/>
            <w:vAlign w:val="center"/>
            <w:hideMark/>
          </w:tcPr>
          <w:p w14:paraId="3DE44F29" w14:textId="77777777" w:rsidR="00557E44" w:rsidRPr="00557E44" w:rsidRDefault="00557E44" w:rsidP="00557E44">
            <w:pPr>
              <w:jc w:val="center"/>
              <w:rPr>
                <w:color w:val="000000"/>
                <w:sz w:val="18"/>
                <w:szCs w:val="18"/>
              </w:rPr>
            </w:pPr>
            <w:proofErr w:type="spellStart"/>
            <w:proofErr w:type="gramStart"/>
            <w:r w:rsidRPr="00557E44">
              <w:rPr>
                <w:color w:val="000000"/>
                <w:sz w:val="18"/>
                <w:szCs w:val="18"/>
              </w:rPr>
              <w:t>шт</w:t>
            </w:r>
            <w:proofErr w:type="spellEnd"/>
            <w:proofErr w:type="gramEnd"/>
          </w:p>
        </w:tc>
        <w:tc>
          <w:tcPr>
            <w:tcW w:w="680" w:type="dxa"/>
            <w:tcBorders>
              <w:top w:val="nil"/>
              <w:left w:val="nil"/>
              <w:bottom w:val="single" w:sz="4" w:space="0" w:color="auto"/>
              <w:right w:val="single" w:sz="4" w:space="0" w:color="auto"/>
            </w:tcBorders>
            <w:shd w:val="clear" w:color="auto" w:fill="auto"/>
            <w:vAlign w:val="center"/>
            <w:hideMark/>
          </w:tcPr>
          <w:p w14:paraId="7ABDA55E" w14:textId="77777777" w:rsidR="00557E44" w:rsidRPr="00557E44" w:rsidRDefault="00557E44" w:rsidP="00557E44">
            <w:pPr>
              <w:jc w:val="center"/>
              <w:rPr>
                <w:color w:val="000000"/>
                <w:sz w:val="18"/>
                <w:szCs w:val="18"/>
              </w:rPr>
            </w:pPr>
            <w:r w:rsidRPr="00557E44">
              <w:rPr>
                <w:color w:val="000000"/>
                <w:sz w:val="18"/>
                <w:szCs w:val="18"/>
              </w:rPr>
              <w:t>3</w:t>
            </w:r>
          </w:p>
        </w:tc>
        <w:tc>
          <w:tcPr>
            <w:tcW w:w="1660" w:type="dxa"/>
            <w:tcBorders>
              <w:top w:val="nil"/>
              <w:left w:val="nil"/>
              <w:bottom w:val="single" w:sz="4" w:space="0" w:color="auto"/>
              <w:right w:val="single" w:sz="4" w:space="0" w:color="auto"/>
            </w:tcBorders>
            <w:shd w:val="clear" w:color="auto" w:fill="auto"/>
            <w:vAlign w:val="center"/>
            <w:hideMark/>
          </w:tcPr>
          <w:p w14:paraId="587E004E" w14:textId="77777777" w:rsidR="00557E44" w:rsidRPr="00557E44" w:rsidRDefault="00557E44" w:rsidP="00557E44">
            <w:pPr>
              <w:spacing w:after="240"/>
              <w:jc w:val="center"/>
              <w:rPr>
                <w:color w:val="000000"/>
                <w:sz w:val="18"/>
                <w:szCs w:val="18"/>
              </w:rPr>
            </w:pPr>
            <w:r w:rsidRPr="00557E44">
              <w:rPr>
                <w:color w:val="000000"/>
                <w:sz w:val="18"/>
                <w:szCs w:val="18"/>
              </w:rPr>
              <w:t xml:space="preserve">778,00 </w:t>
            </w:r>
          </w:p>
        </w:tc>
        <w:tc>
          <w:tcPr>
            <w:tcW w:w="1500" w:type="dxa"/>
            <w:tcBorders>
              <w:top w:val="nil"/>
              <w:left w:val="nil"/>
              <w:bottom w:val="single" w:sz="4" w:space="0" w:color="auto"/>
              <w:right w:val="single" w:sz="4" w:space="0" w:color="auto"/>
            </w:tcBorders>
            <w:shd w:val="clear" w:color="auto" w:fill="auto"/>
            <w:vAlign w:val="center"/>
            <w:hideMark/>
          </w:tcPr>
          <w:p w14:paraId="74DEA599" w14:textId="77777777" w:rsidR="00557E44" w:rsidRPr="00557E44" w:rsidRDefault="00557E44" w:rsidP="00557E44">
            <w:pPr>
              <w:spacing w:after="240"/>
              <w:jc w:val="center"/>
              <w:rPr>
                <w:color w:val="000000"/>
                <w:sz w:val="18"/>
                <w:szCs w:val="18"/>
              </w:rPr>
            </w:pPr>
            <w:r w:rsidRPr="00557E44">
              <w:rPr>
                <w:color w:val="000000"/>
                <w:sz w:val="18"/>
                <w:szCs w:val="18"/>
              </w:rPr>
              <w:t xml:space="preserve">841,17 </w:t>
            </w:r>
          </w:p>
        </w:tc>
        <w:tc>
          <w:tcPr>
            <w:tcW w:w="1500" w:type="dxa"/>
            <w:tcBorders>
              <w:top w:val="nil"/>
              <w:left w:val="nil"/>
              <w:bottom w:val="single" w:sz="4" w:space="0" w:color="auto"/>
              <w:right w:val="single" w:sz="4" w:space="0" w:color="auto"/>
            </w:tcBorders>
            <w:shd w:val="clear" w:color="auto" w:fill="auto"/>
            <w:vAlign w:val="center"/>
            <w:hideMark/>
          </w:tcPr>
          <w:p w14:paraId="1C83C2B0" w14:textId="77777777" w:rsidR="00557E44" w:rsidRPr="00557E44" w:rsidRDefault="00557E44" w:rsidP="00557E44">
            <w:pPr>
              <w:spacing w:after="240"/>
              <w:jc w:val="center"/>
              <w:rPr>
                <w:color w:val="000000"/>
                <w:sz w:val="18"/>
                <w:szCs w:val="18"/>
              </w:rPr>
            </w:pPr>
            <w:r w:rsidRPr="00557E44">
              <w:rPr>
                <w:color w:val="000000"/>
                <w:sz w:val="18"/>
                <w:szCs w:val="18"/>
              </w:rPr>
              <w:t xml:space="preserve">793,56 </w:t>
            </w:r>
          </w:p>
        </w:tc>
        <w:tc>
          <w:tcPr>
            <w:tcW w:w="1620" w:type="dxa"/>
            <w:tcBorders>
              <w:top w:val="nil"/>
              <w:left w:val="nil"/>
              <w:bottom w:val="single" w:sz="4" w:space="0" w:color="auto"/>
              <w:right w:val="single" w:sz="4" w:space="0" w:color="auto"/>
            </w:tcBorders>
            <w:shd w:val="clear" w:color="auto" w:fill="auto"/>
            <w:vAlign w:val="center"/>
            <w:hideMark/>
          </w:tcPr>
          <w:p w14:paraId="05D0A731" w14:textId="77777777" w:rsidR="00557E44" w:rsidRPr="00557E44" w:rsidRDefault="00557E44" w:rsidP="00557E44">
            <w:pPr>
              <w:jc w:val="center"/>
              <w:rPr>
                <w:color w:val="000000"/>
                <w:sz w:val="18"/>
                <w:szCs w:val="18"/>
              </w:rPr>
            </w:pPr>
            <w:r w:rsidRPr="00557E44">
              <w:rPr>
                <w:color w:val="000000"/>
                <w:sz w:val="18"/>
                <w:szCs w:val="18"/>
              </w:rPr>
              <w:t>32,91</w:t>
            </w:r>
          </w:p>
        </w:tc>
        <w:tc>
          <w:tcPr>
            <w:tcW w:w="1300" w:type="dxa"/>
            <w:tcBorders>
              <w:top w:val="nil"/>
              <w:left w:val="nil"/>
              <w:bottom w:val="single" w:sz="4" w:space="0" w:color="auto"/>
              <w:right w:val="single" w:sz="4" w:space="0" w:color="auto"/>
            </w:tcBorders>
            <w:shd w:val="clear" w:color="auto" w:fill="auto"/>
            <w:vAlign w:val="center"/>
            <w:hideMark/>
          </w:tcPr>
          <w:p w14:paraId="30AAC0B1" w14:textId="77777777" w:rsidR="00557E44" w:rsidRPr="00557E44" w:rsidRDefault="00557E44" w:rsidP="00557E44">
            <w:pPr>
              <w:jc w:val="center"/>
              <w:rPr>
                <w:color w:val="000000"/>
                <w:sz w:val="18"/>
                <w:szCs w:val="18"/>
              </w:rPr>
            </w:pPr>
            <w:r w:rsidRPr="00557E44">
              <w:rPr>
                <w:color w:val="000000"/>
                <w:sz w:val="18"/>
                <w:szCs w:val="18"/>
              </w:rPr>
              <w:t>4,09</w:t>
            </w:r>
          </w:p>
        </w:tc>
        <w:tc>
          <w:tcPr>
            <w:tcW w:w="1200" w:type="dxa"/>
            <w:tcBorders>
              <w:top w:val="nil"/>
              <w:left w:val="nil"/>
              <w:bottom w:val="single" w:sz="4" w:space="0" w:color="auto"/>
              <w:right w:val="single" w:sz="4" w:space="0" w:color="auto"/>
            </w:tcBorders>
            <w:shd w:val="clear" w:color="auto" w:fill="auto"/>
            <w:vAlign w:val="center"/>
            <w:hideMark/>
          </w:tcPr>
          <w:p w14:paraId="21AF217E" w14:textId="77777777" w:rsidR="00557E44" w:rsidRPr="00557E44" w:rsidRDefault="00557E44" w:rsidP="00557E44">
            <w:pPr>
              <w:jc w:val="center"/>
              <w:rPr>
                <w:color w:val="000000"/>
                <w:sz w:val="18"/>
                <w:szCs w:val="18"/>
              </w:rPr>
            </w:pPr>
            <w:r w:rsidRPr="00557E44">
              <w:rPr>
                <w:color w:val="000000"/>
                <w:sz w:val="18"/>
                <w:szCs w:val="18"/>
              </w:rPr>
              <w:t>804,24</w:t>
            </w:r>
          </w:p>
        </w:tc>
        <w:tc>
          <w:tcPr>
            <w:tcW w:w="2080" w:type="dxa"/>
            <w:tcBorders>
              <w:top w:val="nil"/>
              <w:left w:val="nil"/>
              <w:bottom w:val="single" w:sz="4" w:space="0" w:color="auto"/>
              <w:right w:val="single" w:sz="4" w:space="0" w:color="auto"/>
            </w:tcBorders>
            <w:shd w:val="clear" w:color="auto" w:fill="auto"/>
            <w:vAlign w:val="center"/>
            <w:hideMark/>
          </w:tcPr>
          <w:p w14:paraId="56A4946C" w14:textId="77777777" w:rsidR="00557E44" w:rsidRPr="00557E44" w:rsidRDefault="00557E44" w:rsidP="00557E44">
            <w:pPr>
              <w:jc w:val="center"/>
              <w:rPr>
                <w:color w:val="000000"/>
                <w:sz w:val="18"/>
                <w:szCs w:val="18"/>
              </w:rPr>
            </w:pPr>
            <w:r w:rsidRPr="00557E44">
              <w:rPr>
                <w:color w:val="000000"/>
                <w:sz w:val="18"/>
                <w:szCs w:val="18"/>
              </w:rPr>
              <w:t>2412,72</w:t>
            </w:r>
          </w:p>
        </w:tc>
      </w:tr>
      <w:tr w:rsidR="00557E44" w:rsidRPr="00557E44" w14:paraId="4E9823FD" w14:textId="77777777" w:rsidTr="00557E44">
        <w:trPr>
          <w:trHeight w:val="300"/>
        </w:trPr>
        <w:tc>
          <w:tcPr>
            <w:tcW w:w="6280" w:type="dxa"/>
            <w:gridSpan w:val="5"/>
            <w:tcBorders>
              <w:top w:val="single" w:sz="4" w:space="0" w:color="auto"/>
              <w:left w:val="single" w:sz="4" w:space="0" w:color="auto"/>
              <w:bottom w:val="single" w:sz="4" w:space="0" w:color="auto"/>
              <w:right w:val="single" w:sz="4" w:space="0" w:color="auto"/>
            </w:tcBorders>
            <w:shd w:val="clear" w:color="auto" w:fill="auto"/>
            <w:hideMark/>
          </w:tcPr>
          <w:p w14:paraId="38BE9FF4" w14:textId="77777777" w:rsidR="00557E44" w:rsidRPr="00557E44" w:rsidRDefault="00557E44" w:rsidP="00557E44">
            <w:pPr>
              <w:jc w:val="center"/>
              <w:rPr>
                <w:color w:val="000000"/>
                <w:sz w:val="18"/>
                <w:szCs w:val="18"/>
              </w:rPr>
            </w:pPr>
            <w:r w:rsidRPr="00557E44">
              <w:rPr>
                <w:color w:val="000000"/>
                <w:sz w:val="18"/>
                <w:szCs w:val="18"/>
              </w:rPr>
              <w:t> </w:t>
            </w:r>
          </w:p>
        </w:tc>
        <w:tc>
          <w:tcPr>
            <w:tcW w:w="1660" w:type="dxa"/>
            <w:tcBorders>
              <w:top w:val="nil"/>
              <w:left w:val="nil"/>
              <w:bottom w:val="single" w:sz="4" w:space="0" w:color="auto"/>
              <w:right w:val="single" w:sz="4" w:space="0" w:color="auto"/>
            </w:tcBorders>
            <w:shd w:val="clear" w:color="auto" w:fill="auto"/>
            <w:hideMark/>
          </w:tcPr>
          <w:p w14:paraId="040B2CBD" w14:textId="77777777" w:rsidR="00557E44" w:rsidRPr="00557E44" w:rsidRDefault="00557E44" w:rsidP="00557E44">
            <w:pPr>
              <w:jc w:val="center"/>
              <w:rPr>
                <w:b/>
                <w:bCs/>
                <w:color w:val="000000"/>
                <w:sz w:val="18"/>
                <w:szCs w:val="18"/>
              </w:rPr>
            </w:pPr>
            <w:r w:rsidRPr="00557E44">
              <w:rPr>
                <w:b/>
                <w:bCs/>
                <w:color w:val="000000"/>
                <w:sz w:val="18"/>
                <w:szCs w:val="18"/>
              </w:rPr>
              <w:t>2334,00</w:t>
            </w:r>
          </w:p>
        </w:tc>
        <w:tc>
          <w:tcPr>
            <w:tcW w:w="1500" w:type="dxa"/>
            <w:tcBorders>
              <w:top w:val="nil"/>
              <w:left w:val="nil"/>
              <w:bottom w:val="single" w:sz="4" w:space="0" w:color="auto"/>
              <w:right w:val="single" w:sz="4" w:space="0" w:color="auto"/>
            </w:tcBorders>
            <w:shd w:val="clear" w:color="auto" w:fill="auto"/>
            <w:hideMark/>
          </w:tcPr>
          <w:p w14:paraId="3BBFF1A7" w14:textId="77777777" w:rsidR="00557E44" w:rsidRPr="00557E44" w:rsidRDefault="00557E44" w:rsidP="00557E44">
            <w:pPr>
              <w:jc w:val="center"/>
              <w:rPr>
                <w:color w:val="000000"/>
                <w:sz w:val="18"/>
                <w:szCs w:val="18"/>
              </w:rPr>
            </w:pPr>
            <w:r w:rsidRPr="00557E44">
              <w:rPr>
                <w:color w:val="000000"/>
                <w:sz w:val="18"/>
                <w:szCs w:val="18"/>
              </w:rPr>
              <w:t>2523,51</w:t>
            </w:r>
          </w:p>
        </w:tc>
        <w:tc>
          <w:tcPr>
            <w:tcW w:w="1500" w:type="dxa"/>
            <w:tcBorders>
              <w:top w:val="nil"/>
              <w:left w:val="nil"/>
              <w:bottom w:val="single" w:sz="4" w:space="0" w:color="auto"/>
              <w:right w:val="single" w:sz="4" w:space="0" w:color="auto"/>
            </w:tcBorders>
            <w:shd w:val="clear" w:color="auto" w:fill="auto"/>
            <w:hideMark/>
          </w:tcPr>
          <w:p w14:paraId="4DA666D6" w14:textId="77777777" w:rsidR="00557E44" w:rsidRPr="00557E44" w:rsidRDefault="00557E44" w:rsidP="00557E44">
            <w:pPr>
              <w:jc w:val="center"/>
              <w:rPr>
                <w:color w:val="000000"/>
                <w:sz w:val="18"/>
                <w:szCs w:val="18"/>
              </w:rPr>
            </w:pPr>
            <w:r w:rsidRPr="00557E44">
              <w:rPr>
                <w:color w:val="000000"/>
                <w:sz w:val="18"/>
                <w:szCs w:val="18"/>
              </w:rPr>
              <w:t>2380,68</w:t>
            </w:r>
          </w:p>
        </w:tc>
        <w:tc>
          <w:tcPr>
            <w:tcW w:w="2920" w:type="dxa"/>
            <w:gridSpan w:val="2"/>
            <w:tcBorders>
              <w:top w:val="single" w:sz="4" w:space="0" w:color="auto"/>
              <w:left w:val="nil"/>
              <w:bottom w:val="single" w:sz="4" w:space="0" w:color="auto"/>
              <w:right w:val="single" w:sz="4" w:space="0" w:color="auto"/>
            </w:tcBorders>
            <w:shd w:val="clear" w:color="auto" w:fill="auto"/>
            <w:hideMark/>
          </w:tcPr>
          <w:p w14:paraId="03C4116A" w14:textId="77777777" w:rsidR="00557E44" w:rsidRPr="00557E44" w:rsidRDefault="00557E44" w:rsidP="00557E44">
            <w:pPr>
              <w:jc w:val="center"/>
              <w:rPr>
                <w:color w:val="000000"/>
                <w:sz w:val="18"/>
                <w:szCs w:val="18"/>
              </w:rPr>
            </w:pPr>
            <w:r w:rsidRPr="00557E44">
              <w:rPr>
                <w:color w:val="000000"/>
                <w:sz w:val="18"/>
                <w:szCs w:val="18"/>
              </w:rPr>
              <w:t> </w:t>
            </w:r>
          </w:p>
        </w:tc>
        <w:tc>
          <w:tcPr>
            <w:tcW w:w="1200" w:type="dxa"/>
            <w:tcBorders>
              <w:top w:val="nil"/>
              <w:left w:val="nil"/>
              <w:bottom w:val="single" w:sz="4" w:space="0" w:color="auto"/>
              <w:right w:val="single" w:sz="4" w:space="0" w:color="auto"/>
            </w:tcBorders>
            <w:shd w:val="clear" w:color="auto" w:fill="auto"/>
            <w:vAlign w:val="center"/>
            <w:hideMark/>
          </w:tcPr>
          <w:p w14:paraId="13DCB1AE" w14:textId="77777777" w:rsidR="00557E44" w:rsidRPr="00557E44" w:rsidRDefault="00557E44" w:rsidP="00557E44">
            <w:pPr>
              <w:jc w:val="center"/>
              <w:rPr>
                <w:color w:val="000000"/>
                <w:sz w:val="18"/>
                <w:szCs w:val="18"/>
              </w:rPr>
            </w:pPr>
            <w:r w:rsidRPr="00557E44">
              <w:rPr>
                <w:color w:val="000000"/>
                <w:sz w:val="18"/>
                <w:szCs w:val="18"/>
              </w:rPr>
              <w:t>Итого:</w:t>
            </w:r>
          </w:p>
        </w:tc>
        <w:tc>
          <w:tcPr>
            <w:tcW w:w="2080" w:type="dxa"/>
            <w:tcBorders>
              <w:top w:val="nil"/>
              <w:left w:val="nil"/>
              <w:bottom w:val="single" w:sz="4" w:space="0" w:color="auto"/>
              <w:right w:val="single" w:sz="4" w:space="0" w:color="auto"/>
            </w:tcBorders>
            <w:shd w:val="clear" w:color="auto" w:fill="auto"/>
            <w:vAlign w:val="center"/>
            <w:hideMark/>
          </w:tcPr>
          <w:p w14:paraId="14990D19" w14:textId="77777777" w:rsidR="00557E44" w:rsidRPr="00557E44" w:rsidRDefault="00557E44" w:rsidP="00557E44">
            <w:pPr>
              <w:jc w:val="center"/>
              <w:rPr>
                <w:color w:val="000000"/>
                <w:sz w:val="18"/>
                <w:szCs w:val="18"/>
              </w:rPr>
            </w:pPr>
            <w:r w:rsidRPr="00557E44">
              <w:rPr>
                <w:color w:val="000000"/>
                <w:sz w:val="18"/>
                <w:szCs w:val="18"/>
              </w:rPr>
              <w:t>2 412,72</w:t>
            </w:r>
          </w:p>
        </w:tc>
      </w:tr>
      <w:tr w:rsidR="00557E44" w:rsidRPr="00557E44" w14:paraId="2C608C32" w14:textId="77777777" w:rsidTr="00557E44">
        <w:trPr>
          <w:trHeight w:val="390"/>
        </w:trPr>
        <w:tc>
          <w:tcPr>
            <w:tcW w:w="17140"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3DA98BAF" w14:textId="77777777" w:rsidR="00557E44" w:rsidRPr="00557E44" w:rsidRDefault="00557E44" w:rsidP="00557E44">
            <w:pPr>
              <w:jc w:val="right"/>
              <w:rPr>
                <w:color w:val="000000"/>
                <w:sz w:val="18"/>
                <w:szCs w:val="18"/>
              </w:rPr>
            </w:pPr>
            <w:r w:rsidRPr="00557E44">
              <w:rPr>
                <w:color w:val="000000"/>
                <w:sz w:val="18"/>
                <w:szCs w:val="18"/>
              </w:rPr>
              <w:t>На основании проведенного анализа рынка и расчетов, НМЦК составляет: 2 412,72  рублей.</w:t>
            </w:r>
          </w:p>
        </w:tc>
      </w:tr>
    </w:tbl>
    <w:p w14:paraId="066FBE60" w14:textId="72459DB1" w:rsidR="00B623A9" w:rsidRDefault="008D23FB" w:rsidP="00B623A9">
      <w:pPr>
        <w:widowControl w:val="0"/>
        <w:rPr>
          <w:rFonts w:eastAsia="SimSun"/>
          <w:kern w:val="2"/>
          <w:sz w:val="18"/>
          <w:szCs w:val="18"/>
          <w:lang w:eastAsia="zh-CN"/>
        </w:rPr>
      </w:pPr>
      <w:r w:rsidRPr="008D23FB">
        <w:rPr>
          <w:rFonts w:eastAsia="SimSun"/>
          <w:kern w:val="2"/>
          <w:sz w:val="18"/>
          <w:szCs w:val="18"/>
          <w:lang w:eastAsia="zh-CN"/>
        </w:rPr>
        <w:t xml:space="preserve">В соответствии с Постановлением </w:t>
      </w:r>
      <w:r>
        <w:rPr>
          <w:rFonts w:eastAsia="SimSun"/>
          <w:kern w:val="2"/>
          <w:sz w:val="18"/>
          <w:szCs w:val="18"/>
          <w:lang w:eastAsia="zh-CN"/>
        </w:rPr>
        <w:t>№</w:t>
      </w:r>
      <w:r w:rsidRPr="008D23FB">
        <w:rPr>
          <w:rFonts w:eastAsia="SimSun"/>
          <w:kern w:val="2"/>
          <w:sz w:val="18"/>
          <w:szCs w:val="18"/>
          <w:lang w:eastAsia="zh-CN"/>
        </w:rPr>
        <w:t xml:space="preserve">1875 от 23.12.2024г. по КТРУ </w:t>
      </w:r>
      <w:r w:rsidR="00557E44" w:rsidRPr="00557E44">
        <w:rPr>
          <w:color w:val="000000"/>
          <w:sz w:val="18"/>
          <w:szCs w:val="18"/>
        </w:rPr>
        <w:t>25.99.12.112-00000128</w:t>
      </w:r>
      <w:r w:rsidRPr="008D23FB">
        <w:rPr>
          <w:rFonts w:eastAsia="SimSun"/>
          <w:kern w:val="2"/>
          <w:sz w:val="18"/>
          <w:szCs w:val="18"/>
          <w:lang w:eastAsia="zh-CN"/>
        </w:rPr>
        <w:t xml:space="preserve">, </w:t>
      </w:r>
      <w:proofErr w:type="gramStart"/>
      <w:r w:rsidRPr="008D23FB">
        <w:rPr>
          <w:rFonts w:eastAsia="SimSun"/>
          <w:kern w:val="2"/>
          <w:sz w:val="18"/>
          <w:szCs w:val="18"/>
          <w:lang w:eastAsia="zh-CN"/>
        </w:rPr>
        <w:t>установлены</w:t>
      </w:r>
      <w:proofErr w:type="gramEnd"/>
      <w:r w:rsidRPr="008D23FB">
        <w:rPr>
          <w:rFonts w:eastAsia="SimSun"/>
          <w:kern w:val="2"/>
          <w:sz w:val="18"/>
          <w:szCs w:val="18"/>
          <w:lang w:eastAsia="zh-CN"/>
        </w:rPr>
        <w:t xml:space="preserve"> ограничение закупок иностранных товаров, расчет произведен с учетом ПП1875</w:t>
      </w:r>
    </w:p>
    <w:p w14:paraId="7AFF8903" w14:textId="419B2ADE" w:rsidR="008D23FB" w:rsidRPr="00EE07EB" w:rsidRDefault="00557E44" w:rsidP="00B623A9">
      <w:pPr>
        <w:widowControl w:val="0"/>
        <w:rPr>
          <w:rFonts w:eastAsia="SimSun"/>
          <w:kern w:val="2"/>
          <w:sz w:val="18"/>
          <w:szCs w:val="18"/>
          <w:lang w:eastAsia="zh-CN"/>
        </w:rPr>
      </w:pPr>
      <w:r w:rsidRPr="00557E44">
        <w:rPr>
          <w:rFonts w:eastAsia="SimSun"/>
          <w:kern w:val="2"/>
          <w:sz w:val="18"/>
          <w:szCs w:val="18"/>
          <w:lang w:eastAsia="zh-CN"/>
        </w:rPr>
        <w:t>Заказчик принял решение определить способ размещения закупки на основании п. 4 ч. 1 ст. 93 Федерального закона  № 44-ФЗ посредством подсистемы АИС ГЗ "Электронный магазин"</w:t>
      </w:r>
      <w:r>
        <w:rPr>
          <w:rFonts w:eastAsia="SimSun"/>
          <w:kern w:val="2"/>
          <w:sz w:val="18"/>
          <w:szCs w:val="18"/>
          <w:lang w:eastAsia="zh-CN"/>
        </w:rPr>
        <w:t xml:space="preserve"> </w:t>
      </w:r>
      <w:r w:rsidRPr="00557E44">
        <w:rPr>
          <w:rFonts w:eastAsia="SimSun"/>
          <w:kern w:val="2"/>
          <w:sz w:val="18"/>
          <w:szCs w:val="18"/>
          <w:lang w:eastAsia="zh-CN"/>
        </w:rPr>
        <w:t xml:space="preserve">по наименьшей цене </w:t>
      </w:r>
      <w:r>
        <w:rPr>
          <w:rFonts w:eastAsia="SimSun"/>
          <w:kern w:val="2"/>
          <w:sz w:val="18"/>
          <w:szCs w:val="18"/>
          <w:lang w:eastAsia="zh-CN"/>
        </w:rPr>
        <w:t>2334,00</w:t>
      </w:r>
      <w:r w:rsidRPr="00557E44">
        <w:rPr>
          <w:rFonts w:eastAsia="SimSun"/>
          <w:kern w:val="2"/>
          <w:sz w:val="18"/>
          <w:szCs w:val="18"/>
          <w:lang w:eastAsia="zh-CN"/>
        </w:rPr>
        <w:t xml:space="preserve"> рублей.           </w:t>
      </w:r>
    </w:p>
    <w:tbl>
      <w:tblPr>
        <w:tblW w:w="4678" w:type="dxa"/>
        <w:jc w:val="right"/>
        <w:tblInd w:w="2308" w:type="dxa"/>
        <w:tblLayout w:type="fixed"/>
        <w:tblLook w:val="04A0" w:firstRow="1" w:lastRow="0" w:firstColumn="1" w:lastColumn="0" w:noHBand="0" w:noVBand="1"/>
      </w:tblPr>
      <w:tblGrid>
        <w:gridCol w:w="4678"/>
      </w:tblGrid>
      <w:tr w:rsidR="00B623A9" w14:paraId="4A230441" w14:textId="77777777" w:rsidTr="00557E44">
        <w:trPr>
          <w:trHeight w:val="300"/>
          <w:jc w:val="right"/>
        </w:trPr>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7292B" w14:textId="77777777" w:rsidR="00B623A9" w:rsidRPr="00557E44" w:rsidRDefault="00B623A9" w:rsidP="00305346">
            <w:pPr>
              <w:jc w:val="center"/>
              <w:textAlignment w:val="bottom"/>
              <w:rPr>
                <w:rFonts w:eastAsia="SimSun"/>
                <w:sz w:val="16"/>
                <w:szCs w:val="16"/>
                <w:lang w:eastAsia="zh-CN"/>
              </w:rPr>
            </w:pPr>
            <w:r w:rsidRPr="00557E44">
              <w:rPr>
                <w:rFonts w:eastAsia="SimSun"/>
                <w:sz w:val="16"/>
                <w:szCs w:val="16"/>
                <w:lang w:eastAsia="zh-CN"/>
              </w:rPr>
              <w:t>Работник контрактной службы/контрактный управляющий:</w:t>
            </w:r>
          </w:p>
        </w:tc>
      </w:tr>
      <w:tr w:rsidR="00B623A9" w14:paraId="55FEAC08" w14:textId="77777777" w:rsidTr="00557E44">
        <w:trPr>
          <w:trHeight w:val="420"/>
          <w:jc w:val="right"/>
        </w:trPr>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6FCD8" w14:textId="77777777" w:rsidR="00B623A9" w:rsidRPr="00557E44" w:rsidRDefault="00557E44" w:rsidP="00305346">
            <w:pPr>
              <w:jc w:val="center"/>
              <w:textAlignment w:val="bottom"/>
              <w:rPr>
                <w:rFonts w:eastAsia="SimSun"/>
                <w:sz w:val="16"/>
                <w:szCs w:val="16"/>
                <w:lang w:eastAsia="zh-CN"/>
              </w:rPr>
            </w:pPr>
            <w:sdt>
              <w:sdtPr>
                <w:rPr>
                  <w:sz w:val="16"/>
                  <w:szCs w:val="16"/>
                </w:rPr>
                <w:alias w:val="responsible-position"/>
                <w:tag w:val="responsible-position"/>
                <w:id w:val="685093745"/>
                <w:placeholder>
                  <w:docPart w:val="04A5B2E1E29A4304BF19D8457C4055D8"/>
                </w:placeholder>
              </w:sdtPr>
              <w:sdtEndPr/>
              <w:sdtContent>
                <w:r w:rsidR="00B623A9" w:rsidRPr="00557E44">
                  <w:rPr>
                    <w:sz w:val="16"/>
                    <w:szCs w:val="16"/>
                  </w:rPr>
                  <w:t>Начальник ОЗ</w:t>
                </w:r>
              </w:sdtContent>
            </w:sdt>
          </w:p>
        </w:tc>
      </w:tr>
      <w:tr w:rsidR="00B623A9" w14:paraId="629DFD53" w14:textId="77777777" w:rsidTr="00557E44">
        <w:trPr>
          <w:trHeight w:val="260"/>
          <w:jc w:val="right"/>
        </w:trPr>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261A8646" w14:textId="77777777" w:rsidR="00B623A9" w:rsidRPr="00557E44" w:rsidRDefault="00B623A9" w:rsidP="00305346">
            <w:pPr>
              <w:jc w:val="center"/>
              <w:textAlignment w:val="bottom"/>
              <w:rPr>
                <w:rFonts w:eastAsia="SimSun"/>
                <w:sz w:val="16"/>
                <w:szCs w:val="16"/>
                <w:lang w:val="en-US" w:eastAsia="zh-CN"/>
              </w:rPr>
            </w:pPr>
            <w:r w:rsidRPr="00557E44">
              <w:rPr>
                <w:rFonts w:eastAsia="SimSun"/>
                <w:sz w:val="16"/>
                <w:szCs w:val="16"/>
                <w:lang w:val="en-US" w:eastAsia="zh-CN"/>
              </w:rPr>
              <w:t>(</w:t>
            </w:r>
            <w:proofErr w:type="spellStart"/>
            <w:r w:rsidRPr="00557E44">
              <w:rPr>
                <w:rFonts w:eastAsia="SimSun"/>
                <w:sz w:val="16"/>
                <w:szCs w:val="16"/>
                <w:lang w:val="en-US" w:eastAsia="zh-CN"/>
              </w:rPr>
              <w:t>должность</w:t>
            </w:r>
            <w:proofErr w:type="spellEnd"/>
            <w:r w:rsidRPr="00557E44">
              <w:rPr>
                <w:rFonts w:eastAsia="SimSun"/>
                <w:sz w:val="16"/>
                <w:szCs w:val="16"/>
                <w:lang w:val="en-US" w:eastAsia="zh-CN"/>
              </w:rPr>
              <w:t>)</w:t>
            </w:r>
          </w:p>
        </w:tc>
      </w:tr>
      <w:tr w:rsidR="00B623A9" w14:paraId="0C1DC8A5" w14:textId="77777777" w:rsidTr="00557E44">
        <w:trPr>
          <w:trHeight w:val="480"/>
          <w:jc w:val="right"/>
        </w:trPr>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C4772" w14:textId="77777777" w:rsidR="00B623A9" w:rsidRPr="00557E44" w:rsidRDefault="00B623A9" w:rsidP="00305346">
            <w:pPr>
              <w:jc w:val="center"/>
              <w:textAlignment w:val="bottom"/>
              <w:rPr>
                <w:rFonts w:eastAsia="SimSun"/>
                <w:sz w:val="16"/>
                <w:szCs w:val="16"/>
                <w:lang w:eastAsia="zh-CN"/>
              </w:rPr>
            </w:pPr>
            <w:r w:rsidRPr="00557E44">
              <w:rPr>
                <w:rFonts w:eastAsia="SimSun"/>
                <w:sz w:val="16"/>
                <w:szCs w:val="16"/>
                <w:lang w:val="en-US" w:eastAsia="zh-CN"/>
              </w:rPr>
              <w:t>/</w:t>
            </w:r>
            <w:r w:rsidRPr="00557E44">
              <w:rPr>
                <w:rFonts w:eastAsia="SimSun"/>
                <w:sz w:val="16"/>
                <w:szCs w:val="16"/>
                <w:lang w:eastAsia="zh-CN"/>
              </w:rPr>
              <w:t>Токуева Е.В.</w:t>
            </w:r>
            <w:sdt>
              <w:sdtPr>
                <w:rPr>
                  <w:sz w:val="16"/>
                  <w:szCs w:val="16"/>
                </w:rPr>
                <w:alias w:val="responsible-person"/>
                <w:tag w:val="responsible-person"/>
                <w:id w:val="-563569886"/>
                <w:placeholder>
                  <w:docPart w:val="999E24E9D43D4D7AB0F2D16AB94E1488"/>
                </w:placeholder>
              </w:sdtPr>
              <w:sdtEndPr/>
              <w:sdtContent/>
            </w:sdt>
          </w:p>
        </w:tc>
      </w:tr>
      <w:tr w:rsidR="00B623A9" w14:paraId="3BFC31EB" w14:textId="77777777" w:rsidTr="00557E44">
        <w:trPr>
          <w:trHeight w:val="240"/>
          <w:jc w:val="right"/>
        </w:trPr>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70874" w14:textId="77777777" w:rsidR="00B623A9" w:rsidRPr="00557E44" w:rsidRDefault="00B623A9" w:rsidP="00305346">
            <w:pPr>
              <w:jc w:val="center"/>
              <w:textAlignment w:val="bottom"/>
              <w:rPr>
                <w:rFonts w:eastAsia="SimSun"/>
                <w:sz w:val="16"/>
                <w:szCs w:val="16"/>
                <w:lang w:val="en-US" w:eastAsia="zh-CN"/>
              </w:rPr>
            </w:pPr>
            <w:r w:rsidRPr="00557E44">
              <w:rPr>
                <w:rFonts w:eastAsia="SimSun"/>
                <w:sz w:val="16"/>
                <w:szCs w:val="16"/>
                <w:lang w:val="en-US" w:eastAsia="zh-CN"/>
              </w:rPr>
              <w:t>(</w:t>
            </w:r>
            <w:proofErr w:type="spellStart"/>
            <w:r w:rsidRPr="00557E44">
              <w:rPr>
                <w:rFonts w:eastAsia="SimSun"/>
                <w:sz w:val="16"/>
                <w:szCs w:val="16"/>
                <w:lang w:val="en-US" w:eastAsia="zh-CN"/>
              </w:rPr>
              <w:t>подпись</w:t>
            </w:r>
            <w:proofErr w:type="spellEnd"/>
            <w:r w:rsidRPr="00557E44">
              <w:rPr>
                <w:rFonts w:eastAsia="SimSun"/>
                <w:sz w:val="16"/>
                <w:szCs w:val="16"/>
                <w:lang w:val="en-US" w:eastAsia="zh-CN"/>
              </w:rPr>
              <w:t>/</w:t>
            </w:r>
            <w:proofErr w:type="spellStart"/>
            <w:r w:rsidRPr="00557E44">
              <w:rPr>
                <w:rFonts w:eastAsia="SimSun"/>
                <w:sz w:val="16"/>
                <w:szCs w:val="16"/>
                <w:lang w:val="en-US" w:eastAsia="zh-CN"/>
              </w:rPr>
              <w:t>расшифровка</w:t>
            </w:r>
            <w:proofErr w:type="spellEnd"/>
            <w:r w:rsidRPr="00557E44">
              <w:rPr>
                <w:rFonts w:eastAsia="SimSun"/>
                <w:sz w:val="16"/>
                <w:szCs w:val="16"/>
                <w:lang w:val="en-US" w:eastAsia="zh-CN"/>
              </w:rPr>
              <w:t xml:space="preserve"> </w:t>
            </w:r>
            <w:proofErr w:type="spellStart"/>
            <w:r w:rsidRPr="00557E44">
              <w:rPr>
                <w:rFonts w:eastAsia="SimSun"/>
                <w:sz w:val="16"/>
                <w:szCs w:val="16"/>
                <w:lang w:val="en-US" w:eastAsia="zh-CN"/>
              </w:rPr>
              <w:t>подписи</w:t>
            </w:r>
            <w:proofErr w:type="spellEnd"/>
            <w:r w:rsidRPr="00557E44">
              <w:rPr>
                <w:rFonts w:eastAsia="SimSun"/>
                <w:sz w:val="16"/>
                <w:szCs w:val="16"/>
                <w:lang w:val="en-US" w:eastAsia="zh-CN"/>
              </w:rPr>
              <w:t>)</w:t>
            </w:r>
          </w:p>
        </w:tc>
      </w:tr>
    </w:tbl>
    <w:p w14:paraId="5513CDE0" w14:textId="77777777" w:rsidR="00B623A9" w:rsidRDefault="00B623A9" w:rsidP="00B623A9"/>
    <w:sectPr w:rsidR="00B623A9">
      <w:pgSz w:w="16838" w:h="11906" w:orient="landscape"/>
      <w:pgMar w:top="720" w:right="720" w:bottom="720" w:left="720" w:header="0" w:footer="0" w:gutter="0"/>
      <w:cols w:space="720"/>
      <w:formProt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2A4"/>
    <w:rsid w:val="0006263C"/>
    <w:rsid w:val="00074797"/>
    <w:rsid w:val="001612A4"/>
    <w:rsid w:val="001E43A4"/>
    <w:rsid w:val="001E797B"/>
    <w:rsid w:val="0021397B"/>
    <w:rsid w:val="0042683E"/>
    <w:rsid w:val="004E5933"/>
    <w:rsid w:val="00557E44"/>
    <w:rsid w:val="005D3280"/>
    <w:rsid w:val="006630FD"/>
    <w:rsid w:val="006F4F74"/>
    <w:rsid w:val="007543B2"/>
    <w:rsid w:val="00822F89"/>
    <w:rsid w:val="008D23FB"/>
    <w:rsid w:val="00970E76"/>
    <w:rsid w:val="00A45DC1"/>
    <w:rsid w:val="00A97BC5"/>
    <w:rsid w:val="00B06EA8"/>
    <w:rsid w:val="00B2400B"/>
    <w:rsid w:val="00B623A9"/>
    <w:rsid w:val="00CB2C24"/>
    <w:rsid w:val="00D40BC3"/>
    <w:rsid w:val="00EC6B9B"/>
    <w:rsid w:val="00F359D6"/>
    <w:rsid w:val="00F67E99"/>
    <w:rsid w:val="00F92F73"/>
    <w:rsid w:val="00FA31DC"/>
    <w:rsid w:val="00FD4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963305">
      <w:bodyDiv w:val="1"/>
      <w:marLeft w:val="0"/>
      <w:marRight w:val="0"/>
      <w:marTop w:val="0"/>
      <w:marBottom w:val="0"/>
      <w:divBdr>
        <w:top w:val="none" w:sz="0" w:space="0" w:color="auto"/>
        <w:left w:val="none" w:sz="0" w:space="0" w:color="auto"/>
        <w:bottom w:val="none" w:sz="0" w:space="0" w:color="auto"/>
        <w:right w:val="none" w:sz="0" w:space="0" w:color="auto"/>
      </w:divBdr>
    </w:div>
    <w:div w:id="1407531036">
      <w:bodyDiv w:val="1"/>
      <w:marLeft w:val="0"/>
      <w:marRight w:val="0"/>
      <w:marTop w:val="0"/>
      <w:marBottom w:val="0"/>
      <w:divBdr>
        <w:top w:val="none" w:sz="0" w:space="0" w:color="auto"/>
        <w:left w:val="none" w:sz="0" w:space="0" w:color="auto"/>
        <w:bottom w:val="none" w:sz="0" w:space="0" w:color="auto"/>
        <w:right w:val="none" w:sz="0" w:space="0" w:color="auto"/>
      </w:divBdr>
    </w:div>
    <w:div w:id="1590696301">
      <w:bodyDiv w:val="1"/>
      <w:marLeft w:val="0"/>
      <w:marRight w:val="0"/>
      <w:marTop w:val="0"/>
      <w:marBottom w:val="0"/>
      <w:divBdr>
        <w:top w:val="none" w:sz="0" w:space="0" w:color="auto"/>
        <w:left w:val="none" w:sz="0" w:space="0" w:color="auto"/>
        <w:bottom w:val="none" w:sz="0" w:space="0" w:color="auto"/>
        <w:right w:val="none" w:sz="0" w:space="0" w:color="auto"/>
      </w:divBdr>
    </w:div>
    <w:div w:id="1744453268">
      <w:bodyDiv w:val="1"/>
      <w:marLeft w:val="0"/>
      <w:marRight w:val="0"/>
      <w:marTop w:val="0"/>
      <w:marBottom w:val="0"/>
      <w:divBdr>
        <w:top w:val="none" w:sz="0" w:space="0" w:color="auto"/>
        <w:left w:val="none" w:sz="0" w:space="0" w:color="auto"/>
        <w:bottom w:val="none" w:sz="0" w:space="0" w:color="auto"/>
        <w:right w:val="none" w:sz="0" w:space="0" w:color="auto"/>
      </w:divBdr>
    </w:div>
    <w:div w:id="1798059586">
      <w:bodyDiv w:val="1"/>
      <w:marLeft w:val="0"/>
      <w:marRight w:val="0"/>
      <w:marTop w:val="0"/>
      <w:marBottom w:val="0"/>
      <w:divBdr>
        <w:top w:val="none" w:sz="0" w:space="0" w:color="auto"/>
        <w:left w:val="none" w:sz="0" w:space="0" w:color="auto"/>
        <w:bottom w:val="none" w:sz="0" w:space="0" w:color="auto"/>
        <w:right w:val="none" w:sz="0" w:space="0" w:color="auto"/>
      </w:divBdr>
    </w:div>
    <w:div w:id="1902446596">
      <w:bodyDiv w:val="1"/>
      <w:marLeft w:val="0"/>
      <w:marRight w:val="0"/>
      <w:marTop w:val="0"/>
      <w:marBottom w:val="0"/>
      <w:divBdr>
        <w:top w:val="none" w:sz="0" w:space="0" w:color="auto"/>
        <w:left w:val="none" w:sz="0" w:space="0" w:color="auto"/>
        <w:bottom w:val="none" w:sz="0" w:space="0" w:color="auto"/>
        <w:right w:val="none" w:sz="0" w:space="0" w:color="auto"/>
      </w:divBdr>
    </w:div>
    <w:div w:id="1926719113">
      <w:bodyDiv w:val="1"/>
      <w:marLeft w:val="0"/>
      <w:marRight w:val="0"/>
      <w:marTop w:val="0"/>
      <w:marBottom w:val="0"/>
      <w:divBdr>
        <w:top w:val="none" w:sz="0" w:space="0" w:color="auto"/>
        <w:left w:val="none" w:sz="0" w:space="0" w:color="auto"/>
        <w:bottom w:val="none" w:sz="0" w:space="0" w:color="auto"/>
        <w:right w:val="none" w:sz="0" w:space="0" w:color="auto"/>
      </w:divBdr>
    </w:div>
    <w:div w:id="2050490465">
      <w:bodyDiv w:val="1"/>
      <w:marLeft w:val="0"/>
      <w:marRight w:val="0"/>
      <w:marTop w:val="0"/>
      <w:marBottom w:val="0"/>
      <w:divBdr>
        <w:top w:val="none" w:sz="0" w:space="0" w:color="auto"/>
        <w:left w:val="none" w:sz="0" w:space="0" w:color="auto"/>
        <w:bottom w:val="none" w:sz="0" w:space="0" w:color="auto"/>
        <w:right w:val="none" w:sz="0" w:space="0" w:color="auto"/>
      </w:divBdr>
    </w:div>
    <w:div w:id="2085567010">
      <w:bodyDiv w:val="1"/>
      <w:marLeft w:val="0"/>
      <w:marRight w:val="0"/>
      <w:marTop w:val="0"/>
      <w:marBottom w:val="0"/>
      <w:divBdr>
        <w:top w:val="none" w:sz="0" w:space="0" w:color="auto"/>
        <w:left w:val="none" w:sz="0" w:space="0" w:color="auto"/>
        <w:bottom w:val="none" w:sz="0" w:space="0" w:color="auto"/>
        <w:right w:val="none" w:sz="0" w:space="0" w:color="auto"/>
      </w:divBdr>
    </w:div>
    <w:div w:id="213759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99E24E9D43D4D7AB0F2D16AB94E1488"/>
        <w:category>
          <w:name w:val="Общие"/>
          <w:gallery w:val="placeholder"/>
        </w:category>
        <w:types>
          <w:type w:val="bbPlcHdr"/>
        </w:types>
        <w:behaviors>
          <w:behavior w:val="content"/>
        </w:behaviors>
        <w:guid w:val="{91E3FAD5-764B-46D9-ADFE-E0F34A916914}"/>
      </w:docPartPr>
      <w:docPartBody>
        <w:p w:rsidR="00F44D43" w:rsidRDefault="0059000C" w:rsidP="0059000C">
          <w:pPr>
            <w:pStyle w:val="999E24E9D43D4D7AB0F2D16AB94E1488"/>
          </w:pPr>
          <w:r w:rsidRPr="00F62A3F">
            <w:rPr>
              <w:rStyle w:val="a3"/>
            </w:rPr>
            <w:t>Место для ввода текста.</w:t>
          </w:r>
        </w:p>
      </w:docPartBody>
    </w:docPart>
    <w:docPart>
      <w:docPartPr>
        <w:name w:val="04A5B2E1E29A4304BF19D8457C4055D8"/>
        <w:category>
          <w:name w:val="Общие"/>
          <w:gallery w:val="placeholder"/>
        </w:category>
        <w:types>
          <w:type w:val="bbPlcHdr"/>
        </w:types>
        <w:behaviors>
          <w:behavior w:val="content"/>
        </w:behaviors>
        <w:guid w:val="{A5CBFE55-8964-432B-978D-605FEA31C3CF}"/>
      </w:docPartPr>
      <w:docPartBody>
        <w:p w:rsidR="00F44D43" w:rsidRDefault="0059000C" w:rsidP="0059000C">
          <w:pPr>
            <w:pStyle w:val="04A5B2E1E29A4304BF19D8457C4055D8"/>
          </w:pPr>
          <w:r w:rsidRPr="00F62A3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00C"/>
    <w:rsid w:val="00097499"/>
    <w:rsid w:val="0059000C"/>
    <w:rsid w:val="00717BF3"/>
    <w:rsid w:val="008E0F22"/>
    <w:rsid w:val="008F5D6A"/>
    <w:rsid w:val="00CF109A"/>
    <w:rsid w:val="00DB0F5E"/>
    <w:rsid w:val="00F44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4D43"/>
    <w:rPr>
      <w:color w:val="808080"/>
    </w:rPr>
  </w:style>
  <w:style w:type="paragraph" w:customStyle="1" w:styleId="999E24E9D43D4D7AB0F2D16AB94E1488">
    <w:name w:val="999E24E9D43D4D7AB0F2D16AB94E1488"/>
    <w:rsid w:val="0059000C"/>
  </w:style>
  <w:style w:type="paragraph" w:customStyle="1" w:styleId="04A5B2E1E29A4304BF19D8457C4055D8">
    <w:name w:val="04A5B2E1E29A4304BF19D8457C4055D8"/>
    <w:rsid w:val="0059000C"/>
  </w:style>
  <w:style w:type="paragraph" w:customStyle="1" w:styleId="478FA34DE99240AF8C9DE685D030D9E3">
    <w:name w:val="478FA34DE99240AF8C9DE685D030D9E3"/>
    <w:rsid w:val="00F44D4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4D43"/>
    <w:rPr>
      <w:color w:val="808080"/>
    </w:rPr>
  </w:style>
  <w:style w:type="paragraph" w:customStyle="1" w:styleId="999E24E9D43D4D7AB0F2D16AB94E1488">
    <w:name w:val="999E24E9D43D4D7AB0F2D16AB94E1488"/>
    <w:rsid w:val="0059000C"/>
  </w:style>
  <w:style w:type="paragraph" w:customStyle="1" w:styleId="04A5B2E1E29A4304BF19D8457C4055D8">
    <w:name w:val="04A5B2E1E29A4304BF19D8457C4055D8"/>
    <w:rsid w:val="0059000C"/>
  </w:style>
  <w:style w:type="paragraph" w:customStyle="1" w:styleId="478FA34DE99240AF8C9DE685D030D9E3">
    <w:name w:val="478FA34DE99240AF8C9DE685D030D9E3"/>
    <w:rsid w:val="00F44D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1446</Words>
  <Characters>8248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Гаврилова Мария Александровна</dc:creator>
  <cp:keywords/>
  <dc:description/>
  <cp:lastModifiedBy>Токуева Екатерина Викторовна</cp:lastModifiedBy>
  <cp:revision>20</cp:revision>
  <cp:lastPrinted>2026-04-23T07:37:00Z</cp:lastPrinted>
  <dcterms:created xsi:type="dcterms:W3CDTF">2023-12-06T09:41:00Z</dcterms:created>
  <dcterms:modified xsi:type="dcterms:W3CDTF">2026-04-23T07:39:00Z</dcterms:modified>
</cp:coreProperties>
</file>