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4561"/>
      </w:tblGrid>
      <w:tr w:rsidR="00887FBB">
        <w:trPr>
          <w:trHeight w:val="144"/>
        </w:trPr>
        <w:tc>
          <w:tcPr>
            <w:tcW w:w="14561" w:type="dxa"/>
          </w:tcPr>
          <w:p w:rsidR="00887FBB" w:rsidRDefault="00855E32">
            <w:pPr>
              <w:pStyle w:val="Default"/>
              <w:tabs>
                <w:tab w:val="left" w:pos="3315"/>
              </w:tabs>
              <w:jc w:val="center"/>
              <w:rPr>
                <w:b/>
              </w:rPr>
            </w:pPr>
            <w:r>
              <w:rPr>
                <w:b/>
              </w:rPr>
              <w:t>Обоснование НМЦК</w:t>
            </w:r>
          </w:p>
          <w:p w:rsidR="00887FBB" w:rsidRDefault="00855E32" w:rsidP="009A183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</w:rPr>
              <w:t>«</w:t>
            </w:r>
            <w:r w:rsidR="009A1836">
              <w:rPr>
                <w:b/>
              </w:rPr>
              <w:t>У</w:t>
            </w:r>
            <w:r w:rsidR="009A1836" w:rsidRPr="009A1836">
              <w:rPr>
                <w:b/>
              </w:rPr>
              <w:t>слуги связи проводного радиовещания</w:t>
            </w:r>
            <w:r w:rsidR="009A1836">
              <w:rPr>
                <w:b/>
              </w:rPr>
              <w:t>»</w:t>
            </w:r>
            <w:r w:rsidR="00FD6328">
              <w:rPr>
                <w:b/>
              </w:rPr>
              <w:t xml:space="preserve"> </w:t>
            </w:r>
          </w:p>
        </w:tc>
      </w:tr>
    </w:tbl>
    <w:p w:rsidR="00887FBB" w:rsidRDefault="00887FB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7FBB" w:rsidRDefault="00855E32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расчете НМЦК использовался иной метод, поскольку к данным видам услуг не применимы указанные в п</w:t>
      </w:r>
      <w:r>
        <w:rPr>
          <w:rFonts w:ascii="Times New Roman" w:hAnsi="Times New Roman" w:cs="Times New Roman"/>
          <w:bCs/>
          <w:sz w:val="24"/>
          <w:szCs w:val="24"/>
        </w:rPr>
        <w:t>риказе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 методы расчета НМЦК, а именно:</w:t>
      </w:r>
    </w:p>
    <w:p w:rsidR="00887FBB" w:rsidRDefault="00855E3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>
        <w:rPr>
          <w:rFonts w:ascii="Times New Roman" w:hAnsi="Times New Roman" w:cs="Times New Roman"/>
          <w:b/>
          <w:bCs/>
          <w:sz w:val="24"/>
          <w:szCs w:val="24"/>
        </w:rPr>
        <w:t>Определение НМЦК методом сопоставимых рыночных цен (анализа рынка):</w:t>
      </w:r>
      <w:r>
        <w:rPr>
          <w:rFonts w:ascii="Times New Roman" w:hAnsi="Times New Roman" w:cs="Times New Roman"/>
          <w:bCs/>
          <w:sz w:val="24"/>
          <w:szCs w:val="24"/>
        </w:rPr>
        <w:t xml:space="preserve"> При оказании данного вида услуг не представляется возможным провести анализ рыночных цен ввиду того, что </w:t>
      </w:r>
      <w:r w:rsidR="009A1836">
        <w:rPr>
          <w:rFonts w:ascii="Times New Roman" w:hAnsi="Times New Roman" w:cs="Times New Roman"/>
          <w:bCs/>
          <w:sz w:val="24"/>
          <w:szCs w:val="24"/>
        </w:rPr>
        <w:t>на территории Санкт – Петербурга отсутствуют организации предоставляющие данный вид услуг.</w:t>
      </w:r>
    </w:p>
    <w:p w:rsidR="00887FBB" w:rsidRDefault="00855E3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Определение НМЦК нормативным методом: </w:t>
      </w:r>
      <w:r>
        <w:rPr>
          <w:rFonts w:ascii="Times New Roman" w:hAnsi="Times New Roman" w:cs="Times New Roman"/>
          <w:bCs/>
          <w:sz w:val="24"/>
          <w:szCs w:val="24"/>
        </w:rPr>
        <w:t>При выполнении данного вида работ невозможно применить нормированный метод в виду отсутствия нормирования в соответствии с действующим законодательством Российской Федерации.</w:t>
      </w:r>
    </w:p>
    <w:p w:rsidR="00887FBB" w:rsidRDefault="00855E3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Определение НМЦК тарифным методом: </w:t>
      </w:r>
      <w:r>
        <w:rPr>
          <w:rFonts w:ascii="Times New Roman" w:hAnsi="Times New Roman" w:cs="Times New Roman"/>
          <w:bCs/>
          <w:sz w:val="24"/>
          <w:szCs w:val="24"/>
        </w:rPr>
        <w:t xml:space="preserve">Тарифный метод не подходит, </w:t>
      </w:r>
      <w:r>
        <w:rPr>
          <w:rFonts w:ascii="Times New Roman" w:hAnsi="Times New Roman" w:cs="Times New Roman"/>
          <w:sz w:val="24"/>
          <w:szCs w:val="24"/>
        </w:rPr>
        <w:t>в силу указанных в законе условий его применения</w:t>
      </w:r>
    </w:p>
    <w:p w:rsidR="00887FBB" w:rsidRDefault="00855E3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Определение НМЦК проектно-сметным методом: </w:t>
      </w:r>
      <w:r>
        <w:rPr>
          <w:rFonts w:ascii="Times New Roman" w:hAnsi="Times New Roman" w:cs="Times New Roman"/>
          <w:sz w:val="24"/>
          <w:szCs w:val="24"/>
        </w:rPr>
        <w:t>Проектно-сметный метод (на основе локального сметного расчета) не подходит, так как согласно ч. 9 и ч. 9.1 ст. 22 Закона N 44-ФЗ он распространяется только на строительство, реконструкцию, капитальный ремонт, снос объекта капитального строительства, проведение работ по сохранению объектов культурного наследия и текущий ремонт зданий, строений, сооружений, помещений.</w:t>
      </w:r>
    </w:p>
    <w:p w:rsidR="00887FBB" w:rsidRDefault="00855E3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Определение НМЦК затратным методом: </w:t>
      </w:r>
      <w:r>
        <w:rPr>
          <w:rFonts w:ascii="Times New Roman" w:hAnsi="Times New Roman" w:cs="Times New Roman"/>
          <w:bCs/>
          <w:sz w:val="24"/>
          <w:szCs w:val="24"/>
        </w:rPr>
        <w:t xml:space="preserve">Затратный метод не подходит, </w:t>
      </w:r>
      <w:r>
        <w:rPr>
          <w:rFonts w:ascii="Times New Roman" w:hAnsi="Times New Roman" w:cs="Times New Roman"/>
          <w:sz w:val="24"/>
          <w:szCs w:val="24"/>
        </w:rPr>
        <w:t>в силу указанных в законе условий его применения.</w:t>
      </w:r>
    </w:p>
    <w:p w:rsidR="00887FBB" w:rsidRDefault="00887FB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7FBB" w:rsidRPr="009A1836" w:rsidRDefault="00B541ED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A1836">
        <w:rPr>
          <w:rFonts w:ascii="Times New Roman" w:hAnsi="Times New Roman" w:cs="Times New Roman"/>
          <w:b/>
          <w:sz w:val="24"/>
          <w:szCs w:val="24"/>
        </w:rPr>
        <w:t>ПРИЛОЖЕНИЕ: Проект</w:t>
      </w:r>
      <w:r w:rsidR="009A1836" w:rsidRPr="009A1836">
        <w:rPr>
          <w:rFonts w:ascii="Times New Roman" w:hAnsi="Times New Roman" w:cs="Times New Roman"/>
          <w:b/>
          <w:sz w:val="24"/>
          <w:szCs w:val="24"/>
        </w:rPr>
        <w:t xml:space="preserve"> договора в 1 экз.</w:t>
      </w:r>
    </w:p>
    <w:p w:rsidR="00887FBB" w:rsidRDefault="00887FB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87FBB" w:rsidSect="00887FBB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548" w:rsidRDefault="00EB5548">
      <w:pPr>
        <w:spacing w:line="240" w:lineRule="auto"/>
      </w:pPr>
      <w:r>
        <w:separator/>
      </w:r>
    </w:p>
  </w:endnote>
  <w:endnote w:type="continuationSeparator" w:id="0">
    <w:p w:rsidR="00EB5548" w:rsidRDefault="00EB55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548" w:rsidRDefault="00EB5548">
      <w:pPr>
        <w:spacing w:after="0"/>
      </w:pPr>
      <w:r>
        <w:separator/>
      </w:r>
    </w:p>
  </w:footnote>
  <w:footnote w:type="continuationSeparator" w:id="0">
    <w:p w:rsidR="00EB5548" w:rsidRDefault="00EB554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C3C"/>
    <w:rsid w:val="000077FE"/>
    <w:rsid w:val="00026878"/>
    <w:rsid w:val="004D6728"/>
    <w:rsid w:val="00855E32"/>
    <w:rsid w:val="00887FBB"/>
    <w:rsid w:val="009A1836"/>
    <w:rsid w:val="00A20C40"/>
    <w:rsid w:val="00B541ED"/>
    <w:rsid w:val="00EB5548"/>
    <w:rsid w:val="00F02C3C"/>
    <w:rsid w:val="00FC472F"/>
    <w:rsid w:val="00FD6328"/>
    <w:rsid w:val="46501477"/>
    <w:rsid w:val="4E2B5A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C2599"/>
  <w15:docId w15:val="{2D36A0DA-7A19-4D6C-BDF1-651BD48BA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FB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87F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87FB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887F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ziganshina</dc:creator>
  <cp:lastModifiedBy>Зиганьшина Юлия Андреевна</cp:lastModifiedBy>
  <cp:revision>3</cp:revision>
  <dcterms:created xsi:type="dcterms:W3CDTF">2026-03-31T07:10:00Z</dcterms:created>
  <dcterms:modified xsi:type="dcterms:W3CDTF">2026-03-31T07:10:00Z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3C586AC7D88B429F85E4FA2715563957_13</vt:lpwstr>
  </property>
</Properties>
</file>