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3B702" w14:textId="44F92B04" w:rsidR="003E0B06" w:rsidRPr="002721C3" w:rsidRDefault="003E0B06" w:rsidP="003E0B0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>ОБОСНОВАНИЕ НАЧАЛЬНОЙ (МАКСИМАЛЬНОЙ) ЦЕНЫ КОНТРАКТА</w:t>
      </w:r>
    </w:p>
    <w:p w14:paraId="4CFBB7FA" w14:textId="77777777" w:rsidR="00313485" w:rsidRDefault="003E0B06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>участи</w:t>
      </w:r>
      <w:r w:rsidR="003B138B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 xml:space="preserve"> в соревновании по хоккею среди детско-юношеских клубных команд в Санкт-Петербурге, </w:t>
      </w:r>
    </w:p>
    <w:p w14:paraId="5110B199" w14:textId="194A2860" w:rsidR="003E0B06" w:rsidRDefault="003B138B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B138B">
        <w:rPr>
          <w:rFonts w:ascii="Times New Roman" w:hAnsi="Times New Roman" w:cs="Times New Roman"/>
          <w:b/>
          <w:bCs/>
          <w:sz w:val="20"/>
          <w:szCs w:val="20"/>
        </w:rPr>
        <w:t>сезон 2026-2027 гг.</w:t>
      </w:r>
    </w:p>
    <w:p w14:paraId="7714F96F" w14:textId="77777777" w:rsidR="003B138B" w:rsidRPr="002721C3" w:rsidRDefault="003B138B" w:rsidP="003B138B">
      <w:pPr>
        <w:spacing w:after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087A2DAD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В соответствии с ч. 12. ст. 22 Федерального закона от 05 апреля 2013 г. № 44-ФЗ «О контрактной системе в сфере закупок, товаров, работ, услуг для обеспечения государственных и муниципальных нужд» в случае невозможности применения для определения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настоящей статьи, заказчик вправе применить иные методы.</w:t>
      </w:r>
    </w:p>
    <w:p w14:paraId="5236F953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Обоснование невозможности применения методов определения и обоснования цены контракта, заключаемого с единственным поставщиком (подрядчиком, исполнителем), указанных в части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, а также обоснование метода определения и обоснования начальной (максимальной) цены контракта, заключаемого с единственным поставщиком (подрядчиком, исполнителем), не предусмотренного частью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>:</w:t>
      </w:r>
    </w:p>
    <w:p w14:paraId="2207B6D4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Метод сопоставимых рыночных цен (анализа рынка). Данный метод невозможно применить в связи с тем, что в соответствии с законодательством РФ Региональная общественная организация «Федерация хоккея Санкт-Петербурга» (РОО </w:t>
      </w:r>
      <w:proofErr w:type="spellStart"/>
      <w:r w:rsidRPr="002721C3">
        <w:rPr>
          <w:rFonts w:ascii="Times New Roman" w:eastAsia="Calibri" w:hAnsi="Times New Roman" w:cs="Times New Roman"/>
          <w:bCs/>
          <w:sz w:val="20"/>
          <w:szCs w:val="20"/>
        </w:rPr>
        <w:t>ФХСПб</w:t>
      </w:r>
      <w:proofErr w:type="spellEnd"/>
      <w:r w:rsidRPr="002721C3">
        <w:rPr>
          <w:rFonts w:ascii="Times New Roman" w:eastAsia="Calibri" w:hAnsi="Times New Roman" w:cs="Times New Roman"/>
          <w:bCs/>
          <w:sz w:val="20"/>
          <w:szCs w:val="20"/>
        </w:rPr>
        <w:t>) является единственной в Санкт-Петербурге организацией, уполномоченной организовывать и проводить региональные и межмуниципальные официальные соревнования по хоккею на основании распоряжения о государственной аккредитации №358-р от 22.06.2023</w:t>
      </w:r>
      <w:r w:rsidRPr="002721C3">
        <w:rPr>
          <w:rFonts w:eastAsia="Calibri"/>
          <w:bCs/>
          <w:sz w:val="20"/>
          <w:szCs w:val="20"/>
        </w:rPr>
        <w:t>.</w:t>
      </w:r>
    </w:p>
    <w:p w14:paraId="1CFD960B" w14:textId="77777777" w:rsidR="003E0B06" w:rsidRPr="002721C3" w:rsidRDefault="003E0B06" w:rsidP="003E0B06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      В связи с вышеперечисленным невозможно применить метод сопоставимых рыночных цен (анализ рынка) для расчёта начальной (максимальной) цены контракта</w:t>
      </w:r>
      <w:r w:rsidRPr="002721C3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771F239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</w:r>
    </w:p>
    <w:p w14:paraId="79664075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Тарифный метод. Тарифный метод применяется заказчиком, если в соответствии с законодательством Российской Федерации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Цены на данные услуги не подлежат государственному регулированию, в связи с чем применение тарифного метода невозможно.</w:t>
      </w:r>
    </w:p>
    <w:p w14:paraId="62C3BAD8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Федерации. Контракта на ежегодный членский взнос за участие в спортивных соревнованиях РОО </w:t>
      </w:r>
      <w:proofErr w:type="spellStart"/>
      <w:r w:rsidRPr="002721C3">
        <w:rPr>
          <w:rFonts w:ascii="Times New Roman" w:eastAsia="Calibri" w:hAnsi="Times New Roman" w:cs="Times New Roman"/>
          <w:bCs/>
          <w:sz w:val="20"/>
          <w:szCs w:val="20"/>
        </w:rPr>
        <w:t>ФХСПб</w:t>
      </w:r>
      <w:proofErr w:type="spellEnd"/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не входит в круг вышеописанных затрат, поэтому применение проектно-сметного метода невозможно.</w:t>
      </w:r>
    </w:p>
    <w:p w14:paraId="09E3D181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Затратный метод. Затратный метод применяется в случае невозможности применения иных методов, или в дополнение к иным методам. Данный метод заключается в определении начальной (максимальной) цены контракта, как суммы произведенных затрат и обычной для определенной сферы деятельности прибыли. В связи с отсутствием у заказчика информации о прямых и косвенных затратах, о прибыли для данной сферы деятельности, а также отсутствует возможность оценить объем трудозатрат, применение данного метода невозможно.</w:t>
      </w:r>
    </w:p>
    <w:p w14:paraId="03E8FDF6" w14:textId="4B7C6BF8" w:rsidR="003E0B06" w:rsidRDefault="003E0B06" w:rsidP="003E0B06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На основании вышеизложенного и в соответствии с ч. 12. ст.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цена контракта определяется и обосновывается иным методом и устанавливается на основании ценовой информации </w:t>
      </w:r>
      <w:r w:rsidRPr="002721C3">
        <w:rPr>
          <w:rFonts w:ascii="Times New Roman" w:hAnsi="Times New Roman" w:cs="Times New Roman"/>
          <w:sz w:val="20"/>
          <w:szCs w:val="20"/>
        </w:rPr>
        <w:t>Регламента о проведении соревнований по хоккею среди детско-юношеских клубных команд в Санкт-Петербурге, сезон 202</w:t>
      </w:r>
      <w:r w:rsidR="00313485">
        <w:rPr>
          <w:rFonts w:ascii="Times New Roman" w:hAnsi="Times New Roman" w:cs="Times New Roman"/>
          <w:sz w:val="20"/>
          <w:szCs w:val="20"/>
        </w:rPr>
        <w:t>6</w:t>
      </w:r>
      <w:r w:rsidRPr="002721C3">
        <w:rPr>
          <w:rFonts w:ascii="Times New Roman" w:hAnsi="Times New Roman" w:cs="Times New Roman"/>
          <w:sz w:val="20"/>
          <w:szCs w:val="20"/>
        </w:rPr>
        <w:t>-202</w:t>
      </w:r>
      <w:r w:rsidR="00313485">
        <w:rPr>
          <w:rFonts w:ascii="Times New Roman" w:hAnsi="Times New Roman" w:cs="Times New Roman"/>
          <w:sz w:val="20"/>
          <w:szCs w:val="20"/>
        </w:rPr>
        <w:t>7</w:t>
      </w:r>
      <w:r w:rsidRPr="002721C3">
        <w:rPr>
          <w:rFonts w:ascii="Times New Roman" w:hAnsi="Times New Roman" w:cs="Times New Roman"/>
          <w:sz w:val="20"/>
          <w:szCs w:val="20"/>
        </w:rPr>
        <w:t xml:space="preserve"> гг.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088"/>
        <w:gridCol w:w="709"/>
        <w:gridCol w:w="1331"/>
        <w:gridCol w:w="1334"/>
      </w:tblGrid>
      <w:tr w:rsidR="00EE316C" w:rsidRPr="00313485" w14:paraId="055BB8A7" w14:textId="77777777" w:rsidTr="00751711">
        <w:tc>
          <w:tcPr>
            <w:tcW w:w="622" w:type="dxa"/>
          </w:tcPr>
          <w:p w14:paraId="7F2DF95F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89" w:type="dxa"/>
            <w:vAlign w:val="center"/>
          </w:tcPr>
          <w:p w14:paraId="21C4A20E" w14:textId="5A5BF6D1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088" w:type="dxa"/>
            <w:vAlign w:val="center"/>
          </w:tcPr>
          <w:p w14:paraId="0F89C65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38A7D2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331" w:type="dxa"/>
            <w:vAlign w:val="center"/>
          </w:tcPr>
          <w:p w14:paraId="62F0059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D12D26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Стоимость,</w:t>
            </w:r>
          </w:p>
          <w:p w14:paraId="461DEEB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руб.</w:t>
            </w:r>
          </w:p>
        </w:tc>
      </w:tr>
      <w:tr w:rsidR="00313485" w:rsidRPr="00313485" w14:paraId="0693D4E7" w14:textId="77777777" w:rsidTr="00751711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AC78DCD" w14:textId="77777777" w:rsidR="00313485" w:rsidRPr="00313485" w:rsidRDefault="00313485" w:rsidP="003134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4497AE9D" w14:textId="6F4C9277" w:rsidR="00313485" w:rsidRPr="00313485" w:rsidRDefault="00313485" w:rsidP="003134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Организационный взнос за участие в Первенстве Санкт-Петербурга по хоккею среди детско-юношеских клубных команд 2009 г.р., сезон 2026-2027 гг.</w:t>
            </w:r>
          </w:p>
        </w:tc>
        <w:tc>
          <w:tcPr>
            <w:tcW w:w="1088" w:type="dxa"/>
          </w:tcPr>
          <w:p w14:paraId="0A129F45" w14:textId="619DF9A8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13485">
              <w:rPr>
                <w:rFonts w:ascii="Times New Roman" w:hAnsi="Times New Roman" w:cs="Times New Roman"/>
              </w:rPr>
              <w:t>усл</w:t>
            </w:r>
            <w:proofErr w:type="spellEnd"/>
            <w:r w:rsidRPr="00313485">
              <w:rPr>
                <w:rFonts w:ascii="Times New Roman" w:hAnsi="Times New Roman" w:cs="Times New Roman"/>
              </w:rPr>
              <w:t>. ед.</w:t>
            </w:r>
          </w:p>
        </w:tc>
        <w:tc>
          <w:tcPr>
            <w:tcW w:w="709" w:type="dxa"/>
          </w:tcPr>
          <w:p w14:paraId="0774D291" w14:textId="2B94769B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14:paraId="27BEB681" w14:textId="2BD4F002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577 500,00</w:t>
            </w:r>
          </w:p>
        </w:tc>
        <w:tc>
          <w:tcPr>
            <w:tcW w:w="1334" w:type="dxa"/>
          </w:tcPr>
          <w:p w14:paraId="5A6C44AF" w14:textId="100AE014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577 500,00</w:t>
            </w:r>
          </w:p>
        </w:tc>
      </w:tr>
      <w:tr w:rsidR="00EE316C" w:rsidRPr="00313485" w14:paraId="2F90109A" w14:textId="77777777" w:rsidTr="00751711">
        <w:tc>
          <w:tcPr>
            <w:tcW w:w="622" w:type="dxa"/>
          </w:tcPr>
          <w:p w14:paraId="705B67E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7" w:type="dxa"/>
            <w:gridSpan w:val="4"/>
          </w:tcPr>
          <w:p w14:paraId="7DADD56B" w14:textId="4978E39F" w:rsidR="00EE316C" w:rsidRPr="00313485" w:rsidRDefault="00EE316C" w:rsidP="00EE316C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3485">
              <w:rPr>
                <w:rFonts w:ascii="Times New Roman" w:hAnsi="Times New Roman" w:cs="Times New Roman"/>
                <w:b/>
                <w:bCs/>
                <w:color w:val="000000"/>
              </w:rPr>
              <w:t>Начальная (максимальная) цена контракта:</w:t>
            </w:r>
          </w:p>
        </w:tc>
        <w:tc>
          <w:tcPr>
            <w:tcW w:w="1334" w:type="dxa"/>
          </w:tcPr>
          <w:p w14:paraId="10E1553F" w14:textId="16A65C64" w:rsidR="00EE316C" w:rsidRPr="00313485" w:rsidRDefault="00313485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3485">
              <w:rPr>
                <w:rFonts w:ascii="Times New Roman" w:hAnsi="Times New Roman" w:cs="Times New Roman"/>
                <w:b/>
                <w:bCs/>
              </w:rPr>
              <w:t>577 500,00</w:t>
            </w:r>
          </w:p>
        </w:tc>
      </w:tr>
    </w:tbl>
    <w:p w14:paraId="27FF5A13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56F3A1CC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31411E72" w14:textId="4DE3052B" w:rsidR="00EE316C" w:rsidRDefault="00313485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13485">
        <w:rPr>
          <w:rFonts w:ascii="Times New Roman" w:hAnsi="Times New Roman" w:cs="Times New Roman"/>
          <w:sz w:val="20"/>
          <w:szCs w:val="20"/>
        </w:rPr>
        <w:t xml:space="preserve">Начальник </w:t>
      </w:r>
      <w:r>
        <w:rPr>
          <w:rFonts w:ascii="Times New Roman" w:hAnsi="Times New Roman" w:cs="Times New Roman"/>
          <w:sz w:val="20"/>
          <w:szCs w:val="20"/>
        </w:rPr>
        <w:t>АХО</w:t>
      </w:r>
      <w:r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  <w:t>Веретенникова М.В.</w:t>
      </w:r>
    </w:p>
    <w:p w14:paraId="06C57B2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1371DCD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sectPr w:rsidR="00EE316C" w:rsidSect="002721C3">
      <w:pgSz w:w="11906" w:h="16838"/>
      <w:pgMar w:top="568" w:right="567" w:bottom="709" w:left="992" w:header="709" w:footer="22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84E33"/>
    <w:multiLevelType w:val="hybridMultilevel"/>
    <w:tmpl w:val="77A42A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656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B8"/>
    <w:rsid w:val="000705B2"/>
    <w:rsid w:val="000D10B8"/>
    <w:rsid w:val="000D6A29"/>
    <w:rsid w:val="002721C3"/>
    <w:rsid w:val="00313485"/>
    <w:rsid w:val="003B138B"/>
    <w:rsid w:val="003E0B06"/>
    <w:rsid w:val="004A6CA8"/>
    <w:rsid w:val="00503E97"/>
    <w:rsid w:val="00850E3B"/>
    <w:rsid w:val="00921F9D"/>
    <w:rsid w:val="00963202"/>
    <w:rsid w:val="00DC5EB8"/>
    <w:rsid w:val="00ED50C6"/>
    <w:rsid w:val="00EE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8857F"/>
  <w15:chartTrackingRefBased/>
  <w15:docId w15:val="{1C2C25DB-8512-4E0D-9D24-0101A857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0B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D10B8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4"/>
    <w:uiPriority w:val="34"/>
    <w:qFormat/>
    <w:rsid w:val="000D10B8"/>
    <w:pPr>
      <w:ind w:left="720"/>
      <w:contextualSpacing/>
    </w:pPr>
  </w:style>
  <w:style w:type="character" w:customStyle="1" w:styleId="a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3"/>
    <w:uiPriority w:val="34"/>
    <w:qFormat/>
    <w:locked/>
    <w:rsid w:val="000D10B8"/>
    <w:rPr>
      <w:rFonts w:ascii="Calibri" w:eastAsia="Times New Roman" w:hAnsi="Calibri" w:cs="Calibri"/>
    </w:rPr>
  </w:style>
  <w:style w:type="character" w:styleId="a5">
    <w:name w:val="Hyperlink"/>
    <w:uiPriority w:val="99"/>
    <w:unhideWhenUsed/>
    <w:rsid w:val="003E0B06"/>
    <w:rPr>
      <w:color w:val="0563C1"/>
      <w:u w:val="single"/>
    </w:rPr>
  </w:style>
  <w:style w:type="paragraph" w:customStyle="1" w:styleId="ConsPlusNonformat">
    <w:name w:val="ConsPlusNonformat"/>
    <w:uiPriority w:val="99"/>
    <w:rsid w:val="00EE31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Булбовас Евгений</dc:creator>
  <cp:keywords/>
  <dc:description/>
  <cp:lastModifiedBy>Maria Evt</cp:lastModifiedBy>
  <cp:revision>9</cp:revision>
  <dcterms:created xsi:type="dcterms:W3CDTF">2025-05-07T17:45:00Z</dcterms:created>
  <dcterms:modified xsi:type="dcterms:W3CDTF">2026-04-22T12:56:00Z</dcterms:modified>
</cp:coreProperties>
</file>