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 w:cs="Times New Roman"/>
          <w:b/>
          <w:highlight w:val="none"/>
        </w:rPr>
      </w:pPr>
      <w:r>
        <w:rPr>
          <w:rFonts w:ascii="Times New Roman" w:hAnsi="Times New Roman" w:cs="Times New Roman"/>
          <w:b/>
          <w:highlight w:val="none"/>
        </w:rPr>
        <w:t xml:space="preserve">КОНТРАКТ</w:t>
      </w:r>
      <w:r>
        <w:rPr>
          <w:rFonts w:ascii="Times New Roman" w:hAnsi="Times New Roman" w:cs="Times New Roman"/>
          <w:highlight w:val="none"/>
        </w:rPr>
        <w:t xml:space="preserve"> </w:t>
      </w:r>
      <w:r>
        <w:rPr>
          <w:rFonts w:ascii="Times New Roman" w:hAnsi="Times New Roman" w:cs="Times New Roman"/>
          <w:b/>
          <w:highlight w:val="none"/>
        </w:rPr>
        <w:t xml:space="preserve">№  </w:t>
      </w:r>
      <w:r>
        <w:rPr>
          <w:rFonts w:ascii="Times New Roman" w:hAnsi="Times New Roman" w:cs="Times New Roman"/>
          <w:b/>
          <w:highlight w:val="none"/>
        </w:rPr>
      </w:r>
      <w:r>
        <w:rPr>
          <w:rFonts w:ascii="Times New Roman" w:hAnsi="Times New Roman" w:cs="Times New Roman"/>
          <w:b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/>
          <w:highlight w:val="none"/>
        </w:rPr>
        <w:t xml:space="preserve">на поставку </w:t>
      </w:r>
      <w:r>
        <w:rPr>
          <w:rFonts w:ascii="Times New Roman" w:hAnsi="Times New Roman" w:eastAsia="Times New Roman" w:cs="Times New Roman"/>
          <w:b/>
          <w:bCs/>
          <w:highlight w:val="none"/>
          <w:lang w:eastAsia="ru-RU"/>
        </w:rPr>
        <w:t xml:space="preserve">продуктов </w:t>
      </w:r>
      <w:r>
        <w:rPr>
          <w:rFonts w:ascii="Times New Roman" w:hAnsi="Times New Roman" w:eastAsia="Times New Roman" w:cs="Times New Roman"/>
          <w:b/>
          <w:bCs/>
          <w:highlight w:val="none"/>
          <w:lang w:eastAsia="ru-RU"/>
        </w:rPr>
        <w:t xml:space="preserve">питания </w:t>
      </w:r>
      <w:r>
        <w:rPr>
          <w:rFonts w:ascii="Times New Roman" w:hAnsi="Times New Roman" w:cs="Times New Roman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(Идентифика</w:t>
      </w:r>
      <w:r>
        <w:rPr>
          <w:rFonts w:ascii="Times New Roman" w:hAnsi="Times New Roman" w:cs="Times New Roman"/>
          <w:highlight w:val="none"/>
        </w:rPr>
        <w:t xml:space="preserve">ционный код закупки - </w:t>
      </w:r>
      <w:r>
        <w:rPr>
          <w:rFonts w:ascii="Times New Roman" w:hAnsi="Times New Roman" w:cs="Times New Roman"/>
          <w:highlight w:val="none"/>
        </w:rPr>
        <w:t xml:space="preserve">____</w:t>
      </w:r>
      <w:r>
        <w:rPr>
          <w:rFonts w:ascii="Times New Roman" w:hAnsi="Times New Roman" w:cs="Times New Roman"/>
          <w:highlight w:val="none"/>
        </w:rPr>
        <w:t xml:space="preserve">)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Санкт-Петербург</w:t>
      </w:r>
      <w:r>
        <w:rPr>
          <w:rFonts w:ascii="Times New Roman" w:hAnsi="Times New Roman" w:cs="Times New Roman"/>
          <w:highlight w:val="none"/>
        </w:rPr>
        <w:tab/>
      </w:r>
      <w:r>
        <w:rPr>
          <w:rFonts w:ascii="Times New Roman" w:hAnsi="Times New Roman" w:cs="Times New Roman"/>
          <w:highlight w:val="none"/>
        </w:rPr>
        <w:tab/>
      </w:r>
      <w:r>
        <w:rPr>
          <w:rFonts w:ascii="Times New Roman" w:hAnsi="Times New Roman" w:cs="Times New Roman"/>
          <w:highlight w:val="none"/>
        </w:rPr>
        <w:tab/>
      </w:r>
      <w:r>
        <w:rPr>
          <w:rFonts w:ascii="Times New Roman" w:hAnsi="Times New Roman" w:cs="Times New Roman"/>
          <w:highlight w:val="none"/>
        </w:rPr>
        <w:tab/>
      </w:r>
      <w:r>
        <w:rPr>
          <w:rFonts w:ascii="Times New Roman" w:hAnsi="Times New Roman" w:cs="Times New Roman"/>
          <w:highlight w:val="none"/>
        </w:rPr>
        <w:tab/>
      </w:r>
      <w:r>
        <w:rPr>
          <w:rFonts w:ascii="Times New Roman" w:hAnsi="Times New Roman" w:cs="Times New Roman"/>
          <w:highlight w:val="none"/>
        </w:rPr>
        <w:tab/>
      </w:r>
      <w:r>
        <w:rPr>
          <w:rFonts w:ascii="Times New Roman" w:hAnsi="Times New Roman" w:cs="Times New Roman"/>
          <w:highlight w:val="none"/>
        </w:rPr>
        <w:tab/>
      </w:r>
      <w:r>
        <w:rPr>
          <w:rFonts w:ascii="Times New Roman" w:hAnsi="Times New Roman" w:cs="Times New Roman"/>
          <w:highlight w:val="none"/>
        </w:rPr>
        <w:tab/>
      </w:r>
      <w:r>
        <w:rPr>
          <w:rFonts w:ascii="Times New Roman" w:hAnsi="Times New Roman" w:cs="Times New Roman"/>
          <w:highlight w:val="none"/>
        </w:rPr>
        <w:t xml:space="preserve">"___" ________ 20__ 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Государственное бюджетное дошкольное образовательное учреждение детский сад № 35 Кировского района Санкт-Петербурга</w:t>
      </w:r>
      <w:r>
        <w:rPr>
          <w:rFonts w:ascii="Times New Roman" w:hAnsi="Times New Roman" w:cs="Times New Roman"/>
          <w:highlight w:val="none"/>
        </w:rPr>
        <w:t xml:space="preserve"> (ГБДОУ детский сад № 35 Кировского района Санкт-Петербурга), именуемое в дальнейшем "Заказчик", в лице ________________________, действующего на основании ______________ с одной стороны, и _________________________, в лице________________ действующего на </w:t>
      </w:r>
      <w:r>
        <w:rPr>
          <w:rFonts w:ascii="Times New Roman" w:hAnsi="Times New Roman" w:cs="Times New Roman"/>
          <w:highlight w:val="none"/>
        </w:rPr>
        <w:t xml:space="preserve">основании ________________, именуемый в дальнейшем «Поставщик», с другой стороны (далее – Стороны),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заключили настоящий договор (далее -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Контракт)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о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нижеследующем: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/>
          <w:highlight w:val="none"/>
        </w:rPr>
        <w:t xml:space="preserve">1. </w:t>
      </w:r>
      <w:r>
        <w:rPr>
          <w:rFonts w:ascii="Times New Roman" w:hAnsi="Times New Roman" w:cs="Times New Roman"/>
          <w:b/>
          <w:highlight w:val="none"/>
        </w:rPr>
        <w:t xml:space="preserve">ПРЕДМЕТ КОНТРАКТА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1.1. Поставщик обязуется передать в собственность </w:t>
      </w: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продукты питания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(далее - Товар) Заказчику в обусловленный настоящим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Контрактом срок, согласно Спецификации (Приложение N 1 к настоящему Контракту) и Описанию объекта закупки (Приложение N 2 к настоящему Контракту), а Заказчик обязуется принять и оплатить Товар в порядке и на условиях, предусмотренных настоящим Контрактом.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1.2. Наименование и количество поставляемого Тов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ара указаны в Спецификации (Приложение N 1 к настоящему Контракту). Функциональные, технические и качественные характеристики Товара установлены в Описании объекта закупки (Приложение N 2 к настоящему Контракту).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highlight w:val="none"/>
        </w:rPr>
        <w:outlineLvl w:val="1"/>
      </w:pPr>
      <w:r>
        <w:rPr>
          <w:rFonts w:ascii="Times New Roman" w:hAnsi="Times New Roman" w:cs="Times New Roman"/>
          <w:b/>
          <w:highlight w:val="none"/>
        </w:rPr>
        <w:t xml:space="preserve">2. </w:t>
      </w:r>
      <w:r>
        <w:rPr>
          <w:rFonts w:ascii="Times New Roman" w:hAnsi="Times New Roman" w:cs="Times New Roman"/>
          <w:b/>
          <w:highlight w:val="none"/>
        </w:rPr>
        <w:t xml:space="preserve">ЦЕНА КОНТРАКТА И ПОРЯДОК РАСЧЕТОВ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2.1. Цена Контракта составляет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___________руб.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(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_____________________) коп.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в том числе НДС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________руб. ___ коп.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0" w:name="Par57"/>
      <w:r>
        <w:rPr>
          <w:highlight w:val="none"/>
        </w:rPr>
      </w:r>
      <w:bookmarkStart w:id="1" w:name="Par60"/>
      <w:r>
        <w:rPr>
          <w:highlight w:val="none"/>
        </w:rPr>
      </w:r>
      <w:bookmarkEnd w:id="0"/>
      <w:r>
        <w:rPr>
          <w:highlight w:val="none"/>
        </w:rPr>
      </w:r>
      <w:bookmarkEnd w:id="1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2.2. Цена Контракта (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цена единицы Товара) включает в себя: расходы Поставщика, связанные с исполнением обязательств по настоящему Контракту, в том числе расходы по оплате необходимых налогов, пошлин и сборов, а также расходы на упаковку, маркировку, доставку, разгрузку Товара.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Цена Контракта является твердой и определяется на весь срок исполнения Контракта, за исключением случаев, установленных Законом N 44-ФЗ и настоящим Контрактом.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При заключении и исполнении настоящего Контракта изменение его условий не допускается, за исключением случаев, предусмотренных Законом N 44-ФЗ.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2" w:name="Par64"/>
      <w:r>
        <w:rPr>
          <w:highlight w:val="none"/>
        </w:rPr>
      </w:r>
      <w:bookmarkEnd w:id="2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2.3. Источник финансирования Контракта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: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Внебюджетны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е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средств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а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, Средств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а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бюджетных учреждений, Субсидий на выполнение государственного задания средств.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2.4. Оплата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поставленного Товара производится Заказчиком на основании счёта, предоставленного Поставщиком, в течение 10 (десяти) рабочих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дней с даты подписания Заказчиком документа о приемке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товара: счет, товарная накладная, счет фактура (при наличии).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3" w:name="Par79"/>
      <w:r>
        <w:rPr>
          <w:highlight w:val="none"/>
        </w:rPr>
      </w:r>
      <w:bookmarkEnd w:id="3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2.5. Оплата по Контракту осуществляется по безналичному расчету путем перечисления Заказчиком денежных средств на счет Поставщика, указанный в настоящем Контракте.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2.6. Заказчик уменьшает сумм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едерации, связанных с оплатой настоящего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4" w:name="Par81"/>
      <w:r>
        <w:rPr>
          <w:highlight w:val="none"/>
        </w:rPr>
      </w:r>
      <w:bookmarkEnd w:id="4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2.7. Датой оплаты считается дата списания денежных средств со счета Заказчика, указанного в настоящем Контракте.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2.8. Суммы неисполненных Поставщиком требований об уплате неустоек (штрафов, пеней), предъявленных Заказчиком в соответствии с Законом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N 44-ФЗ и настоящим Контрактом, удерживаются Заказчиком из суммы, подлежащей оплате Поставщику.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highlight w:val="none"/>
        </w:rPr>
        <w:outlineLvl w:val="1"/>
      </w:pPr>
      <w:r>
        <w:rPr>
          <w:highlight w:val="none"/>
        </w:rPr>
      </w:r>
      <w:bookmarkStart w:id="5" w:name="P184"/>
      <w:r>
        <w:rPr>
          <w:highlight w:val="none"/>
        </w:rPr>
      </w:r>
      <w:bookmarkEnd w:id="5"/>
      <w:r>
        <w:rPr>
          <w:rFonts w:ascii="Times New Roman" w:hAnsi="Times New Roman" w:cs="Times New Roman"/>
          <w:b/>
          <w:highlight w:val="none"/>
        </w:rPr>
        <w:t xml:space="preserve">3. </w:t>
      </w:r>
      <w:r>
        <w:rPr>
          <w:rFonts w:ascii="Times New Roman" w:hAnsi="Times New Roman" w:cs="Times New Roman"/>
          <w:b/>
          <w:highlight w:val="none"/>
        </w:rPr>
        <w:t xml:space="preserve">ПОРЯДОК, СРОКИ И УСЛОВИЯ ПРИЕМКИ ТОВАРА</w:t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highlight w:val="none"/>
        </w:rPr>
        <w:outlineLvl w:val="1"/>
      </w:pPr>
      <w:r>
        <w:rPr>
          <w:rFonts w:ascii="Times New Roman" w:hAnsi="Times New Roman" w:cs="Times New Roman"/>
          <w:b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highlight w:val="none"/>
        </w:rPr>
      </w:r>
      <w:bookmarkStart w:id="6" w:name="P355"/>
      <w:r>
        <w:rPr>
          <w:highlight w:val="none"/>
        </w:rPr>
      </w:r>
      <w:bookmarkStart w:id="7" w:name="P825"/>
      <w:r>
        <w:rPr>
          <w:highlight w:val="none"/>
        </w:rPr>
      </w:r>
      <w:bookmarkEnd w:id="6"/>
      <w:r>
        <w:rPr>
          <w:highlight w:val="none"/>
        </w:rPr>
      </w:r>
      <w:bookmarkEnd w:id="7"/>
      <w:r>
        <w:rPr>
          <w:rFonts w:ascii="Times New Roman" w:hAnsi="Times New Roman" w:cs="Times New Roman"/>
          <w:highlight w:val="none"/>
        </w:rPr>
        <w:t xml:space="preserve">3.1. Товар Заказчику поставляется партиями в соответствии с условиями настоящего Контракта. Количество Товара в каждой партии определяется на основании Заявки Заказчика на поставку Товара</w:t>
      </w:r>
      <w:r>
        <w:rPr>
          <w:rFonts w:ascii="Times New Roman" w:hAnsi="Times New Roman" w:cs="Times New Roman"/>
          <w:highlight w:val="none"/>
        </w:rPr>
        <w:t xml:space="preserve">. Заказчик направляет Заявки в пределах срока, установленного настоящим пунктом. При этом направление Заявок за пределами срока, установленного настоящим пунктом, не допускается. Поставка Товара на основании не подписанной Заказчиком Заявки не допускается.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b/>
          <w:iCs/>
          <w:highlight w:val="none"/>
        </w:rPr>
      </w:pPr>
      <w:r>
        <w:rPr>
          <w:rFonts w:ascii="Times New Roman" w:hAnsi="Times New Roman" w:cs="Times New Roman"/>
          <w:iCs/>
          <w:highlight w:val="none"/>
        </w:rPr>
        <w:t xml:space="preserve">Заявка направляется Заказчиком не позднее чем за 1 (один) рабочий день до предполагаемой поставки Товара. </w:t>
      </w:r>
      <w:r>
        <w:rPr>
          <w:rFonts w:ascii="Times New Roman" w:hAnsi="Times New Roman" w:cs="Times New Roman"/>
          <w:b/>
          <w:bCs/>
          <w:iCs/>
          <w:highlight w:val="none"/>
        </w:rPr>
        <w:t xml:space="preserve">Заявки направляются в </w:t>
      </w:r>
      <w:r>
        <w:rPr>
          <w:rFonts w:ascii="Times New Roman" w:hAnsi="Times New Roman" w:cs="Times New Roman"/>
          <w:b/>
          <w:iCs/>
          <w:highlight w:val="none"/>
        </w:rPr>
        <w:t xml:space="preserve">период </w:t>
      </w:r>
      <w:r>
        <w:rPr>
          <w:rFonts w:ascii="Times New Roman" w:hAnsi="Times New Roman" w:cs="Times New Roman"/>
          <w:b/>
          <w:iCs/>
          <w:highlight w:val="none"/>
        </w:rPr>
        <w:t xml:space="preserve">с даты заключения контракта по 28.05.2026 года.</w:t>
      </w:r>
      <w:r>
        <w:rPr>
          <w:rFonts w:ascii="Times New Roman" w:hAnsi="Times New Roman" w:cs="Times New Roman"/>
          <w:b/>
          <w:iCs/>
          <w:highlight w:val="none"/>
        </w:rPr>
      </w:r>
      <w:r>
        <w:rPr>
          <w:rFonts w:ascii="Times New Roman" w:hAnsi="Times New Roman" w:cs="Times New Roman"/>
          <w:b/>
          <w:iCs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iCs/>
          <w:highlight w:val="none"/>
        </w:rPr>
      </w:pPr>
      <w:r>
        <w:rPr>
          <w:rFonts w:ascii="Times New Roman" w:hAnsi="Times New Roman" w:cs="Times New Roman"/>
          <w:iCs/>
          <w:highlight w:val="none"/>
        </w:rPr>
        <w:t xml:space="preserve">Поставка Товара по Заявкам осуществляется в течение 1 (одного) рабочего дня со дня отправки Заявки Заказчиком.</w:t>
      </w:r>
      <w:r>
        <w:rPr>
          <w:rFonts w:ascii="Times New Roman" w:hAnsi="Times New Roman" w:cs="Times New Roman"/>
          <w:iCs/>
          <w:highlight w:val="none"/>
        </w:rPr>
      </w:r>
      <w:r>
        <w:rPr>
          <w:rFonts w:ascii="Times New Roman" w:hAnsi="Times New Roman" w:cs="Times New Roman"/>
          <w:iCs/>
          <w:highlight w:val="none"/>
        </w:rPr>
      </w:r>
    </w:p>
    <w:p>
      <w:pPr>
        <w:ind w:left="0" w:right="0" w:firstLine="0"/>
        <w:jc w:val="both"/>
        <w:spacing w:after="0" w:line="240" w:lineRule="auto"/>
        <w:rPr>
          <w:rFonts w:ascii="Times New Roman" w:hAnsi="Times New Roman" w:cs="Times New Roman" w:eastAsiaTheme="minorEastAsia"/>
          <w:b/>
          <w:bCs/>
          <w:highlight w:val="none"/>
        </w:rPr>
      </w:pPr>
      <w:r>
        <w:rPr>
          <w:rFonts w:ascii="Times New Roman" w:hAnsi="Times New Roman" w:cs="Times New Roman" w:eastAsiaTheme="minorEastAsia"/>
          <w:b/>
          <w:bCs/>
          <w:highlight w:val="none"/>
          <w:lang w:eastAsia="ru-RU"/>
        </w:rPr>
        <w:t xml:space="preserve">Поставки Товаров осуществляются в период </w:t>
      </w:r>
      <w:r>
        <w:rPr>
          <w:rFonts w:ascii="Times New Roman" w:hAnsi="Times New Roman" w:cs="Times New Roman"/>
          <w:b/>
          <w:bCs/>
          <w:highlight w:val="none"/>
        </w:rPr>
        <w:t xml:space="preserve">с даты заключения контракта</w:t>
      </w:r>
      <w:r>
        <w:rPr>
          <w:rFonts w:ascii="Times New Roman" w:hAnsi="Times New Roman" w:cs="Times New Roman"/>
          <w:b/>
          <w:bCs/>
          <w:highlight w:val="none"/>
        </w:rPr>
        <w:t xml:space="preserve"> года по 29.05</w:t>
      </w:r>
      <w:r>
        <w:rPr>
          <w:rFonts w:ascii="Times New Roman" w:hAnsi="Times New Roman" w:cs="Times New Roman" w:eastAsiaTheme="minorEastAsia"/>
          <w:b/>
          <w:bCs/>
          <w:highlight w:val="none"/>
          <w:lang w:eastAsia="ru-RU"/>
        </w:rPr>
        <w:t xml:space="preserve">.2026</w:t>
      </w:r>
      <w:r>
        <w:rPr>
          <w:rFonts w:ascii="Times New Roman" w:hAnsi="Times New Roman" w:cs="Times New Roman" w:eastAsiaTheme="minorEastAsia"/>
          <w:b/>
          <w:bCs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b/>
          <w:bCs/>
          <w:highlight w:val="none"/>
          <w:lang w:eastAsia="ru-RU"/>
        </w:rPr>
        <w:t xml:space="preserve">г. </w:t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ind w:left="0" w:right="0" w:firstLine="0"/>
        <w:jc w:val="both"/>
        <w:spacing w:after="0" w:line="240" w:lineRule="auto"/>
        <w:rPr>
          <w:rFonts w:ascii="Times New Roman" w:hAnsi="Times New Roman" w:cs="Times New Roman" w:eastAsiaTheme="minorEastAsia"/>
          <w:b/>
          <w:bCs/>
          <w:highlight w:val="none"/>
        </w:rPr>
      </w:pP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b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3.1.1</w:t>
      </w:r>
      <w:r>
        <w:rPr>
          <w:rFonts w:ascii="Times New Roman" w:hAnsi="Times New Roman" w:cs="Times New Roman"/>
          <w:highlight w:val="none"/>
          <w:u w:val="single"/>
        </w:rPr>
        <w:t xml:space="preserve">. Сроки исполнения настоящего Контракта</w:t>
      </w:r>
      <w:r>
        <w:rPr>
          <w:rFonts w:ascii="Times New Roman" w:hAnsi="Times New Roman" w:cs="Times New Roman"/>
          <w:highlight w:val="none"/>
        </w:rPr>
        <w:t xml:space="preserve">:</w:t>
      </w:r>
      <w:r>
        <w:rPr>
          <w:rFonts w:ascii="Times New Roman" w:hAnsi="Times New Roman" w:cs="Times New Roman"/>
          <w:iCs/>
          <w:highlight w:val="none"/>
        </w:rPr>
        <w:t xml:space="preserve"> </w:t>
      </w:r>
      <w:r>
        <w:rPr>
          <w:rFonts w:ascii="Times New Roman" w:hAnsi="Times New Roman" w:cs="Times New Roman"/>
          <w:b/>
          <w:iCs/>
          <w:highlight w:val="none"/>
        </w:rPr>
        <w:t xml:space="preserve">с даты заключения контракта по 31.07.2026</w:t>
      </w:r>
      <w:r>
        <w:rPr>
          <w:rFonts w:ascii="Times New Roman" w:hAnsi="Times New Roman" w:cs="Times New Roman"/>
          <w:b/>
          <w:highlight w:val="none"/>
        </w:rPr>
      </w:r>
      <w:r>
        <w:rPr>
          <w:rFonts w:ascii="Times New Roman" w:hAnsi="Times New Roman" w:cs="Times New Roman"/>
          <w:b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3.2.  </w:t>
      </w:r>
      <w:r>
        <w:rPr>
          <w:rFonts w:ascii="Times New Roman" w:hAnsi="Times New Roman" w:cs="Times New Roman"/>
          <w:highlight w:val="none"/>
        </w:rPr>
        <w:t xml:space="preserve">Поставка Товара по Заявке осуществляется Поставщиком по адресу: </w:t>
      </w:r>
      <w:r>
        <w:rPr>
          <w:rFonts w:ascii="Times New Roman" w:hAnsi="Times New Roman" w:cs="Times New Roman"/>
          <w:b/>
          <w:highlight w:val="none"/>
        </w:rPr>
        <w:t xml:space="preserve">198260, Санкт-Петербург, улица Стойкости, дом 19, корпус 2, литера А</w:t>
      </w:r>
      <w:r>
        <w:rPr>
          <w:rFonts w:ascii="Times New Roman" w:hAnsi="Times New Roman" w:cs="Times New Roman"/>
          <w:b/>
          <w:highlight w:val="none"/>
        </w:rPr>
        <w:t xml:space="preserve">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3.</w:t>
      </w:r>
      <w:r>
        <w:rPr>
          <w:rFonts w:ascii="Times New Roman" w:hAnsi="Times New Roman" w:eastAsia="Times New Roman" w:cs="Times New Roman"/>
          <w:highlight w:val="none"/>
        </w:rPr>
        <w:t xml:space="preserve">3</w:t>
      </w:r>
      <w:r>
        <w:rPr>
          <w:rFonts w:ascii="Times New Roman" w:hAnsi="Times New Roman" w:eastAsia="Times New Roman" w:cs="Times New Roman"/>
          <w:highlight w:val="none"/>
        </w:rPr>
        <w:t xml:space="preserve">. В день доставки Товара по адресу поставки Товара, указанному в соответствии с условиями настоящего Контракта, Поставщик обязан передать Заказчику подписанные со своей стороны товарную накладную по </w:t>
      </w:r>
      <w:hyperlink r:id="rId11" w:tooltip="https://login.consultant.ru/link/?req=doc&amp;base=LAW&amp;n=23886&amp;date=15.07.2020&amp;dst=101634&amp;fld=134" w:history="1">
        <w:r>
          <w:rPr>
            <w:rFonts w:ascii="Times New Roman" w:hAnsi="Times New Roman" w:eastAsia="Times New Roman" w:cs="Times New Roman"/>
            <w:highlight w:val="none"/>
          </w:rPr>
          <w:t xml:space="preserve">форме N ТОРГ-12</w:t>
        </w:r>
      </w:hyperlink>
      <w:r>
        <w:rPr>
          <w:rFonts w:ascii="Times New Roman" w:hAnsi="Times New Roman" w:eastAsia="Times New Roman" w:cs="Times New Roman"/>
          <w:highlight w:val="none"/>
        </w:rPr>
        <w:t xml:space="preserve"> в 3 (трёх) экземплярах.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Вместе с товарной накладной по </w:t>
      </w:r>
      <w:hyperlink r:id="rId12" w:tooltip="https://login.consultant.ru/link/?req=doc&amp;base=LAW&amp;n=23886&amp;date=15.07.2020&amp;dst=101634&amp;fld=134" w:history="1">
        <w:r>
          <w:rPr>
            <w:rFonts w:ascii="Times New Roman" w:hAnsi="Times New Roman" w:eastAsia="Times New Roman" w:cs="Times New Roman"/>
            <w:highlight w:val="none"/>
          </w:rPr>
          <w:t xml:space="preserve">форме N ТОРГ-12</w:t>
        </w:r>
      </w:hyperlink>
      <w:r>
        <w:rPr>
          <w:rFonts w:ascii="Times New Roman" w:hAnsi="Times New Roman" w:eastAsia="Times New Roman" w:cs="Times New Roman"/>
          <w:highlight w:val="none"/>
        </w:rPr>
        <w:t xml:space="preserve"> Поставщик предоставляет счет-фактуру в соответствии с налоговым законодательством Российской Федерации </w:t>
      </w:r>
      <w:hyperlink w:tooltip="&lt;61&gt; Данный абзац указывается в случае если, поставщик является плательщиком НДС." w:anchor="Par672" w:history="1">
        <w:r>
          <w:rPr>
            <w:rFonts w:ascii="Times New Roman" w:hAnsi="Times New Roman" w:eastAsia="Times New Roman" w:cs="Times New Roman"/>
            <w:highlight w:val="none"/>
          </w:rPr>
          <w:t xml:space="preserve">(при</w:t>
        </w:r>
      </w:hyperlink>
      <w:r>
        <w:rPr>
          <w:rFonts w:ascii="Times New Roman" w:hAnsi="Times New Roman" w:eastAsia="Times New Roman" w:cs="Times New Roman"/>
          <w:highlight w:val="none"/>
        </w:rPr>
        <w:t xml:space="preserve"> наличии).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В день доставки Товара Заказчик осуществляет приемку Товара по количеству упаковок Товара, комплекту, явным видимым повреждениям упаковки и качеству Товара.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Для проверки поставленного Товара в части соответствия Товара условиям настоящего Контракта Заказчик </w:t>
      </w:r>
      <w:r>
        <w:rPr>
          <w:rFonts w:ascii="Times New Roman" w:hAnsi="Times New Roman" w:eastAsia="Times New Roman" w:cs="Times New Roman"/>
          <w:highlight w:val="none"/>
        </w:rPr>
        <w:t xml:space="preserve">проводит экспертизу. Экспертиза поставленного Товара может проводиться Заказчиком своими силами, или к ее проведению могут привлекаться независимые эксперты (экспертные организации) на основании контрактов, заключенных в соответствии с </w:t>
      </w:r>
      <w:hyperlink r:id="rId13" w:tooltip="https://login.consultant.ru/link/?req=doc&amp;base=LAW&amp;n=342439&amp;date=15.07.2020" w:history="1">
        <w:r>
          <w:rPr>
            <w:rFonts w:ascii="Times New Roman" w:hAnsi="Times New Roman" w:eastAsia="Times New Roman" w:cs="Times New Roman"/>
            <w:highlight w:val="none"/>
          </w:rPr>
          <w:t xml:space="preserve">Законом</w:t>
        </w:r>
      </w:hyperlink>
      <w:r>
        <w:rPr>
          <w:rFonts w:ascii="Times New Roman" w:hAnsi="Times New Roman" w:eastAsia="Times New Roman" w:cs="Times New Roman"/>
          <w:highlight w:val="none"/>
        </w:rPr>
        <w:t xml:space="preserve"> N 44-ФЗ.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Заказчик вправе для проведения экспертизы Товара осуществлять выборочную проверку</w:t>
      </w:r>
      <w:r>
        <w:rPr>
          <w:rFonts w:ascii="Times New Roman" w:hAnsi="Times New Roman" w:eastAsia="Times New Roman" w:cs="Times New Roman"/>
          <w:highlight w:val="none"/>
        </w:rPr>
        <w:t xml:space="preserve"> качества и безопасности Товара до 5%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Выборочная проверка качества и безопасности Товара осуществляется в течение сроков, установленных настоящим Контрактом для приемки Товара.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Товар на период проведения экспертизы находится у Заказчика на ответственном хранении.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По результатам проведенной эксперт</w:t>
      </w:r>
      <w:r>
        <w:rPr>
          <w:rFonts w:ascii="Times New Roman" w:hAnsi="Times New Roman" w:eastAsia="Times New Roman" w:cs="Times New Roman"/>
          <w:highlight w:val="none"/>
        </w:rPr>
        <w:t xml:space="preserve">изы Товара, в том числе выборочной проверки качества и безопасности Товара, Заказчик составляет заключение об отсутствии или наличии нарушений условий настоящего Контракта, а также об отсутствии или наличии нарушений в части качества и безопасности Товара.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В случае если по результатам такой экспертизы установлены нарушения условий </w:t>
      </w:r>
      <w:r>
        <w:rPr>
          <w:rFonts w:ascii="Times New Roman" w:hAnsi="Times New Roman" w:eastAsia="Times New Roman" w:cs="Times New Roman"/>
          <w:highlight w:val="none"/>
        </w:rPr>
        <w:t xml:space="preserve">настоящего Контракта, за исключением условий, касающихся качества и безопасности Товара,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Заказчик вправе не отказывать в прие</w:t>
      </w:r>
      <w:r>
        <w:rPr>
          <w:rFonts w:ascii="Times New Roman" w:hAnsi="Times New Roman" w:eastAsia="Times New Roman" w:cs="Times New Roman"/>
          <w:highlight w:val="none"/>
        </w:rPr>
        <w:t xml:space="preserve">мке поставленного Товара в случае выявления несоответствия этого Товара условиям настоящего Контракта, за исключением условий, касающихся качества и безопасности Товара, если выявленное несоответствие не препятствует приемке Товара и устранено Поставщиком.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3.</w:t>
      </w:r>
      <w:r>
        <w:rPr>
          <w:rFonts w:ascii="Times New Roman" w:hAnsi="Times New Roman" w:eastAsia="Times New Roman" w:cs="Times New Roman"/>
          <w:highlight w:val="none"/>
        </w:rPr>
        <w:t xml:space="preserve">4</w:t>
      </w:r>
      <w:r>
        <w:rPr>
          <w:rFonts w:ascii="Times New Roman" w:hAnsi="Times New Roman" w:eastAsia="Times New Roman" w:cs="Times New Roman"/>
          <w:highlight w:val="none"/>
        </w:rPr>
        <w:t xml:space="preserve">. При отсутствии претензий относительно количества Тов</w:t>
      </w:r>
      <w:r>
        <w:rPr>
          <w:rFonts w:ascii="Times New Roman" w:hAnsi="Times New Roman" w:eastAsia="Times New Roman" w:cs="Times New Roman"/>
          <w:highlight w:val="none"/>
        </w:rPr>
        <w:t xml:space="preserve">ара, комплектности, упаковки Товара, комплекта, качества и безопасности Товара, в том числе на основании заключения по результатам экспертизы, проведенной путем выборочной проверки качества и безопасности Товара, Заказчик подписывает товарную накладную по </w:t>
      </w:r>
      <w:hyperlink r:id="rId14" w:tooltip="https://login.consultant.ru/link/?req=doc&amp;base=LAW&amp;n=23886&amp;date=15.07.2020&amp;dst=101634&amp;fld=134" w:history="1">
        <w:r>
          <w:rPr>
            <w:rFonts w:ascii="Times New Roman" w:hAnsi="Times New Roman" w:eastAsia="Times New Roman" w:cs="Times New Roman"/>
            <w:highlight w:val="none"/>
          </w:rPr>
          <w:t xml:space="preserve">форме N ТОРГ-12</w:t>
        </w:r>
      </w:hyperlink>
      <w:r>
        <w:rPr>
          <w:rFonts w:ascii="Times New Roman" w:hAnsi="Times New Roman" w:eastAsia="Times New Roman" w:cs="Times New Roman"/>
          <w:highlight w:val="none"/>
        </w:rPr>
        <w:t xml:space="preserve"> в течение 11 (одиннадцати) рабочих  дней с момента доставки Товара.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В случае обнаружения Заказчиком нарушений усл</w:t>
      </w:r>
      <w:r>
        <w:rPr>
          <w:rFonts w:ascii="Times New Roman" w:hAnsi="Times New Roman" w:eastAsia="Times New Roman" w:cs="Times New Roman"/>
          <w:highlight w:val="none"/>
        </w:rPr>
        <w:t xml:space="preserve">овий настоящего Контракта, в том числе требований к количеству Товара, комплектности, упаковке Товара, комплекту, качеству и безопасности Товара Заказчик отказывается от приемки такого Товара и составляет в течение 2 (двух) рабочих дней с момента доставки </w:t>
      </w:r>
      <w:r>
        <w:rPr>
          <w:rFonts w:ascii="Times New Roman" w:hAnsi="Times New Roman" w:eastAsia="Times New Roman" w:cs="Times New Roman"/>
          <w:highlight w:val="none"/>
        </w:rPr>
        <w:t xml:space="preserve">Товара мотивированный отказ от подписания акта о приемке с указанием перечня выявленных нарушений условий настоящего Контракта (далее - мотивированный отказ).</w:t>
      </w:r>
      <w:r>
        <w:rPr>
          <w:rFonts w:ascii="Times New Roman" w:hAnsi="Times New Roman" w:eastAsia="Times New Roman" w:cs="Times New Roman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В случае привлечения Заказчиком для проведения экспертизы поставленного Товара эксп</w:t>
      </w:r>
      <w:r>
        <w:rPr>
          <w:rFonts w:ascii="Times New Roman" w:hAnsi="Times New Roman" w:eastAsia="Times New Roman" w:cs="Times New Roman"/>
          <w:highlight w:val="none"/>
        </w:rPr>
        <w:t xml:space="preserve">ертов,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В случае обнаружения Заказчиком н</w:t>
      </w:r>
      <w:r>
        <w:rPr>
          <w:rFonts w:ascii="Times New Roman" w:hAnsi="Times New Roman" w:eastAsia="Times New Roman" w:cs="Times New Roman"/>
          <w:highlight w:val="none"/>
        </w:rPr>
        <w:t xml:space="preserve">арушений условий настоящего Контракта, в том числе требований к количеству Товара, комплектности, упаковке Товара, комплекту, качеству и безопасности Товара Поставщик обязуется без дополнительной оплаты со стороны Заказчика устранить выявленные нарушения (</w:t>
      </w:r>
      <w:r>
        <w:rPr>
          <w:rFonts w:ascii="Times New Roman" w:hAnsi="Times New Roman" w:eastAsia="Times New Roman" w:cs="Times New Roman"/>
          <w:highlight w:val="none"/>
        </w:rPr>
        <w:t xml:space="preserve">допоставить</w:t>
      </w:r>
      <w:r>
        <w:rPr>
          <w:rFonts w:ascii="Times New Roman" w:hAnsi="Times New Roman" w:eastAsia="Times New Roman" w:cs="Times New Roman"/>
          <w:highlight w:val="none"/>
        </w:rPr>
        <w:t xml:space="preserve">, доукомплектовать, заменить Товар) в срок </w:t>
      </w:r>
      <w:r>
        <w:rPr>
          <w:rFonts w:ascii="Times New Roman" w:hAnsi="Times New Roman" w:eastAsia="Times New Roman" w:cs="Times New Roman"/>
          <w:highlight w:val="none"/>
        </w:rPr>
        <w:t xml:space="preserve">1 рабочего дня</w:t>
      </w:r>
      <w:r>
        <w:rPr>
          <w:rFonts w:ascii="Times New Roman" w:hAnsi="Times New Roman" w:eastAsia="Times New Roman" w:cs="Times New Roman"/>
          <w:highlight w:val="none"/>
        </w:rPr>
        <w:t xml:space="preserve"> со дня получения от Заказчика мотивированного отказа. Допоставка недопоставленного, доукомплектование или замена некачественного Товара оформляется соответствующей товарной накладной по </w:t>
      </w:r>
      <w:hyperlink r:id="rId15" w:tooltip="https://login.consultant.ru/link/?req=doc&amp;base=LAW&amp;n=23886&amp;date=15.07.2020&amp;dst=101634&amp;fld=134" w:history="1">
        <w:r>
          <w:rPr>
            <w:rFonts w:ascii="Times New Roman" w:hAnsi="Times New Roman" w:eastAsia="Times New Roman" w:cs="Times New Roman"/>
            <w:highlight w:val="none"/>
          </w:rPr>
          <w:t xml:space="preserve">форме N ТОРГ-12</w:t>
        </w:r>
      </w:hyperlink>
      <w:r>
        <w:rPr>
          <w:rFonts w:ascii="Times New Roman" w:hAnsi="Times New Roman" w:eastAsia="Times New Roman" w:cs="Times New Roman"/>
          <w:highlight w:val="none"/>
        </w:rPr>
        <w:t xml:space="preserve"> в порядке, предусмотренном настоящим разделом.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В случае повторного выявления по результатам экспертизы, предусмотренной настоящим пунктом, нарушений условий настоящего Контракта Заказчик вправе отказаться от исполнения настоящего Контракта </w:t>
      </w:r>
      <w:r>
        <w:rPr>
          <w:rFonts w:ascii="Times New Roman" w:hAnsi="Times New Roman" w:eastAsia="Times New Roman" w:cs="Times New Roman"/>
          <w:highlight w:val="none"/>
        </w:rPr>
        <w:t xml:space="preserve">по основаниям, предусмотренным гражданским законодательством Российской Федерации.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3.5. В соответствии с частью 6 статьи 94 Закона по решению Заказчика для приемки поставленного Товара</w:t>
      </w:r>
      <w:r>
        <w:rPr>
          <w:rFonts w:ascii="Times New Roman" w:hAnsi="Times New Roman" w:eastAsia="Times New Roman" w:cs="Times New Roman"/>
          <w:highlight w:val="none"/>
        </w:rPr>
        <w:t xml:space="preserve"> (результатов отдельного этапа исполнения Контракта) может создаваться приемочная комиссия, которая состоит не менее чем из пяти человек.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3.</w:t>
      </w:r>
      <w:r>
        <w:rPr>
          <w:rFonts w:ascii="Times New Roman" w:hAnsi="Times New Roman" w:eastAsia="Times New Roman" w:cs="Times New Roman"/>
          <w:highlight w:val="none"/>
        </w:rPr>
        <w:t xml:space="preserve">6</w:t>
      </w:r>
      <w:r>
        <w:rPr>
          <w:rFonts w:ascii="Times New Roman" w:hAnsi="Times New Roman" w:eastAsia="Times New Roman" w:cs="Times New Roman"/>
          <w:highlight w:val="none"/>
        </w:rPr>
        <w:t xml:space="preserve">. Датой промежуточной приемки поставленного Товара считается дата подписания Заказчиком товарной накладной по форме № ТОРГ-12.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3.</w:t>
      </w:r>
      <w:r>
        <w:rPr>
          <w:rFonts w:ascii="Times New Roman" w:hAnsi="Times New Roman" w:eastAsia="Times New Roman" w:cs="Times New Roman"/>
          <w:highlight w:val="none"/>
        </w:rPr>
        <w:t xml:space="preserve">7</w:t>
      </w:r>
      <w:r>
        <w:rPr>
          <w:rFonts w:ascii="Times New Roman" w:hAnsi="Times New Roman" w:eastAsia="Times New Roman" w:cs="Times New Roman"/>
          <w:highlight w:val="none"/>
        </w:rPr>
        <w:t xml:space="preserve">. </w:t>
      </w:r>
      <w:r>
        <w:rPr>
          <w:rFonts w:ascii="Times New Roman" w:hAnsi="Times New Roman" w:eastAsia="Times New Roman" w:cs="Times New Roman"/>
          <w:bCs/>
          <w:highlight w:val="none"/>
        </w:rPr>
        <w:t xml:space="preserve">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приемке.</w:t>
      </w:r>
      <w:r>
        <w:rPr>
          <w:rFonts w:ascii="Times New Roman" w:hAnsi="Times New Roman" w:eastAsia="Times New Roman" w:cs="Times New Roman"/>
          <w:bCs/>
          <w:highlight w:val="none"/>
        </w:rPr>
      </w:r>
      <w:r>
        <w:rPr>
          <w:rFonts w:ascii="Times New Roman" w:hAnsi="Times New Roman" w:eastAsia="Times New Roman" w:cs="Times New Roman"/>
          <w:bCs/>
          <w:highlight w:val="non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Courier New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3.8. </w:t>
      </w:r>
      <w:r>
        <w:rPr>
          <w:rFonts w:ascii="Times New Roman" w:hAnsi="Times New Roman" w:eastAsia="Times New Roman" w:cs="Times New Roman"/>
          <w:highlight w:val="none"/>
          <w:lang w:bidi="ru-RU"/>
        </w:rPr>
        <w:t xml:space="preserve">После устранения недостатков, послуживших основанием для </w:t>
      </w:r>
      <w:r>
        <w:rPr>
          <w:rFonts w:ascii="Times New Roman" w:hAnsi="Times New Roman" w:eastAsia="Times New Roman" w:cs="Times New Roman"/>
          <w:highlight w:val="none"/>
          <w:lang w:bidi="ru-RU"/>
        </w:rPr>
        <w:t xml:space="preserve">неподписания</w:t>
      </w:r>
      <w:r>
        <w:rPr>
          <w:rFonts w:ascii="Times New Roman" w:hAnsi="Times New Roman" w:eastAsia="Times New Roman" w:cs="Times New Roman"/>
          <w:highlight w:val="none"/>
          <w:lang w:bidi="ru-RU"/>
        </w:rPr>
        <w:t xml:space="preserve"> документа о приемке, Поставщик и Заказчик подписывают документ о приемке в порядке и сроки, предусмотренные </w:t>
      </w:r>
      <w:r>
        <w:rPr>
          <w:rFonts w:ascii="Times New Roman" w:hAnsi="Times New Roman" w:eastAsia="Courier New" w:cs="Times New Roman"/>
          <w:highlight w:val="none"/>
          <w:lang w:bidi="ru-RU"/>
        </w:rPr>
        <w:t xml:space="preserve">настоящим разделом Контракта.</w:t>
      </w:r>
      <w:r>
        <w:rPr>
          <w:rFonts w:ascii="Times New Roman" w:hAnsi="Times New Roman" w:eastAsia="Courier New" w:cs="Times New Roman"/>
          <w:highlight w:val="none"/>
        </w:rPr>
      </w:r>
      <w:r>
        <w:rPr>
          <w:rFonts w:ascii="Times New Roman" w:hAnsi="Times New Roman" w:eastAsia="Courier New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  <w:lang w:bidi="ru-RU"/>
        </w:rPr>
        <w:t xml:space="preserve">Срок исправления Поставщиком документа о приемке при поступлении от Заказчика уведомления об уточнении составляет 2 (Два) рабочих дня.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highlight w:val="none"/>
        </w:rPr>
      </w:r>
      <w:bookmarkStart w:id="8" w:name="Par126"/>
      <w:r>
        <w:rPr>
          <w:highlight w:val="none"/>
        </w:rPr>
      </w:r>
      <w:bookmarkEnd w:id="8"/>
      <w:r>
        <w:rPr>
          <w:rFonts w:ascii="Times New Roman" w:hAnsi="Times New Roman" w:eastAsia="Times New Roman" w:cs="Times New Roman"/>
          <w:highlight w:val="none"/>
        </w:rPr>
        <w:t xml:space="preserve">3.</w:t>
      </w:r>
      <w:r>
        <w:rPr>
          <w:rFonts w:ascii="Times New Roman" w:hAnsi="Times New Roman" w:eastAsia="Times New Roman" w:cs="Times New Roman"/>
          <w:highlight w:val="none"/>
        </w:rPr>
        <w:t xml:space="preserve">9</w:t>
      </w:r>
      <w:r>
        <w:rPr>
          <w:rFonts w:ascii="Times New Roman" w:hAnsi="Times New Roman" w:eastAsia="Times New Roman" w:cs="Times New Roman"/>
          <w:highlight w:val="none"/>
        </w:rPr>
        <w:t xml:space="preserve">. Право собственности на Товар, риск утраты, случайной гибели или повреждения Товара переходят от Поставщика к Заказчику с момента подписания Сторонами товарной накладной по </w:t>
      </w:r>
      <w:hyperlink r:id="rId16" w:tooltip="https://login.consultant.ru/link/?req=doc&amp;base=LAW&amp;n=23886&amp;date=15.07.2020&amp;dst=101634&amp;fld=134" w:history="1">
        <w:r>
          <w:rPr>
            <w:rFonts w:ascii="Times New Roman" w:hAnsi="Times New Roman" w:eastAsia="Times New Roman" w:cs="Times New Roman"/>
            <w:highlight w:val="none"/>
          </w:rPr>
          <w:t xml:space="preserve">форме N ТОРГ-12</w:t>
        </w:r>
      </w:hyperlink>
      <w:r>
        <w:rPr>
          <w:rFonts w:ascii="Times New Roman" w:hAnsi="Times New Roman" w:eastAsia="Times New Roman" w:cs="Times New Roman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3.</w:t>
      </w:r>
      <w:r>
        <w:rPr>
          <w:rFonts w:ascii="Times New Roman" w:hAnsi="Times New Roman" w:eastAsia="Times New Roman" w:cs="Times New Roman"/>
          <w:highlight w:val="none"/>
        </w:rPr>
        <w:t xml:space="preserve">10</w:t>
      </w:r>
      <w:r>
        <w:rPr>
          <w:rFonts w:ascii="Times New Roman" w:hAnsi="Times New Roman" w:eastAsia="Times New Roman" w:cs="Times New Roman"/>
          <w:highlight w:val="none"/>
        </w:rPr>
        <w:t xml:space="preserve">. Поставщик обязан одновременно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настоящим Контрактом.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3.1</w:t>
      </w:r>
      <w:r>
        <w:rPr>
          <w:rFonts w:ascii="Times New Roman" w:hAnsi="Times New Roman" w:eastAsia="Times New Roman" w:cs="Times New Roman"/>
          <w:highlight w:val="none"/>
        </w:rPr>
        <w:t xml:space="preserve">1</w:t>
      </w:r>
      <w:r>
        <w:rPr>
          <w:rFonts w:ascii="Times New Roman" w:hAnsi="Times New Roman" w:eastAsia="Times New Roman" w:cs="Times New Roman"/>
          <w:highlight w:val="none"/>
        </w:rPr>
        <w:t xml:space="preserve">. Сдача и приемка Товара осуществляются уполномоченными представителями Сторон.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IV. ВЗАИМОДЕЙСТВИЕ СТОРОН</w:t>
      </w:r>
      <w:r>
        <w:rPr>
          <w:rFonts w:ascii="Times New Roman" w:hAnsi="Times New Roman" w:cs="Times New Roman" w:eastAsiaTheme="minorEastAsia"/>
          <w:b/>
          <w:highlight w:val="none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highlight w:val="none"/>
        </w:rPr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4.1. Поставщик обязан:</w:t>
      </w:r>
      <w:r>
        <w:rPr>
          <w:rFonts w:ascii="Times New Roman" w:hAnsi="Times New Roman" w:cs="Times New Roman" w:eastAsiaTheme="minorEastAsia"/>
          <w:b/>
          <w:highlight w:val="none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4.1.1. Поставить Товар в порядке, количестве, в срок и на условиях, предусмотренных настоящим Контрактом.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4.1.2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. 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настоящим Контрактом.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4.1.3.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условиях, предусмотренных настоящим Контрактом.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4.1.4. Решение об одностороннем отказе от исполнения Контракта направляется Поставщиком Заказчику в порядке, установленном частью 20.2 статьи 95 Закона N 44-ФЗ.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4.1.5. Предоставлять Заказчик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у по его требованию документы, относящиеся 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4.1.6. Формировать и направлять Заказчику докумен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т о приемке с приложением документов, указанных в пункте 3.4 настоящего Контракта, являющихся его неотъемлемой частью, оформлять товарные накладные по форме N ТОРГ-12 в соответствии с законодательством Российской Федерации и условиями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ind w:left="0" w:right="0" w:firstLine="709"/>
        <w:jc w:val="both"/>
        <w:spacing w:after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4.1.7. </w:t>
      </w:r>
      <w:r>
        <w:rPr>
          <w:rFonts w:ascii="Times New Roman" w:hAnsi="Times New Roman" w:cs="Times New Roman"/>
          <w:highlight w:val="none"/>
        </w:rPr>
        <w:t xml:space="preserve">Подписать акт приемки товаров, работ, услуг (ф. 0510452), направленный Заказчиком, в течение 3-х рабочих дней с даты направления Заказчиком.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4.1.8. Поставщик обязан исполнять требования ч.3 ст.266.1 Бюджетного кодекса РФ, в случае запроса органов финансового контроля о предоставлении информации и документов.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highlight w:val="none"/>
        </w:rPr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highlight w:val="none"/>
        </w:rPr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highlight w:val="none"/>
        </w:rPr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4.2. Поставщик вправе:</w:t>
      </w:r>
      <w:r>
        <w:rPr>
          <w:rFonts w:ascii="Times New Roman" w:hAnsi="Times New Roman" w:cs="Times New Roman" w:eastAsiaTheme="minorEastAsia"/>
          <w:b/>
          <w:highlight w:val="none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4.2.1. Требовать от Заказчика произвести приемку Товара в порядке и в сроки, предусмотренные настоящим Контрактом.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9" w:name="Par163"/>
      <w:r>
        <w:rPr>
          <w:highlight w:val="none"/>
        </w:rPr>
      </w:r>
      <w:bookmarkEnd w:id="9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4.2.2. Требовать своевременной оплаты на условиях, установленных настоящим Контрактом, надлежащим образом поставленного и принятого Заказчиком Товара.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10" w:name="Par164"/>
      <w:r>
        <w:rPr>
          <w:highlight w:val="none"/>
        </w:rPr>
      </w:r>
      <w:bookmarkEnd w:id="10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4.2.3.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44-ФЗ.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4.2.4. Требовать возмещения убытков, уплаты неустоек (штрафов, пеней) в соответствии с разделом VII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b/>
          <w:highlight w:val="none"/>
        </w:rPr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4.3. Заказчик обязуется:</w:t>
      </w:r>
      <w:r>
        <w:rPr>
          <w:rFonts w:ascii="Times New Roman" w:hAnsi="Times New Roman" w:cs="Times New Roman" w:eastAsiaTheme="minorEastAsia"/>
          <w:b/>
          <w:highlight w:val="none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11" w:name="Par168"/>
      <w:r>
        <w:rPr>
          <w:highlight w:val="none"/>
        </w:rPr>
      </w:r>
      <w:bookmarkEnd w:id="11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4.3.1. Обеспечить своевременную оплату поставленного Товара, соответствующего условиям настоящего Контракта, в порядке и сроки, предусмотренные настоящим Контрактом.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4.3.2. Принять решение об одностороннем отказе от исполнения настоящего Контракта в случае, если в ходе исполнения настоящего Контракта установлено, что: 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а) Поставляемый Товар перестал соответствовать установленным Контрактом требованиям к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поставляемому Товару; 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б) Поставщик представил недостоверную информацию о своем соответствии и (или) соответствии поставляемого Товара требованиям Контракта и действующего законодательства.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4.3.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3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. Требовать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уплаты неустоек (штрафов, пеней) в соответствии с разделом VII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4.3.5. Обеспечить своевременную приемку поставленного Товара, соответствующего условиям настоящего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Контракта, в порядке и сроки, предусмотренные настоящим Контрактом, провести экспертизу поставленного Товара для проверки его соответствия условиям настоящего Контракта в соответствии с Законом N 44-ФЗ и настоящим Контрактом.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highlight w:val="none"/>
        </w:rPr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4.4. Заказчик вправе:</w:t>
      </w:r>
      <w:r>
        <w:rPr>
          <w:rFonts w:ascii="Times New Roman" w:hAnsi="Times New Roman" w:cs="Times New Roman" w:eastAsiaTheme="minorEastAsia"/>
          <w:b/>
          <w:highlight w:val="none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4.4.1. Требовать от Поставщика надлежащего исполнения обязательств по настоящему Контракту.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4.4.2. Требовать от Поставщика своевременного устранения нарушений, выявленных как в ходе приемки, так и в течение срока годности.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4.4.3. Проверять ход и качество выполнения Поставщиком условий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4.4.4. Требовать возмещения убытков в соответствии с разделом VII настоящего Контракта, причиненных по вине Поставщика.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4.4.5. Предложить увеличить или уменьшить в процессе исполнения настоящего Контракта количество Товара, предусмотренного настоящим Контрактом, не более чем на 10 процентов, в порядке и на условиях, установленных Законом N 44-ФЗ.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4.4.6. Отказаться от приемки и оплаты Товара, не соответствующего условиям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12" w:name="Par180"/>
      <w:r>
        <w:rPr>
          <w:highlight w:val="none"/>
        </w:rPr>
      </w:r>
      <w:bookmarkEnd w:id="12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4.4.7.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44-ФЗ.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4.4.8. До принятия решения об одностороннем отказе от исполнения настоящего Контракта провести экспертизу поставленного Товара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собственными силами или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с привлечением экспертов, экспертных организаций, выбор которых осуществляется в соответствии с Законом N 44-ФЗ.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  <w:outlineLvl w:val="1"/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V. УПАКОВКА ТОВАРА</w:t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5.1. Товар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годности Товара.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5.2. Упаковка Товара, имеющая внешние дефекты, которые не позволяют использовать ее для обеспечения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сохранности Товара при транспортировке и хранении, возвращается Поставщику вместе с Товаром, находящимся в ней, в порядке, определенном разделом III настоящего Контракта. Такой Товар не засчитывается в счет исполнения обязательств по настоящему Контракту.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5.3. Поставщик несет ответственность перед Заказчиком за повреждение Товара вследствие его ненадлежащей упаковки.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5.4. На упаковке должна быть маркировка, содержащая информацию согласно части 4.1 статьи 4 технического регламента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Таможенного союза "Пищевая продукция в части ее маркировки", утвержденного решением Комиссии Таможенного союза </w:t>
      </w:r>
      <w:hyperlink r:id="rId17" w:tooltip="&quot;О принятии технического регламента Таможенного союза &quot;Пищевая продукция в части ее маркировки&quot;&#10;Решение Комиссии Таможенного союза от 09.12.2011 N 881&#10;Статус: Действующий документ (действ. c 15.12.2011)" w:history="1">
        <w:r>
          <w:rPr>
            <w:rStyle w:val="1102"/>
            <w:rFonts w:ascii="Times New Roman" w:hAnsi="Times New Roman" w:cs="Times New Roman" w:eastAsiaTheme="minorEastAsia"/>
            <w:color w:val="auto"/>
            <w:highlight w:val="none"/>
            <w:u w:val="none"/>
            <w:lang w:eastAsia="ru-RU"/>
          </w:rPr>
          <w:t xml:space="preserve">от 9 декабря 2011 г. N 881</w:t>
        </w:r>
      </w:hyperlink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, а также информацию согласно иным техническим регламентам на отдельные виды Товара.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5.5.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VI. КАЧЕСТВО ТОВАРА, СРОК ГОДНОСТИ</w:t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6.1. 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6.2. Товар не должен представлять опасности для жизни и здоровья граждан.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6.3. Товар должен быть пригодным для целей, для которых Товар такого рода обычно используется, и соответствовать условиям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6.4. Остаточный срок годности Товара устанавливается Заказчиком в Описании объекта закупки (Приложение N 2 к настоящему Контракту).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Товар должен соответствовать требованиям, предъявляемым к качеству Товара в момент его передачи, в течение остаточного срока годности, установленного настоящим Контрактом.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Заказчик предъявляет претензии по качеству Товара в течение остаточного срока годности Товара.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6.5.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В течение остаточного срока годности Товара Поставщик обязан за свой счет заменить Товар ненадлежащего качества, если не докажет, что недостатки Товара возникли в результате нарушения Заказчиком правил хранения Товара. Замена Товара производится в течение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3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рабочих дней с момента уведомления Заказчиком Поставщика.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В случае если по результатам экспертизы, указанной в разделе III настоящего Контракта, выявлено нарушение условий настоящего Контракта в части качества и безопасности Товара и (или)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установлен факт фальсификации Товара, Поставщик осуществляет поставку Товара надлежащего качества и соответствующего требованиям безопасности в объеме партии Товара, поставленного Заказчику, образец из которой был исследован в рамках указанной экспертизы.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6.6. При исполнении Контракта (за исключением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случаев, </w:t>
      </w:r>
      <w:r>
        <w:rPr>
          <w:rFonts w:ascii="Times New Roman" w:hAnsi="Times New Roman" w:cs="Times New Roman"/>
          <w:highlight w:val="none"/>
        </w:rPr>
        <w:t xml:space="preserve">предусмотренных </w:t>
      </w:r>
      <w:hyperlink r:id="rId18" w:tooltip="https://login.consultant.ru/link/?req=doc&amp;base=LAW&amp;n=466154&amp;dst=12383" w:history="1">
        <w:r>
          <w:rPr>
            <w:rFonts w:ascii="Times New Roman" w:hAnsi="Times New Roman" w:cs="Times New Roman"/>
            <w:highlight w:val="none"/>
          </w:rPr>
          <w:t xml:space="preserve">подпунктом "в" пункта 1</w:t>
        </w:r>
      </w:hyperlink>
      <w:r>
        <w:rPr>
          <w:rFonts w:ascii="Times New Roman" w:hAnsi="Times New Roman" w:cs="Times New Roman"/>
          <w:highlight w:val="none"/>
        </w:rPr>
        <w:t xml:space="preserve">, </w:t>
      </w:r>
      <w:hyperlink r:id="rId19" w:tooltip="https://login.consultant.ru/link/?req=doc&amp;base=LAW&amp;n=466154&amp;dst=12386" w:history="1">
        <w:r>
          <w:rPr>
            <w:rFonts w:ascii="Times New Roman" w:hAnsi="Times New Roman" w:cs="Times New Roman"/>
            <w:highlight w:val="none"/>
          </w:rPr>
          <w:t xml:space="preserve">подпунктом "б" пункта 2</w:t>
        </w:r>
      </w:hyperlink>
      <w:r>
        <w:rPr>
          <w:rFonts w:ascii="Times New Roman" w:hAnsi="Times New Roman" w:cs="Times New Roman"/>
          <w:highlight w:val="none"/>
        </w:rPr>
        <w:t xml:space="preserve">, </w:t>
      </w:r>
      <w:hyperlink r:id="rId20" w:tooltip="https://login.consultant.ru/link/?req=doc&amp;base=LAW&amp;n=466154&amp;dst=12390" w:history="1">
        <w:r>
          <w:rPr>
            <w:rFonts w:ascii="Times New Roman" w:hAnsi="Times New Roman" w:cs="Times New Roman"/>
            <w:highlight w:val="none"/>
          </w:rPr>
          <w:t xml:space="preserve">подпунктом "в" пункта 3 части 4 статьи 14</w:t>
        </w:r>
      </w:hyperlink>
      <w:r>
        <w:rPr>
          <w:rFonts w:ascii="Times New Roman" w:hAnsi="Times New Roman" w:cs="Times New Roman"/>
          <w:highlight w:val="none"/>
        </w:rPr>
        <w:t xml:space="preserve"> Закона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N 44-ФЗ) по согласованию Заказчика с Поставщиком допускается поставка товара качество, технические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и функциональные характеристики (потребительские свойства) которог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о является улучшенным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заказчиками. 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highlight w:val="none"/>
        </w:rPr>
      </w:r>
      <w:bookmarkStart w:id="13" w:name="Par211"/>
      <w:r>
        <w:rPr>
          <w:highlight w:val="none"/>
        </w:rPr>
      </w:r>
      <w:bookmarkEnd w:id="13"/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VII. ОТВЕТСТВЕННОСТЬ СТОРОН</w:t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7.1.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7.2. В случае неисполнения Поставщиком условий настоящего Контракта Заказчик вправе обратиться в суд с требованием о расторжении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7.3.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14" w:name="Par216"/>
      <w:r>
        <w:rPr>
          <w:highlight w:val="none"/>
        </w:rPr>
      </w:r>
      <w:bookmarkEnd w:id="14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7.4. Пеня начисляется за каждый день просрочки исполнения Поставщиком обязательства, предусмотренного контрактом, начиная со дня, следую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(отдельного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Поставщиком,</w:t>
      </w:r>
      <w:r>
        <w:rPr>
          <w:rFonts w:ascii="Times New Roman" w:hAnsi="Times New Roman"/>
          <w:highlight w:val="none"/>
        </w:rPr>
        <w:t xml:space="preserve"> за исключением случаев, если законодательством Российской Федерации установлен иной порядок начисления пени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7.5. За каждый факт неисполнения или ненадлежащего исполнения Поставщиком обязательств, предусмотренных настоящим Контрактом, за исключением просрочки Поставщиком обязательств (в том числе гарантийного обязательства), предусмотренных настоящим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Контрактом, Поставщик уплачивает Заказчику штраф. Размер штрафа определяется в соответствии с Правилами определения размера штрафа,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начисляемого в случае ненадлежащего исполнения заказчиком, неисполнения или ненадлежащего исп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</w:t>
      </w:r>
      <w:hyperlink r:id="rId21" w:tooltip="&quot;Об утверждении Правил определения размера штрафа, начисляемого в случае ненадлежащего ...&quot;&#10;Постановление Правительства РФ от 30.08.2017 N 1042&#10;Статус: Действующая редакция документа (действ. c 14.08.2019)" w:history="1">
        <w:r>
          <w:rPr>
            <w:rStyle w:val="1102"/>
            <w:rFonts w:ascii="Times New Roman" w:hAnsi="Times New Roman" w:cs="Times New Roman" w:eastAsiaTheme="minorEastAsia"/>
            <w:color w:val="auto"/>
            <w:highlight w:val="none"/>
            <w:u w:val="none"/>
            <w:lang w:eastAsia="ru-RU"/>
          </w:rPr>
          <w:t xml:space="preserve">от 30 августа 2017 г. N 1042</w:t>
        </w:r>
      </w:hyperlink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(далее - Правила), и составляет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процентов цены Контракта.</w:t>
      </w:r>
      <w:r>
        <w:rPr>
          <w:rFonts w:ascii="Times New Roman" w:hAnsi="Times New Roman" w:cs="Times New Roman" w:eastAsiaTheme="minorEastAsia"/>
          <w:highlight w:val="none"/>
          <w:vertAlign w:val="superscript"/>
          <w:lang w:eastAsia="ru-RU"/>
        </w:rPr>
        <w:footnoteReference w:id="2"/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15" w:name="Par218"/>
      <w:r>
        <w:rPr>
          <w:highlight w:val="none"/>
        </w:rPr>
      </w:r>
      <w:bookmarkEnd w:id="15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7.6. За каждый фак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т неисполнения или ненадлежащего исполнения Поставщиком обязательства, предусмотренного настоящим Контрактом, которое не имеет стоимостного выражения, Поставщик уплачивает Заказчику штраф. Размер штрафа определяется в соответствии с Правилами и составляет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1000,00 рублей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.</w:t>
      </w:r>
      <w:r>
        <w:rPr>
          <w:rFonts w:ascii="Times New Roman" w:hAnsi="Times New Roman" w:cs="Times New Roman" w:eastAsiaTheme="minorEastAsia"/>
          <w:highlight w:val="none"/>
          <w:vertAlign w:val="superscript"/>
          <w:lang w:eastAsia="ru-RU"/>
        </w:rPr>
        <w:footnoteReference w:id="3"/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7.7. В случае просрочки исполнен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настоящим Контрактом, Поставщик вправе потребовать уплаты неустоек (штрафов, пеней).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7.8. В случае просрочки исполнения обязательств Заказчиком, предусмотренных настоящим Контрактом,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ии от не уплаченной в срок суммы. Пеня начисляется за каждый день просрочки исполнения обязательства, предусмотренного настоящим Контрактом, начиная со дня, следующего после дня истечения, установленного настоящим Контрактом срока исполнения обязательства.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7.9. За каждый факт неисполнения Заказчиком обязательств, предусмотренных настоящим Контрактом, за исключением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просрочки исполнения обязательств, предусмотренных настоящим Контрактом, Поставщик вправе потребовать уплату штрафа. Размер штрафа определяется в соответствии с Правилами и составляет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1000,00 рублей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.</w:t>
      </w:r>
      <w:r>
        <w:rPr>
          <w:rFonts w:ascii="Times New Roman" w:hAnsi="Times New Roman" w:cs="Times New Roman" w:eastAsiaTheme="minorEastAsia"/>
          <w:highlight w:val="none"/>
          <w:vertAlign w:val="superscript"/>
          <w:lang w:eastAsia="ru-RU"/>
        </w:rPr>
        <w:footnoteReference w:id="4"/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7.10. Применение неустойки (штрафа, пени) не освобождает Стороны от исполнения обязательств по настоящему Контракту.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7.11. Общая сумма начисленных штрафов за неисполнение или ненадлежащее исполнение Поставщиком обязательств, предусмотренных настоящим Контрактом, не может превышать цену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7.12. Общая сумма начисленных штрафов за ненадлежащее исполнение Заказчиком обязательств, предусмотренных настоящим Контрактом, не может превышать цену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7.13. В случае расторжения настоящего Контракта в связи с односторонним отказом Стороны от исполнения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настоящего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7.14. </w:t>
      </w:r>
      <w:r>
        <w:rPr>
          <w:rFonts w:ascii="Times New Roman" w:hAnsi="Times New Roman" w:cs="Times New Roman"/>
          <w:highlight w:val="none"/>
        </w:rPr>
        <w:t xml:space="preserve">При предъявлении Заказчиком требования об уплате неустойки, уплата неустойки (пени, штрафа) за нарушение обязательств по Контракту производится Поставщиком путем перечисления денежных средств на лицевой счет Заказчика.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7.15. </w:t>
      </w:r>
      <w:r>
        <w:rPr>
          <w:rFonts w:ascii="Times New Roman" w:hAnsi="Times New Roman" w:cs="Times New Roman"/>
          <w:color w:val="000000"/>
          <w:highlight w:val="none"/>
        </w:rPr>
        <w:t xml:space="preserve">В случае неисполнения или ненадлежащего исполнения Поставщиком обязательств, предусмотренных</w:t>
      </w:r>
      <w:r>
        <w:rPr>
          <w:rFonts w:ascii="Times New Roman" w:hAnsi="Times New Roman" w:cs="Times New Roman"/>
          <w:color w:val="000000"/>
          <w:highlight w:val="none"/>
        </w:rPr>
        <w:t xml:space="preserve">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завершении приемки товара. 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7.16.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Cs/>
          <w:highlight w:val="none"/>
        </w:rPr>
        <w:t xml:space="preserve">7.17</w:t>
      </w:r>
      <w:r>
        <w:rPr>
          <w:rFonts w:ascii="Times New Roman" w:hAnsi="Times New Roman" w:cs="Times New Roman"/>
          <w:highlight w:val="none"/>
        </w:rPr>
        <w:t xml:space="preserve">. Указанная в настоящем разделе Контракта неустойка (пени, штраф) взимаются за каждое нарушение в отдельности.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7.18.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7.19. Заказчик по своему усмотрению может взыскать убытки, понесенные от ненадлежащего исполнения Поставщиком обязательств по настоящему Контракту, в полной мере сверх неустойки.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highlight w:val="none"/>
        </w:rPr>
        <w:outlineLvl w:val="1"/>
      </w:pPr>
      <w:r>
        <w:rPr>
          <w:highlight w:val="none"/>
        </w:rPr>
      </w:r>
      <w:bookmarkStart w:id="16" w:name="Par231"/>
      <w:r>
        <w:rPr>
          <w:highlight w:val="none"/>
        </w:rPr>
      </w:r>
      <w:bookmarkEnd w:id="16"/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VIII. ОБЕСПЕЧЕНИЕ ИСПОЛНЕНИЯ КОНТРАКТА</w:t>
      </w:r>
      <w:r>
        <w:rPr>
          <w:rFonts w:ascii="Times New Roman" w:hAnsi="Times New Roman" w:cs="Times New Roman" w:eastAsiaTheme="minorEastAsia"/>
          <w:b/>
          <w:highlight w:val="none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</w:p>
    <w:p>
      <w:pPr>
        <w:contextualSpacing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Не установлено.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IX. ОБСТОЯТЕЛЬСТВА НЕПРЕОДОЛИМОЙ СИЛЫ</w:t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9.1. Сторона, не исполнившая ил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и ненадлежащим образом исполнившая обязательства по Контракту,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17" w:name="Par254"/>
      <w:r>
        <w:rPr>
          <w:highlight w:val="none"/>
        </w:rPr>
      </w:r>
      <w:bookmarkEnd w:id="17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9.2. О возникновении и прекращении обстоятельства непреодолимой силы Стороны уведомляют друг друга письменно в течение 5 (пяти) рабочих дней с даты их возникновения или прекращения. После прекра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щения обстоятельства непреодолимой силы Сторона, прекратившая исполнение обязательства по настоящему Контракту,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18" w:name="Par255"/>
      <w:r>
        <w:rPr>
          <w:highlight w:val="none"/>
        </w:rPr>
      </w:r>
      <w:bookmarkEnd w:id="18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9.3.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9.4. Если одна из Сторон не направит или несвоевременно направит документы, указанные в пунктах 9.2 - </w:t>
      </w:r>
      <w:hyperlink w:tooltip="9.3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" w:anchor="Par255" w:history="1">
        <w:r>
          <w:rPr>
            <w:rFonts w:ascii="Times New Roman" w:hAnsi="Times New Roman" w:cs="Times New Roman" w:eastAsiaTheme="minorEastAsia"/>
            <w:highlight w:val="none"/>
            <w:lang w:eastAsia="ru-RU"/>
          </w:rPr>
          <w:t xml:space="preserve">9.3</w:t>
        </w:r>
      </w:hyperlink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настоящего раздела, то такая Сторона не вправе ссылаться на возникновение обстоятельства непреодолимой силы в целях обоснования неисполнения и (или) ненадлежащего исполнения обязательства по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на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стоящему Контракту,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(или) ненадлежащим исполнением обязательств по настоящему Контракту.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9.5. В случае, если обстоятельства непреодолимой силы будут сохраняться более 30 (тридцати) календарных дней, любая Сторона имеет право предложить другой Стороне расторгнуть его. При прекращении настоящего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Контракта по причинам, указанным в настоящем пункте, Стороны обязаны осуществить взаиморасчеты по своим обязательствам на день прекращения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X. РАССМОТРЕНИЕ И РАЗРЕШЕНИЕ СПОРОВ</w:t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10.1. Все споры, возникающие из настоящего Контракта, Стороны могут разрешать путем переговоров.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10.2. Все споры, возникающие из настоящего Контракта, подлежат передаче на разрешение в </w:t>
      </w:r>
      <w:r>
        <w:rPr>
          <w:rFonts w:ascii="Times New Roman" w:hAnsi="Times New Roman" w:eastAsia="Times New Roman"/>
          <w:highlight w:val="none"/>
          <w:lang w:eastAsia="ru-RU"/>
        </w:rPr>
        <w:t xml:space="preserve">Арбитражный суд Санкт-Петербурга и Ленинградской области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в соответствии с действующим законодательством Российской Федерации и настоящим Контрактом.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10.3. До передачи спора на разрешение в </w:t>
      </w:r>
      <w:r>
        <w:rPr>
          <w:rFonts w:ascii="Times New Roman" w:hAnsi="Times New Roman" w:eastAsia="Times New Roman"/>
          <w:highlight w:val="none"/>
          <w:lang w:eastAsia="ru-RU"/>
        </w:rPr>
        <w:t xml:space="preserve">Арбитражный суд Санкт-Петербурга и Ленинградской области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Стороны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принимают предусмотренные настоящим разделом меры по досудебному урегулированию спора, за исключением дел, для которых согласно части 5 статьи 4 </w:t>
      </w:r>
      <w:hyperlink r:id="rId22" w:tooltip="&quot;Арбитражный процессуальный кодекс Российской Федерации (с изменениями на 22 июня 2023 года)&quot;&#10;Кодекс РФ от 24.07.2002 N 95-ФЗ&#10;Статус: Действующая редакция документа (действ. c 26.06.2023)" w:history="1">
        <w:r>
          <w:rPr>
            <w:rStyle w:val="1102"/>
            <w:rFonts w:ascii="Times New Roman" w:hAnsi="Times New Roman" w:cs="Times New Roman" w:eastAsiaTheme="minorEastAsia"/>
            <w:color w:val="auto"/>
            <w:highlight w:val="none"/>
            <w:u w:val="none"/>
            <w:lang w:eastAsia="ru-RU"/>
          </w:rPr>
          <w:t xml:space="preserve">Арбитражного процессуального кодекса Российской Федерации</w:t>
        </w:r>
      </w:hyperlink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принятие сторонами мер по досудебному урегулированию не является обязательным.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10.4. Претензии должны быть направлены одной Стороной другой Стороне в порядке, предусмотренном пунктом 12.3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10.5. Сторона должна дать ответ на претензию по существу в срок не позднее 5 календарных дней с даты получения претензии.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торой предъявлена претензия; обстоятельства, являющиеся основанием для предъявления претензии, со ссылками на соответствующие пункты настоящего Контракта и (или) нормативные правовые акты; требования; информацию о мерах, которые будут осуществлены в случае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10.7. Если требования в претензии подлежат денежной оценке, в претензии указывается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истребуемая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денежная сумма и ее полный и обоснованный расчет.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10.10. При отклонении претензии полностью или частично либо неполучении ответа в установленные для ее рассмотрения сроки, либо неисполнении тр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в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Арбитражный суд Санкт-Петербурга и Ленинградской области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XI. СРОК ДЕЙСТВИЯ И ПОРЯДОК ИЗМЕНЕНИЯ, РАСТОРЖЕНИЯ КОНТРАКТА</w:t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19" w:name="Par275"/>
      <w:r>
        <w:rPr>
          <w:highlight w:val="none"/>
        </w:rPr>
      </w:r>
      <w:bookmarkEnd w:id="19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11.1. Настоящий Контракт вступает в силу с даты его заключения обеими Сторонами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и действует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по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b/>
          <w:bCs/>
          <w:highlight w:val="none"/>
          <w:lang w:eastAsia="ru-RU"/>
        </w:rPr>
        <w:t xml:space="preserve">31.07.2026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(включительно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)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,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а в части неисполненных обязательств - до полного их исполнения Сторонами. Окончание срока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действия настоящего Контракта не влечет прекращения неисполненных обязательств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Сторон по настоящему Контракту.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11.2. Расторжение настоящего Контракта допускается по соглашению Сторон, по решению суда, в случае одностороннего отказа Стороны от исполнения настоящего Контракта в соответствии с гражданским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законодательством Российской Федерации. При этом факт подписания Сторонами соглашения о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расторжении настоящего Контракта не освобождает Стороны от обязанностей урегулирования взаимных расчетов.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11.2.1.</w:t>
      </w:r>
      <w:r>
        <w:rPr>
          <w:rFonts w:ascii="Times New Roman" w:hAnsi="Times New Roman" w:cs="Times New Roman"/>
          <w:highlight w:val="none"/>
        </w:rPr>
        <w:t xml:space="preserve"> Заказчик вправе в одностороннем порядке о</w:t>
      </w:r>
      <w:r>
        <w:rPr>
          <w:rFonts w:ascii="Times New Roman" w:hAnsi="Times New Roman" w:cs="Times New Roman"/>
          <w:highlight w:val="none"/>
        </w:rPr>
        <w:t xml:space="preserve">тказаться от исполнения Контракта в соответствии с пунктом 2 статьи 407 ГК РФ, статьи 450.1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Контракта: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-  в случае нарушения Поставщиком сроков поставки более чем на 7 дней;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- в случае поставки товаров ненадлежащего качества с недостатками, которые не могут быть устранены в приемлемый для Заказчика срок; 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-  в случае нарушения условий Контракта по качеству товара, которые не могут быть устранены Поставщиком в приемлемый для Заказчика срок;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- в случае установления факта проведения ликвидации Поставщика или проведения</w:t>
      </w:r>
      <w:r>
        <w:rPr>
          <w:rFonts w:ascii="Times New Roman" w:hAnsi="Times New Roman" w:cs="Times New Roman"/>
          <w:highlight w:val="none"/>
        </w:rPr>
        <w:br/>
        <w:t xml:space="preserve">в отношении него процедуры банкротства;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- в случае если у Поставщика имеется задолженность по начисленным налогам и</w:t>
      </w:r>
      <w:r>
        <w:rPr>
          <w:rFonts w:ascii="Times New Roman" w:hAnsi="Times New Roman" w:cs="Times New Roman"/>
          <w:highlight w:val="none"/>
        </w:rPr>
        <w:br/>
        <w:t xml:space="preserve">сборам и иным обязательным платежам в бюджеты любого уровня или государственные</w:t>
      </w:r>
      <w:r>
        <w:rPr>
          <w:rFonts w:ascii="Times New Roman" w:hAnsi="Times New Roman" w:cs="Times New Roman"/>
          <w:highlight w:val="none"/>
        </w:rPr>
        <w:br/>
        <w:t xml:space="preserve">внебюджетные фонды за прошедший календарный год, размер которой превышает</w:t>
      </w:r>
      <w:r>
        <w:rPr>
          <w:rFonts w:ascii="Times New Roman" w:hAnsi="Times New Roman" w:cs="Times New Roman"/>
          <w:highlight w:val="none"/>
        </w:rPr>
        <w:t xml:space="preserve"> </w:t>
      </w:r>
      <w:r>
        <w:rPr>
          <w:rFonts w:ascii="Times New Roman" w:hAnsi="Times New Roman" w:cs="Times New Roman"/>
          <w:highlight w:val="none"/>
        </w:rPr>
        <w:t xml:space="preserve">двадцать пять процентов балансовой стоимости активов Поставщика по данным</w:t>
      </w:r>
      <w:r>
        <w:rPr>
          <w:rFonts w:ascii="Times New Roman" w:hAnsi="Times New Roman" w:cs="Times New Roman"/>
          <w:highlight w:val="none"/>
        </w:rPr>
        <w:t xml:space="preserve"> </w:t>
      </w:r>
      <w:r>
        <w:rPr>
          <w:rFonts w:ascii="Times New Roman" w:hAnsi="Times New Roman" w:cs="Times New Roman"/>
          <w:highlight w:val="none"/>
        </w:rPr>
        <w:t xml:space="preserve">бухгалтерской отчетности за последний завершенный отчетный период.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11.3. Заказчик не позднее двух рабочих дней, следующих за днем вступления в силу решения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Заказчика об одностороннем отказе от исполнения Контракта в связи с неисполнением или ненадлежащим исполнением Поставщиком обязательств, предусмотренных Контрактом, направляет в соответствии с порядком, предусмотренным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пунктом 1 части 10 статьи 104 Закона N 44-ФЗ, обращение о включении информации о Поставщике в реестр недобросовестных поставщиков (подрядчиков, исполнителей).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11.4. Изменения и дополнения по основаниям, предусмотренным настоящим Контрактом, вносятся по соглашению Сторон, которое оформляется соответствующим дополнительным Соглашением и является неотъемлемой частью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11.5. Изменение условий настоящего Контракта при его исполнении не допускается, за исключением случаев, предусмотренных Законом N 44-ФЗ.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11.6. В соответствии с ч.5 ст. 78.1 </w:t>
      </w:r>
      <w:hyperlink r:id="rId23" w:tooltip="&quot;Бюджетный кодекс Российской Федерации (с изменениями на 2 ноября 2023 года)&quot;&#10;Кодекс РФ от 31.07.1998 N 145-ФЗ&#10;Статус: Действующая редакция документа (действ. c 02.11.2023 по 31.12.2023)" w:history="1">
        <w:r>
          <w:rPr>
            <w:rStyle w:val="1102"/>
            <w:rFonts w:ascii="Times New Roman" w:hAnsi="Times New Roman" w:cs="Times New Roman"/>
            <w:color w:val="auto"/>
            <w:highlight w:val="none"/>
            <w:u w:val="none"/>
          </w:rPr>
          <w:t xml:space="preserve">Бюджетного кодекса Российской Федерации</w:t>
        </w:r>
      </w:hyperlink>
      <w:r>
        <w:rPr>
          <w:rFonts w:ascii="Times New Roman" w:hAnsi="Times New Roman" w:cs="Times New Roman"/>
          <w:highlight w:val="none"/>
        </w:rPr>
        <w:t xml:space="preserve">, в случае уменьшения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стороны вправе изменить размер и (или) сроки оплаты и (или) объем товаров. 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XII. ПРОЧИЕ ПОЛОЖЕНИЯ </w:t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12.1. Во всем, что не оговорено в настоящем Контракте, Стороны руководствуются действующим законодательством Российской Федерации.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12.2.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5 (пяти) календарных дней с даты так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ого изменения.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Контракте счет, несет Поставщик.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12.3. Все сообщения, требования, замечания или уведомления Сторон по Контракту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направляются с использованием курьерской доставки одной из Сторон под расписку о вручении либо с использо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ванием почтовой связи заказным письмом с уведомлением о вручении по адресам Сторон, указанным в разделе 15 Контракта, либо с использованием электронной почты на электронные адреса, указанные в разделе 15 Контракта, либо с использованием факсимильной связи.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Момент получения Стороной сообщения или уведомления, направленного с использованием курьерс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15 Контракта, считается надлежащим уведомлением Сторон.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12.4. При исполнени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и настоящего Контракта не допускается перемена Поставщика, за исключением случая, если новый Поставщик является правопреемником Поставщика по настоящему Контракту вследствие реорганизации юридического лица в форме преобразования, слияния или присоединения.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В случае, предусмотренном настоящим пунктом, перемена Поставщика оформляется путем заключения соответствующего дополнительного соглашения к настоящему Контракту.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cs="Times New Roman"/>
          <w:spacing w:val="-1"/>
          <w:highlight w:val="none"/>
        </w:rPr>
      </w:pPr>
      <w:r>
        <w:rPr>
          <w:rFonts w:ascii="Times New Roman" w:hAnsi="Times New Roman" w:cs="Times New Roman"/>
          <w:spacing w:val="-1"/>
          <w:highlight w:val="none"/>
        </w:rPr>
        <w:t xml:space="preserve">В случае перемены Заказчика права и обязанности Заказчика, предусмотренные Контрактом, переходят к новому Заказчику.</w:t>
      </w:r>
      <w:r>
        <w:rPr>
          <w:rFonts w:ascii="Times New Roman" w:hAnsi="Times New Roman" w:cs="Times New Roman"/>
          <w:spacing w:val="-1"/>
          <w:highlight w:val="none"/>
        </w:rPr>
      </w:r>
      <w:r>
        <w:rPr>
          <w:rFonts w:ascii="Times New Roman" w:hAnsi="Times New Roman" w:cs="Times New Roman"/>
          <w:spacing w:val="-1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12.5. Стороны обязуются обеспечить конфиденциальность сведений, относящихся к предмету настоящего Контракта и ставших им известными в ходе исполнения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12.6. Настоящий Контракт составлен в форме электронного документа, подписанного усиленными электронными подписями Сторон.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12.7. Должностное лицо Заказчика, ответственное за исполнение настоящего Контракта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: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  <w:t xml:space="preserve">Кладовщик ______________, т/с , </w:t>
      </w:r>
      <w:hyperlink r:id="rId24" w:tooltip="mailto:dou18@kirov.spb.ru" w:history="1">
        <w:r>
          <w:rPr>
            <w:rStyle w:val="1102"/>
            <w:rFonts w:ascii="Times New Roman" w:hAnsi="Times New Roman" w:cs="Times New Roman"/>
            <w:b/>
            <w:bCs/>
            <w:highlight w:val="none"/>
            <w:lang w:val="en-US"/>
          </w:rPr>
          <w:t xml:space="preserve">dou</w:t>
        </w:r>
        <w:r>
          <w:rPr>
            <w:rStyle w:val="1102"/>
            <w:rFonts w:ascii="Times New Roman" w:hAnsi="Times New Roman" w:cs="Times New Roman"/>
            <w:b/>
            <w:bCs/>
            <w:highlight w:val="none"/>
          </w:rPr>
          <w:t xml:space="preserve">35@</w:t>
        </w:r>
        <w:r>
          <w:rPr>
            <w:rStyle w:val="1102"/>
            <w:rFonts w:ascii="Times New Roman" w:hAnsi="Times New Roman" w:cs="Times New Roman"/>
            <w:b/>
            <w:bCs/>
            <w:highlight w:val="none"/>
            <w:lang w:val="en-US"/>
          </w:rPr>
          <w:t xml:space="preserve">kirov</w:t>
        </w:r>
        <w:r>
          <w:rPr>
            <w:rStyle w:val="1102"/>
            <w:rFonts w:ascii="Times New Roman" w:hAnsi="Times New Roman" w:cs="Times New Roman"/>
            <w:b/>
            <w:bCs/>
            <w:highlight w:val="none"/>
          </w:rPr>
          <w:t xml:space="preserve">.</w:t>
        </w:r>
        <w:r>
          <w:rPr>
            <w:rStyle w:val="1102"/>
            <w:rFonts w:ascii="Times New Roman" w:hAnsi="Times New Roman" w:cs="Times New Roman"/>
            <w:b/>
            <w:bCs/>
            <w:highlight w:val="none"/>
            <w:lang w:val="en-US"/>
          </w:rPr>
          <w:t xml:space="preserve">spb</w:t>
        </w:r>
        <w:r>
          <w:rPr>
            <w:rStyle w:val="1102"/>
            <w:rFonts w:ascii="Times New Roman" w:hAnsi="Times New Roman" w:cs="Times New Roman"/>
            <w:b/>
            <w:bCs/>
            <w:highlight w:val="none"/>
          </w:rPr>
          <w:t xml:space="preserve">.</w:t>
        </w:r>
        <w:r>
          <w:rPr>
            <w:rStyle w:val="1102"/>
            <w:rFonts w:ascii="Times New Roman" w:hAnsi="Times New Roman" w:cs="Times New Roman"/>
            <w:b/>
            <w:bCs/>
            <w:highlight w:val="none"/>
            <w:lang w:val="en-US"/>
          </w:rPr>
          <w:t xml:space="preserve">ru</w:t>
        </w:r>
      </w:hyperlink>
      <w:r>
        <w:rPr>
          <w:rFonts w:ascii="Times New Roman" w:hAnsi="Times New Roman" w:cs="Times New Roman"/>
          <w:b/>
          <w:bCs/>
          <w:highlight w:val="none"/>
        </w:rPr>
        <w:t xml:space="preserve"> 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/>
          <w:highlight w:val="none"/>
        </w:rPr>
      </w:pPr>
      <w:r>
        <w:rPr>
          <w:rFonts w:ascii="Times New Roman" w:hAnsi="Times New Roman" w:eastAsiaTheme="minorEastAsia"/>
          <w:highlight w:val="none"/>
          <w:lang w:eastAsia="ru-RU"/>
        </w:rPr>
        <w:t xml:space="preserve">12.8.</w:t>
      </w:r>
      <w:r>
        <w:rPr>
          <w:rFonts w:ascii="Times New Roman" w:hAnsi="Times New Roman"/>
          <w:highlight w:val="none"/>
        </w:rPr>
        <w:t xml:space="preserve"> При наличии у Сторон </w:t>
      </w:r>
      <w:r>
        <w:rPr>
          <w:rFonts w:ascii="Times New Roman" w:hAnsi="Times New Roman"/>
          <w:highlight w:val="none"/>
        </w:rPr>
        <w:t xml:space="preserve">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«Компания «Тензор» с использованием веб-решения </w:t>
      </w:r>
      <w:r>
        <w:rPr>
          <w:rFonts w:ascii="Times New Roman" w:hAnsi="Times New Roman"/>
          <w:highlight w:val="none"/>
        </w:rPr>
        <w:t xml:space="preserve">СБиС</w:t>
      </w:r>
      <w:r>
        <w:rPr>
          <w:rFonts w:ascii="Times New Roman" w:hAnsi="Times New Roman"/>
          <w:highlight w:val="none"/>
        </w:rPr>
        <w:t xml:space="preserve"> (http://sbis.ru/edo) (далее – СЭД </w:t>
      </w:r>
      <w:r>
        <w:rPr>
          <w:rFonts w:ascii="Times New Roman" w:hAnsi="Times New Roman"/>
          <w:highlight w:val="none"/>
        </w:rPr>
        <w:t xml:space="preserve">СБиС</w:t>
      </w:r>
      <w:r>
        <w:rPr>
          <w:rFonts w:ascii="Times New Roman" w:hAnsi="Times New Roman"/>
          <w:highlight w:val="none"/>
        </w:rPr>
        <w:t xml:space="preserve">), обмен юридически значимыми документами, адресованными Сторонам по Контракту, в том числе товарной накладной, УПД, счета, счет-фактуры может осуществляться в электронном виде с использованием СЭД </w:t>
      </w:r>
      <w:r>
        <w:rPr>
          <w:rFonts w:ascii="Times New Roman" w:hAnsi="Times New Roman"/>
          <w:highlight w:val="none"/>
        </w:rPr>
        <w:t xml:space="preserve">СБиС</w:t>
      </w:r>
      <w:r>
        <w:rPr>
          <w:rFonts w:ascii="Times New Roman" w:hAnsi="Times New Roman"/>
          <w:highlight w:val="none"/>
        </w:rPr>
        <w:t xml:space="preserve">. Обмен документами в электронном виде осуществляется с соблюдением требований российского законодательства, действующих на дату отправки документа. О начале использования СЭД </w:t>
      </w:r>
      <w:r>
        <w:rPr>
          <w:rFonts w:ascii="Times New Roman" w:hAnsi="Times New Roman"/>
          <w:highlight w:val="none"/>
        </w:rPr>
        <w:t xml:space="preserve">СБиС</w:t>
      </w:r>
      <w:r>
        <w:rPr>
          <w:rFonts w:ascii="Times New Roman" w:hAnsi="Times New Roman"/>
          <w:highlight w:val="none"/>
        </w:rPr>
        <w:t xml:space="preserve"> </w:t>
      </w:r>
      <w:r>
        <w:rPr>
          <w:rFonts w:ascii="Times New Roman" w:hAnsi="Times New Roman"/>
          <w:highlight w:val="none"/>
        </w:rPr>
        <w:t xml:space="preserve">Cтороны</w:t>
      </w:r>
      <w:r>
        <w:rPr>
          <w:rFonts w:ascii="Times New Roman" w:hAnsi="Times New Roman"/>
          <w:highlight w:val="none"/>
        </w:rPr>
        <w:t xml:space="preserve"> уведомляют друг друга письменно.</w:t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highlight w:val="none"/>
        </w:rPr>
        <w:outlineLvl w:val="1"/>
      </w:pPr>
      <w:r>
        <w:rPr>
          <w:rFonts w:ascii="Times New Roman" w:hAnsi="Times New Roman"/>
          <w:b/>
          <w:highlight w:val="none"/>
        </w:rPr>
        <w:t xml:space="preserve">XIII. АНТИКОРРУПЦИОННАЯ ОГОВОРКА</w:t>
      </w:r>
      <w:r>
        <w:rPr>
          <w:rFonts w:ascii="Times New Roman" w:hAnsi="Times New Roman"/>
          <w:b/>
          <w:bCs/>
          <w:highlight w:val="none"/>
        </w:rPr>
      </w:r>
      <w:r>
        <w:rPr>
          <w:rFonts w:ascii="Times New Roman" w:hAnsi="Times New Roman"/>
          <w:b/>
          <w:bCs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highlight w:val="none"/>
        </w:rPr>
        <w:outlineLvl w:val="1"/>
      </w:pPr>
      <w:r>
        <w:rPr>
          <w:rFonts w:ascii="Times New Roman" w:hAnsi="Times New Roman"/>
          <w:b/>
          <w:highlight w:val="none"/>
        </w:rPr>
      </w:r>
      <w:r>
        <w:rPr>
          <w:rFonts w:ascii="Times New Roman" w:hAnsi="Times New Roman"/>
          <w:b/>
          <w:bCs/>
          <w:highlight w:val="none"/>
        </w:rPr>
      </w:r>
      <w:r>
        <w:rPr>
          <w:rFonts w:ascii="Times New Roman" w:hAnsi="Times New Roman"/>
          <w:b/>
          <w:bCs/>
          <w:highlight w:val="none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  <w:t xml:space="preserve"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</w:t>
      </w:r>
      <w:r>
        <w:rPr>
          <w:rFonts w:ascii="Times New Roman" w:hAnsi="Times New Roman"/>
          <w:highlight w:val="none"/>
        </w:rPr>
        <w:t xml:space="preserve">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  <w:t xml:space="preserve">платить или предлагать уплатить денежные средства или предоставить иные ценности, безвозмездно выполнить р</w:t>
      </w:r>
      <w:r>
        <w:rPr>
          <w:rFonts w:ascii="Times New Roman" w:hAnsi="Times New Roman"/>
          <w:highlight w:val="none"/>
        </w:rPr>
        <w:t xml:space="preserve">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  <w:t xml:space="preserve">не совершать иных действий, нарушающих антикоррупционное законодательство Российской Федерации.</w:t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XI</w:t>
      </w:r>
      <w:r>
        <w:rPr>
          <w:rFonts w:ascii="Times New Roman" w:hAnsi="Times New Roman" w:cs="Times New Roman" w:eastAsiaTheme="minorEastAsia"/>
          <w:b/>
          <w:highlight w:val="none"/>
          <w:lang w:val="en-US" w:eastAsia="ru-RU"/>
        </w:rPr>
        <w:t xml:space="preserve">V</w:t>
      </w: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. ПЕРЕЧЕНЬ ПРИЛОЖЕНИЙ</w:t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Неотъемлемой частью настоящего Контракта является следующее: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pStyle w:val="1088"/>
        <w:contextualSpacing/>
        <w:ind w:firstLine="567"/>
        <w:jc w:val="both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  <w:t xml:space="preserve">Приложение № 1 - Спецификация;</w:t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pStyle w:val="1088"/>
        <w:contextualSpacing/>
        <w:ind w:firstLine="567"/>
        <w:jc w:val="both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  <w:t xml:space="preserve">Приложение № 2 - Описание Объекта закупки;</w:t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contextualSpacing/>
        <w:ind w:firstLine="567"/>
        <w:jc w:val="both"/>
        <w:spacing w:after="0" w:line="240" w:lineRule="auto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highlight w:val="none"/>
        </w:rPr>
        <w:outlineLvl w:val="1"/>
      </w:pPr>
      <w:r>
        <w:rPr>
          <w:rFonts w:ascii="Times New Roman" w:hAnsi="Times New Roman" w:cs="Times New Roman"/>
          <w:b/>
          <w:highlight w:val="none"/>
        </w:rPr>
        <w:t xml:space="preserve">15. </w:t>
      </w:r>
      <w:r>
        <w:rPr>
          <w:rFonts w:ascii="Times New Roman" w:hAnsi="Times New Roman" w:cs="Times New Roman"/>
          <w:b/>
          <w:highlight w:val="none"/>
        </w:rPr>
        <w:t xml:space="preserve">АДРЕСА. БАНКОВСКИЕ РЕКВИЗИТЫ И ПОДПИСИ СТОРОН</w:t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highlight w:val="none"/>
        </w:rPr>
        <w:outlineLvl w:val="1"/>
      </w:pPr>
      <w:r>
        <w:rPr>
          <w:rFonts w:ascii="Times New Roman" w:hAnsi="Times New Roman" w:cs="Times New Roman"/>
          <w:b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tbl>
      <w:tblPr>
        <w:tblW w:w="9781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245"/>
        <w:gridCol w:w="4536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4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highlight w:val="none"/>
              </w:rPr>
              <w:t xml:space="preserve">ЗАКАЗЧИК:</w:t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highlight w:val="none"/>
              </w:rPr>
              <w:t xml:space="preserve">ПОСТАВЩИК:</w:t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45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  <w:highlight w:val="none"/>
                <w:lang w:eastAsia="ru-RU"/>
              </w:rPr>
              <w:t xml:space="preserve">Государственное бюджетное дошкольное образовательное учреждение детский сад</w:t>
            </w:r>
            <w:r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  <w:highlight w:val="none"/>
                <w:lang w:eastAsia="ru-RU"/>
              </w:rPr>
              <w:t xml:space="preserve">№ 35 Кировского района Санкт-Петербурга</w:t>
            </w:r>
            <w:r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  <w:highlight w:val="none"/>
                <w:lang w:eastAsia="ru-RU"/>
              </w:rPr>
              <w:t xml:space="preserve">(ГБДОУ детский сад № 35 </w:t>
            </w:r>
            <w:r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  <w:highlight w:val="none"/>
                <w:lang w:eastAsia="ru-RU"/>
              </w:rPr>
              <w:t xml:space="preserve">Кировского района Санкт-Петербурга)</w:t>
            </w:r>
            <w:r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  <w:highlight w:val="none"/>
                <w:lang w:eastAsia="ru-RU" w:bidi="ru-RU"/>
              </w:rPr>
              <w:t xml:space="preserve">Полное наименование юридического лица сокращенное наименование юридического лица (при наличии)</w:t>
            </w:r>
            <w:r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45" w:type="dxa"/>
            <w:textDirection w:val="lrTb"/>
            <w:noWrap w:val="false"/>
          </w:tcPr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198260, Санкт-Петербург, улица Стойкости, дом 19, корпус 2, литера А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тел./факс   +7 (812) 750-03-23; 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ИНН 7805526494, КПП 780501001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ОКПО 67442339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ОГРН  1107847234703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ОКТМО 40336000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Лицевой счет № 0521175 в Комитете финансов Санкт-Петербурга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ОКЦ № 1 СЗГУ Банка России//УФК по г.Санкт-Петербургу, г Санкт-Петербург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БИК 014030106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к/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сч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 40102810945370000005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р / 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сч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 03224643400000007200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  <w:u w:val="single"/>
              </w:rPr>
            </w:pPr>
            <w:r>
              <w:rPr>
                <w:highlight w:val="none"/>
              </w:rPr>
            </w:r>
            <w:hyperlink r:id="rId25" w:tooltip="mailto:dou35@kirov.spb.ru" w:history="1">
              <w:r>
                <w:rPr>
                  <w:rFonts w:ascii="PT Astra Serif" w:hAnsi="PT Astra Serif" w:eastAsia="PT Astra Serif" w:cs="PT Astra Serif"/>
                  <w:bCs/>
                  <w:sz w:val="24"/>
                  <w:szCs w:val="24"/>
                  <w:highlight w:val="none"/>
                  <w:u w:val="single"/>
                  <w:lang w:val="en-US"/>
                </w:rPr>
                <w:t xml:space="preserve">dou</w:t>
              </w:r>
              <w:r>
                <w:rPr>
                  <w:rFonts w:ascii="PT Astra Serif" w:hAnsi="PT Astra Serif" w:eastAsia="PT Astra Serif" w:cs="PT Astra Serif"/>
                  <w:bCs/>
                  <w:sz w:val="24"/>
                  <w:szCs w:val="24"/>
                  <w:highlight w:val="none"/>
                  <w:u w:val="single"/>
                </w:rPr>
                <w:t xml:space="preserve">35@</w:t>
              </w:r>
              <w:r>
                <w:rPr>
                  <w:rFonts w:ascii="PT Astra Serif" w:hAnsi="PT Astra Serif" w:eastAsia="PT Astra Serif" w:cs="PT Astra Serif"/>
                  <w:bCs/>
                  <w:sz w:val="24"/>
                  <w:szCs w:val="24"/>
                  <w:highlight w:val="none"/>
                  <w:u w:val="single"/>
                  <w:lang w:val="en-US"/>
                </w:rPr>
                <w:t xml:space="preserve">kirov</w:t>
              </w:r>
              <w:r>
                <w:rPr>
                  <w:rFonts w:ascii="PT Astra Serif" w:hAnsi="PT Astra Serif" w:eastAsia="PT Astra Serif" w:cs="PT Astra Serif"/>
                  <w:bCs/>
                  <w:sz w:val="24"/>
                  <w:szCs w:val="24"/>
                  <w:highlight w:val="none"/>
                  <w:u w:val="single"/>
                </w:rPr>
                <w:t xml:space="preserve">.</w:t>
              </w:r>
              <w:r>
                <w:rPr>
                  <w:rFonts w:ascii="PT Astra Serif" w:hAnsi="PT Astra Serif" w:eastAsia="PT Astra Serif" w:cs="PT Astra Serif"/>
                  <w:bCs/>
                  <w:sz w:val="24"/>
                  <w:szCs w:val="24"/>
                  <w:highlight w:val="none"/>
                  <w:u w:val="single"/>
                  <w:lang w:val="en-US"/>
                </w:rPr>
                <w:t xml:space="preserve">spb</w:t>
              </w:r>
              <w:r>
                <w:rPr>
                  <w:rFonts w:ascii="PT Astra Serif" w:hAnsi="PT Astra Serif" w:eastAsia="PT Astra Serif" w:cs="PT Astra Serif"/>
                  <w:bCs/>
                  <w:sz w:val="24"/>
                  <w:szCs w:val="24"/>
                  <w:highlight w:val="none"/>
                  <w:u w:val="single"/>
                </w:rPr>
                <w:t xml:space="preserve">.</w:t>
              </w:r>
              <w:r>
                <w:rPr>
                  <w:rFonts w:ascii="PT Astra Serif" w:hAnsi="PT Astra Serif" w:eastAsia="PT Astra Serif" w:cs="PT Astra Serif"/>
                  <w:bCs/>
                  <w:sz w:val="24"/>
                  <w:szCs w:val="24"/>
                  <w:highlight w:val="none"/>
                  <w:u w:val="single"/>
                  <w:lang w:val="en-US"/>
                </w:rPr>
                <w:t xml:space="preserve">ru</w:t>
              </w:r>
            </w:hyperlink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  <w:u w:val="singl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  <w:u w:val="singl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u w:val="single"/>
              </w:rPr>
              <w:t xml:space="preserve">vlasovka76@yandex.ru</w:t>
            </w:r>
            <w:r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почтовый адрес: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Местонахождение: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тел./факс </w:t>
            </w:r>
            <w:r>
              <w:rPr>
                <w:rFonts w:ascii="PT Astra Serif" w:hAnsi="PT Astra Serif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bCs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ИНН 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КПП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Банковские реквизиты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телефон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эл.адрес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 (почта):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Сведения о лице, имеющим право без доверенности действовать от имени юридического лица (должность, ФИО, ИНН (при наличии)):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b/>
                <w:cap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cs="PT Astra Serif"/>
                <w:b/>
                <w:cap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b/>
                <w:cap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b/>
                <w:caps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45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  <w:t xml:space="preserve">Заведующий</w:t>
            </w:r>
            <w:r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  <w:t xml:space="preserve">____________________/ С.В. Власова</w:t>
            </w:r>
            <w:r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  <w:highlight w:val="none"/>
                <w:lang w:eastAsia="ru-RU"/>
              </w:rPr>
              <w:t xml:space="preserve">Контракт подписан усиленной электронной подписью лица, имеющего право действовать от имени Заказчика </w:t>
            </w:r>
            <w:r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________________________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__________________/_________________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  <w:highlight w:val="none"/>
              </w:rPr>
              <w:t xml:space="preserve">Контракт подписан усиленной электронной подписью лица, имеющего право действовать от имени Поставщика</w:t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</w:p>
        </w:tc>
      </w:tr>
    </w:tbl>
    <w:p>
      <w:pPr>
        <w:jc w:val="right"/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  <w:sectPr>
          <w:footerReference w:type="default" r:id="rId9"/>
          <w:footnotePr/>
          <w:endnotePr/>
          <w:type w:val="nextPage"/>
          <w:pgSz w:w="11906" w:h="16838" w:orient="portrait"/>
          <w:pgMar w:top="709" w:right="566" w:bottom="426" w:left="1276" w:header="708" w:footer="133" w:gutter="0"/>
          <w:cols w:num="1" w:sep="0" w:space="708" w:equalWidth="1"/>
          <w:docGrid w:linePitch="360"/>
        </w:sect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  <w:outlineLvl w:val="1"/>
      </w:pPr>
      <w:r>
        <w:rPr>
          <w:rFonts w:ascii="Times New Roman" w:hAnsi="Times New Roman" w:cs="Times New Roman"/>
          <w:highlight w:val="none"/>
        </w:rPr>
        <w:t xml:space="preserve">Приложение </w:t>
      </w:r>
      <w:r>
        <w:rPr>
          <w:rFonts w:ascii="Times New Roman" w:hAnsi="Times New Roman" w:cs="Times New Roman"/>
          <w:highlight w:val="none"/>
        </w:rPr>
        <w:t xml:space="preserve">№</w:t>
      </w:r>
      <w:r>
        <w:rPr>
          <w:rFonts w:ascii="Times New Roman" w:hAnsi="Times New Roman" w:cs="Times New Roman"/>
          <w:highlight w:val="none"/>
        </w:rPr>
        <w:t xml:space="preserve"> 1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к Контракту</w:t>
      </w:r>
      <w:r>
        <w:rPr>
          <w:rFonts w:ascii="Times New Roman" w:hAnsi="Times New Roman" w:cs="Times New Roman"/>
          <w:highlight w:val="none"/>
        </w:rPr>
        <w:t xml:space="preserve"> </w:t>
      </w:r>
      <w:r>
        <w:rPr>
          <w:rFonts w:ascii="Times New Roman" w:hAnsi="Times New Roman" w:cs="Times New Roman"/>
          <w:highlight w:val="none"/>
        </w:rPr>
        <w:t xml:space="preserve">№</w:t>
      </w:r>
      <w:r>
        <w:rPr>
          <w:rFonts w:ascii="Times New Roman" w:hAnsi="Times New Roman" w:cs="Times New Roman"/>
          <w:highlight w:val="none"/>
        </w:rPr>
        <w:t xml:space="preserve"> _________________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от "__" ____ 20__ г. 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374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74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highlight w:val="none"/>
              </w:rPr>
            </w:r>
            <w:bookmarkStart w:id="20" w:name="P877"/>
            <w:r>
              <w:rPr>
                <w:highlight w:val="none"/>
              </w:rPr>
            </w:r>
            <w:bookmarkEnd w:id="20"/>
            <w:r>
              <w:rPr>
                <w:rFonts w:ascii="Times New Roman" w:hAnsi="Times New Roman" w:cs="Times New Roman" w:eastAsiaTheme="minorEastAsia"/>
                <w:b/>
                <w:highlight w:val="none"/>
                <w:lang w:eastAsia="ru-RU"/>
              </w:rPr>
              <w:t xml:space="preserve">СПЕЦИФИКАЦИЯ</w:t>
            </w:r>
            <w:r>
              <w:rPr>
                <w:rStyle w:val="1092"/>
                <w:rFonts w:ascii="Times New Roman" w:hAnsi="Times New Roman" w:cs="Times New Roman" w:eastAsiaTheme="minorEastAsia"/>
                <w:b/>
                <w:highlight w:val="none"/>
                <w:lang w:eastAsia="ru-RU"/>
              </w:rPr>
              <w:footnoteReference w:id="5"/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</w:tr>
    </w:tbl>
    <w:tbl>
      <w:tblPr>
        <w:tblStyle w:val="145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461"/>
        <w:gridCol w:w="1844"/>
        <w:gridCol w:w="1096"/>
        <w:gridCol w:w="850"/>
        <w:gridCol w:w="850"/>
        <w:gridCol w:w="2079"/>
        <w:gridCol w:w="1486"/>
        <w:gridCol w:w="1422"/>
        <w:gridCol w:w="1249"/>
        <w:gridCol w:w="850"/>
        <w:gridCol w:w="1618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461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№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844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Наименование позиции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096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Код ОКПД2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Код ККН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Код КТРУ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2079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страна происхождения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86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Количество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22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Единица измерения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249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Цена за единицу (руб.)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НДС, %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618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Итого (руб.)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461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844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096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2079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86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22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249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618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  <w:sectPr>
          <w:footnotePr/>
          <w:endnotePr/>
          <w:type w:val="nextPage"/>
          <w:pgSz w:w="16838" w:h="11906" w:orient="landscape"/>
          <w:pgMar w:top="851" w:right="1134" w:bottom="851" w:left="1134" w:header="709" w:footer="709" w:gutter="0"/>
          <w:cols w:num="1" w:sep="0" w:space="708" w:equalWidth="1"/>
          <w:docGrid w:linePitch="360"/>
        </w:sectPr>
      </w:pPr>
      <w:r>
        <w:rPr>
          <w:highlight w:val="none"/>
        </w:rPr>
      </w:r>
      <w:bookmarkStart w:id="21" w:name="_GoBack"/>
      <w:r>
        <w:rPr>
          <w:highlight w:val="none"/>
        </w:rPr>
      </w:r>
      <w:bookmarkEnd w:id="21"/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  <w:outlineLvl w:val="1"/>
      </w:pPr>
      <w:r>
        <w:rPr>
          <w:rFonts w:ascii="Times New Roman" w:hAnsi="Times New Roman" w:cs="Times New Roman"/>
          <w:highlight w:val="none"/>
        </w:rPr>
        <w:t xml:space="preserve">Приложение </w:t>
      </w:r>
      <w:r>
        <w:rPr>
          <w:rFonts w:ascii="Times New Roman" w:hAnsi="Times New Roman" w:cs="Times New Roman"/>
          <w:highlight w:val="none"/>
        </w:rPr>
        <w:t xml:space="preserve">№</w:t>
      </w:r>
      <w:r>
        <w:rPr>
          <w:rFonts w:ascii="Times New Roman" w:hAnsi="Times New Roman" w:cs="Times New Roman"/>
          <w:highlight w:val="none"/>
        </w:rPr>
        <w:t xml:space="preserve"> 2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к Контракту</w:t>
      </w:r>
      <w:r>
        <w:rPr>
          <w:rFonts w:ascii="Times New Roman" w:hAnsi="Times New Roman" w:cs="Times New Roman"/>
          <w:highlight w:val="none"/>
        </w:rPr>
        <w:t xml:space="preserve"> </w:t>
      </w:r>
      <w:r>
        <w:rPr>
          <w:rFonts w:ascii="Times New Roman" w:hAnsi="Times New Roman" w:cs="Times New Roman"/>
          <w:highlight w:val="none"/>
        </w:rPr>
        <w:t xml:space="preserve">№ _____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от "__" ____ 20__ г. 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pStyle w:val="1088"/>
        <w:jc w:val="center"/>
        <w:rPr>
          <w:rFonts w:ascii="Times New Roman" w:hAnsi="Times New Roman"/>
          <w:highlight w:val="none"/>
        </w:rPr>
      </w:pPr>
      <w:r>
        <w:rPr>
          <w:highlight w:val="none"/>
        </w:rPr>
      </w:r>
      <w:bookmarkStart w:id="0" w:name="undefined"/>
      <w:r>
        <w:rPr>
          <w:highlight w:val="none"/>
        </w:rPr>
      </w:r>
      <w:bookmarkEnd w:id="0"/>
      <w:r>
        <w:rPr>
          <w:rFonts w:ascii="Times New Roman" w:hAnsi="Times New Roman"/>
          <w:b/>
          <w:highlight w:val="none"/>
        </w:rPr>
        <w:t xml:space="preserve">Описание объекта закупки</w:t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  <w:outlineLvl w:val="1"/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  <w:lang w:eastAsia="ru-RU"/>
        </w:rPr>
        <w:t xml:space="preserve">Код (коды) по Общероссийскому классификатору продукции по видам экономической деятельности (ОКПД2) ОК 034-2014 с указанием вида (-</w:t>
      </w: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  <w:lang w:eastAsia="ru-RU"/>
        </w:rPr>
        <w:t xml:space="preserve">ов</w:t>
      </w: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  <w:lang w:eastAsia="ru-RU"/>
        </w:rPr>
        <w:t xml:space="preserve">) продукции, соответствующий (-</w:t>
      </w: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  <w:lang w:eastAsia="ru-RU"/>
        </w:rPr>
        <w:t xml:space="preserve">ие</w:t>
      </w: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  <w:lang w:eastAsia="ru-RU"/>
        </w:rPr>
        <w:t xml:space="preserve">) предмету </w:t>
      </w: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  <w:lang w:eastAsia="ru-RU"/>
        </w:rPr>
        <w:t xml:space="preserve">электронного конкурса</w:t>
      </w: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  <w:lang w:eastAsia="ru-RU"/>
        </w:rPr>
        <w:t xml:space="preserve">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20.14.34.231 - Кислота лимонная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10.51.30.111 - Масло сладко-сливочное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10.11.31.110 - Говядина замороженная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01.13.32.000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–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 Огурцы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10.11.31.140 - Субпродукты пищевые крупного рогатого скота замороженные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10.81.12.110 - Сахар белый свекловичный в твердом состоянии без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вкусоароматических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 или красящих добавок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10.20.23.122 - Сельдь соленая или в рассоле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10.84.30.130 - Соль пищевая поваренная йодированная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10.51.40.313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 - Творог (кроме зерненого и произведенного с использованием ультрафильтрации и сепарирования) без вкусовых компонентов от 4% до 11% жирности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01.13.34.000 - Томаты (помидоры)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10.20.14.120 - Филе морской рыбы мороженое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10.20.14.110 - Филе пресноводной рыбы мороженое;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 10.20.13.122 - Рыба морская мороженая (кроме сельди)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10.51.51.113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- Молоко сгущенное (концентрированное) с сахаром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  <w:lang w:eastAsia="ru-RU"/>
        </w:rPr>
        <w:t xml:space="preserve">Код КТРУ (КТРУ - каталога товаров, работ, услуг для обеспечения государственных и муниципальных нужд):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20.14.34.231-00000001 Кислота лимонная пищевая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10.51.30.110-00000004 Масло сливочное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10.11.31.110-00000003 Говядина замороженная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01.13.32.000-00000002 Огурцы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10.11.31.140-00000001 Субпродукты пищевые говяжьи замороженные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10.81.12.110-00000004 Сахар белый свекловичный в твердом состоянии без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вкусоароматических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 или красящих добавок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10.20.23.122-00000004 Сельдь соленая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10.84.30.000-00000008 Соль пищевая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10.51.40.300-00000002 Творог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01.13.34.000-00000001 Томаты (помидоры)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10.20.14.120-00000006 Филе тресковых рыб мороженое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10.20.14.110-00000002 Филе лососевых рыб мороженое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10.20.14.120-00000005 Филе тресковых рыб мороженое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10.20.13.120-00000021 Рыба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трескообразная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 мороженая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10.51.51.000-00000001 Молоко сгущенное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  <w:lang w:eastAsia="ru-RU"/>
        </w:rPr>
        <w:t xml:space="preserve">Код ККН (код ККН – код конечного каталожного наименования, определяемый в соответствии со справочником, размещенным на официальном сайте Комитета по государственному заказу Санкт-Петербурга </w:t>
      </w:r>
      <w:hyperlink r:id="rId26" w:tooltip="http://www.gov.spb.ru" w:history="1">
        <w:r>
          <w:rPr>
            <w:rFonts w:ascii="Times New Roman" w:hAnsi="Times New Roman" w:eastAsia="Times New Roman" w:cs="Times New Roman"/>
            <w:bCs/>
            <w:sz w:val="24"/>
            <w:szCs w:val="24"/>
            <w:highlight w:val="none"/>
            <w:lang w:eastAsia="ru-RU"/>
          </w:rPr>
          <w:t xml:space="preserve">www.gov.spb.ru</w:t>
        </w:r>
      </w:hyperlink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  <w:lang w:eastAsia="ru-RU"/>
        </w:rPr>
        <w:t xml:space="preserve"> в информационно-телекоммуникационной сети «Интернет» в разделе «Текущая деятельность» подраздел «Справочник конечных каталожных наименований»):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20.14.34.231-001 Кислота лимонная пищевая тип 1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10.51.30.111-004 Масло сливочное тип 8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10.11.31.110-002 Говядина замороженная тип 4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01.13.32.000-006</w:t>
      </w:r>
      <w:r>
        <w:rPr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Огурцы тип 9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10.11.31.140-001 Субпродукты пищевые говяжьи замороженные тип 1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10.81.12.110-006 Сахар белый свекловичный в твердом состоянии без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вкусоароматических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 или красящих добавок тип 2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10.20.23.122-001 Сельдь соленая тип 1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10.84.30.130-006 Соль пищевая тип 12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10.51.40.313-001 Творог из смеси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01.13.34.000-001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Томаты (помидоры) тип 1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10.20.14.120-012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Филе тресковых рыб мороженое тип 4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10.11.31.110-001 Говядина замороженная тип 3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10.20.14.110-084 Филе лососевых рыб мороженое тип 1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10.20.14.120-005</w:t>
      </w:r>
      <w:r>
        <w:rPr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Филе тресковых рыб мороженое тип 3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10.20.13.122-001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Рыба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трескообразная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 мороженая тип 4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10.51.51.113-001 Молоко сгущенное тип 1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; 10.20.13.122-002 Рыба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трескообразная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 мороженая тип 3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Раздел 1. Требования к функциональным, техническим и качественным характеристикам объекта закупки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ind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/>
          <w:sz w:val="24"/>
          <w:highlight w:val="none"/>
        </w:rPr>
      </w:pPr>
      <w:r>
        <w:rPr>
          <w:rFonts w:ascii="Times New Roman" w:hAnsi="Times New Roman" w:eastAsia="Times New Roman"/>
          <w:sz w:val="24"/>
          <w:highlight w:val="none"/>
        </w:rPr>
        <w:t xml:space="preserve">1.</w:t>
      </w:r>
      <w:r>
        <w:rPr>
          <w:rFonts w:ascii="Times New Roman" w:hAnsi="Times New Roman" w:eastAsia="Times New Roman"/>
          <w:b/>
          <w:sz w:val="24"/>
          <w:highlight w:val="none"/>
        </w:rPr>
        <w:t xml:space="preserve"> </w:t>
      </w:r>
      <w:r>
        <w:rPr>
          <w:rFonts w:ascii="Times New Roman" w:hAnsi="Times New Roman" w:eastAsia="Times New Roman"/>
          <w:sz w:val="24"/>
          <w:highlight w:val="none"/>
        </w:rPr>
        <w:t xml:space="preserve">Требования к функциональным, техническим и качественным характеристикам объекта закуп</w:t>
      </w:r>
      <w:r>
        <w:rPr>
          <w:rFonts w:ascii="Times New Roman" w:hAnsi="Times New Roman" w:eastAsia="Times New Roman"/>
          <w:sz w:val="24"/>
          <w:highlight w:val="none"/>
        </w:rPr>
        <w:t xml:space="preserve">ки указаны заказчиком в Таблице</w:t>
      </w:r>
      <w:r>
        <w:rPr>
          <w:rFonts w:ascii="Times New Roman" w:hAnsi="Times New Roman" w:eastAsia="Times New Roman"/>
          <w:sz w:val="24"/>
          <w:highlight w:val="none"/>
        </w:rPr>
        <w:t xml:space="preserve"> 1.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/>
          <w:sz w:val="24"/>
          <w:highlight w:val="none"/>
        </w:rPr>
      </w:pPr>
      <w:r>
        <w:rPr>
          <w:rFonts w:ascii="Times New Roman" w:hAnsi="Times New Roman" w:eastAsia="Times New Roman"/>
          <w:sz w:val="24"/>
          <w:highlight w:val="none"/>
        </w:rPr>
        <w:t xml:space="preserve">2. Использование нестандартных показателей, требований, условных обозначений и терминологий необходимо для более полного и точного описания объекта закупки в целях обеспечения нужд </w:t>
      </w: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  <w:lang w:eastAsia="ru-RU"/>
        </w:rPr>
        <w:t xml:space="preserve">подведомственных учреждений Кировского района Санкт-Петербурга</w:t>
      </w:r>
      <w:r>
        <w:rPr>
          <w:rFonts w:ascii="Times New Roman" w:hAnsi="Times New Roman" w:eastAsia="Times New Roman"/>
          <w:sz w:val="24"/>
          <w:highlight w:val="none"/>
        </w:rPr>
        <w:t xml:space="preserve">.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/>
          <w:b/>
          <w:bCs/>
          <w:sz w:val="24"/>
          <w:highlight w:val="none"/>
          <w:u w:val="single"/>
        </w:rPr>
      </w:pPr>
      <w:r>
        <w:rPr>
          <w:rFonts w:ascii="Times New Roman" w:hAnsi="Times New Roman" w:eastAsia="Times New Roman"/>
          <w:b/>
          <w:bCs/>
          <w:sz w:val="24"/>
          <w:highlight w:val="none"/>
          <w:u w:val="single"/>
        </w:rPr>
        <w:t xml:space="preserve">Обоснование включения дополнительной информации в сведения о ТРУ:</w:t>
      </w:r>
      <w:r>
        <w:rPr>
          <w:rFonts w:ascii="Times New Roman" w:hAnsi="Times New Roman" w:eastAsia="Times New Roman"/>
          <w:b/>
          <w:bCs/>
          <w:sz w:val="24"/>
          <w:highlight w:val="none"/>
          <w:u w:val="single"/>
        </w:rPr>
      </w:r>
      <w:r>
        <w:rPr>
          <w:rFonts w:ascii="Times New Roman" w:hAnsi="Times New Roman" w:eastAsia="Times New Roman"/>
          <w:b/>
          <w:bCs/>
          <w:sz w:val="24"/>
          <w:highlight w:val="none"/>
          <w:u w:val="single"/>
        </w:rPr>
      </w:r>
    </w:p>
    <w:p>
      <w:pPr>
        <w:ind w:firstLine="709"/>
        <w:jc w:val="left"/>
        <w:spacing w:after="0" w:line="240" w:lineRule="auto"/>
        <w:tabs>
          <w:tab w:val="left" w:pos="426" w:leader="none"/>
        </w:tabs>
        <w:rPr>
          <w:rFonts w:ascii="Times New Roman" w:hAnsi="Times New Roman" w:eastAsia="Times New Roman"/>
          <w:sz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Дополнительная информация в сведения о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 ТРУ включена на основании «Ассортиментных перечней основной группы продовольственных товаров и сырья, с учетом специфики и особенностей организации питания различных контингентов социальной сферы Санкт‑Петербурга», раз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работанных Управлением социального питания и размещенных на веб-странице Управления официального сайта администрации Санкт-Петербурга в информационно-телекоммуникационной сети «Интернет» в разделе «Документы» https://www.gov.spb.ru/gov/otrasl/socpit/docume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№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ts/</w:t>
      </w:r>
      <w:r>
        <w:rPr>
          <w:rFonts w:ascii="Times New Roman" w:hAnsi="Times New Roman" w:eastAsia="Times New Roman"/>
          <w:sz w:val="24"/>
          <w:highlight w:val="none"/>
        </w:rPr>
        <w:t xml:space="preserve">.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/>
          <w:sz w:val="24"/>
          <w:highlight w:val="none"/>
        </w:rPr>
      </w:pPr>
      <w:r>
        <w:rPr>
          <w:rFonts w:ascii="Times New Roman" w:hAnsi="Times New Roman" w:eastAsia="Times New Roman"/>
          <w:b/>
          <w:sz w:val="24"/>
          <w:highlight w:val="none"/>
        </w:rPr>
        <w:t xml:space="preserve">Дополнительные характеристики установлены в соответствии с требованиями Распоряжения Комитета по государственному заказу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highlight w:val="none"/>
        </w:rPr>
      </w:pPr>
      <w:r>
        <w:rPr>
          <w:rFonts w:ascii="Times New Roman" w:hAnsi="Times New Roman" w:eastAsia="Times New Roman"/>
          <w:sz w:val="24"/>
          <w:highlight w:val="none"/>
        </w:rPr>
        <w:t xml:space="preserve">3. </w:t>
      </w:r>
      <w:r>
        <w:rPr>
          <w:rFonts w:ascii="Times New Roman" w:hAnsi="Times New Roman"/>
          <w:sz w:val="24"/>
          <w:highlight w:val="none"/>
        </w:rPr>
        <w:t xml:space="preserve">Количество товара для поставки указаны в </w:t>
      </w:r>
      <w:r>
        <w:rPr>
          <w:rFonts w:ascii="Times New Roman" w:hAnsi="Times New Roman" w:eastAsia="Times New Roman"/>
          <w:sz w:val="24"/>
          <w:highlight w:val="none"/>
        </w:rPr>
        <w:t xml:space="preserve">Приложении № 1 к Контракту.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Раздел 2. Требования к гарантии качества товара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highlight w:val="none"/>
        </w:rPr>
      </w:pPr>
      <w:r>
        <w:rPr>
          <w:rFonts w:ascii="Times New Roman" w:hAnsi="Times New Roman" w:eastAsia="Times New Roman"/>
          <w:sz w:val="24"/>
          <w:highlight w:val="none"/>
        </w:rPr>
        <w:t xml:space="preserve">1. Качество и безопасность пищевых продуктов должны соответствовать требованиям действующих нормативно-правовых и технических документов, в том числе положениям: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highlight w:val="none"/>
        </w:rPr>
      </w:pPr>
      <w:r>
        <w:rPr>
          <w:highlight w:val="none"/>
        </w:rPr>
      </w:r>
      <w:hyperlink r:id="rId27" w:tooltip="https://login.consultant.ru/link/?req=doc&amp;base=LAW&amp;n=494597" w:history="1">
        <w:r>
          <w:rPr>
            <w:rFonts w:ascii="Times New Roman" w:hAnsi="Times New Roman" w:eastAsia="Times New Roman"/>
            <w:sz w:val="24"/>
            <w:highlight w:val="none"/>
          </w:rPr>
          <w:t xml:space="preserve">Постановления</w:t>
        </w:r>
      </w:hyperlink>
      <w:r>
        <w:rPr>
          <w:rFonts w:ascii="Times New Roman" w:hAnsi="Times New Roman" w:eastAsia="Times New Roman"/>
          <w:sz w:val="24"/>
          <w:highlight w:val="none"/>
        </w:rPr>
        <w:t xml:space="preserve"> Главного государственного врача Российской Федерации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населения";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highlight w:val="none"/>
        </w:rPr>
      </w:pPr>
      <w:r>
        <w:rPr>
          <w:highlight w:val="none"/>
        </w:rPr>
      </w:r>
      <w:hyperlink r:id="rId28" w:tooltip="https://login.consultant.ru/link/?req=doc&amp;base=LAW&amp;n=371582" w:history="1">
        <w:r>
          <w:rPr>
            <w:rFonts w:ascii="Times New Roman" w:hAnsi="Times New Roman" w:eastAsia="Times New Roman"/>
            <w:sz w:val="24"/>
            <w:highlight w:val="none"/>
          </w:rPr>
          <w:t xml:space="preserve">Постановления</w:t>
        </w:r>
      </w:hyperlink>
      <w:r>
        <w:rPr>
          <w:rFonts w:ascii="Times New Roman" w:hAnsi="Times New Roman" w:eastAsia="Times New Roman"/>
          <w:sz w:val="24"/>
          <w:highlight w:val="none"/>
        </w:rPr>
        <w:t xml:space="preserve"> Главного государстве</w:t>
      </w:r>
      <w:r>
        <w:rPr>
          <w:rFonts w:ascii="Times New Roman" w:hAnsi="Times New Roman" w:eastAsia="Times New Roman"/>
          <w:sz w:val="24"/>
          <w:highlight w:val="none"/>
        </w:rPr>
        <w:t xml:space="preserve">нного врача Российской Федерации от 20.11.2020 N 36 "Об утверждении санитарно-эпидемиологических правил и норм СанПиН 2.3.6.3668-20 "Санитарно-эпидемиологические требования к условиям деятельности торговых объектов и рынков, реализующих пищевую продукцию";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highlight w:val="none"/>
        </w:rPr>
      </w:pPr>
      <w:r>
        <w:rPr>
          <w:highlight w:val="none"/>
        </w:rPr>
      </w:r>
      <w:hyperlink r:id="rId29" w:tooltip="https://login.consultant.ru/link/?req=doc&amp;base=LAW&amp;n=419887" w:history="1">
        <w:r>
          <w:rPr>
            <w:rFonts w:ascii="Times New Roman" w:hAnsi="Times New Roman" w:eastAsia="Times New Roman"/>
            <w:sz w:val="24"/>
            <w:highlight w:val="none"/>
          </w:rPr>
          <w:t xml:space="preserve">Постановления</w:t>
        </w:r>
      </w:hyperlink>
      <w:r>
        <w:rPr>
          <w:rFonts w:ascii="Times New Roman" w:hAnsi="Times New Roman" w:eastAsia="Times New Roman"/>
          <w:sz w:val="24"/>
          <w:highlight w:val="none"/>
        </w:rPr>
        <w:t xml:space="preserve"> Главного государственного санитарного врача Российской Федерации от 28.01.2021 N 4 "Об утверждении санитарных правил и норм СанПиН 3.3686-21 "Санитарно-эпидемиологические требования по профилактике инфекционных болезней";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highlight w:val="none"/>
        </w:rPr>
      </w:pPr>
      <w:r>
        <w:rPr>
          <w:rFonts w:ascii="Times New Roman" w:hAnsi="Times New Roman" w:eastAsia="Times New Roman"/>
          <w:sz w:val="24"/>
          <w:highlight w:val="none"/>
        </w:rPr>
        <w:t xml:space="preserve">Федерального </w:t>
      </w:r>
      <w:hyperlink r:id="rId30" w:tooltip="https://login.consultant.ru/link/?req=doc&amp;base=LAW&amp;n=390279" w:history="1">
        <w:r>
          <w:rPr>
            <w:rFonts w:ascii="Times New Roman" w:hAnsi="Times New Roman" w:eastAsia="Times New Roman"/>
            <w:sz w:val="24"/>
            <w:highlight w:val="none"/>
          </w:rPr>
          <w:t xml:space="preserve">закона</w:t>
        </w:r>
      </w:hyperlink>
      <w:r>
        <w:rPr>
          <w:rFonts w:ascii="Times New Roman" w:hAnsi="Times New Roman" w:eastAsia="Times New Roman"/>
          <w:sz w:val="24"/>
          <w:highlight w:val="none"/>
        </w:rPr>
        <w:t xml:space="preserve"> от 02.01.2000 N 29-ФЗ "О качестве и безопасности пищевых продуктов";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highlight w:val="none"/>
        </w:rPr>
      </w:pPr>
      <w:r>
        <w:rPr>
          <w:highlight w:val="none"/>
        </w:rPr>
      </w:r>
      <w:hyperlink r:id="rId31" w:tooltip="https://login.consultant.ru/link/?req=doc&amp;base=LAW&amp;n=481448" w:history="1">
        <w:r>
          <w:rPr>
            <w:rFonts w:ascii="Times New Roman" w:hAnsi="Times New Roman" w:eastAsia="Times New Roman"/>
            <w:sz w:val="24"/>
            <w:highlight w:val="none"/>
          </w:rPr>
          <w:t xml:space="preserve">Закона</w:t>
        </w:r>
      </w:hyperlink>
      <w:r>
        <w:rPr>
          <w:rFonts w:ascii="Times New Roman" w:hAnsi="Times New Roman" w:eastAsia="Times New Roman"/>
          <w:sz w:val="24"/>
          <w:highlight w:val="none"/>
        </w:rPr>
        <w:t xml:space="preserve"> Российской Федерации от 14.05.1993 N 4979-1 "О ветеринарии" (далее - Закона N 4979-1 "О ветеринарии");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highlight w:val="none"/>
        </w:rPr>
      </w:pPr>
      <w:r>
        <w:rPr>
          <w:rFonts w:ascii="Times New Roman" w:hAnsi="Times New Roman" w:eastAsia="Times New Roman"/>
          <w:sz w:val="24"/>
          <w:highlight w:val="none"/>
        </w:rPr>
        <w:t xml:space="preserve">Технического </w:t>
      </w:r>
      <w:hyperlink r:id="rId32" w:tooltip="https://login.consultant.ru/link/?req=doc&amp;base=LAW&amp;n=476373&amp;dst=100048" w:history="1">
        <w:r>
          <w:rPr>
            <w:rFonts w:ascii="Times New Roman" w:hAnsi="Times New Roman" w:eastAsia="Times New Roman"/>
            <w:sz w:val="24"/>
            <w:highlight w:val="none"/>
          </w:rPr>
          <w:t xml:space="preserve">регламента</w:t>
        </w:r>
      </w:hyperlink>
      <w:r>
        <w:rPr>
          <w:rFonts w:ascii="Times New Roman" w:hAnsi="Times New Roman" w:eastAsia="Times New Roman"/>
          <w:sz w:val="24"/>
          <w:highlight w:val="none"/>
        </w:rPr>
        <w:t xml:space="preserve"> Таможенного союза от 09.12.2011 N 021/2011 "О безопасности пищевой продукции";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highlight w:val="none"/>
        </w:rPr>
      </w:pPr>
      <w:r>
        <w:rPr>
          <w:rFonts w:ascii="Times New Roman" w:hAnsi="Times New Roman" w:eastAsia="Times New Roman"/>
          <w:sz w:val="24"/>
          <w:highlight w:val="none"/>
        </w:rPr>
        <w:t xml:space="preserve">Технического </w:t>
      </w:r>
      <w:hyperlink r:id="rId33" w:tooltip="https://login.consultant.ru/link/?req=doc&amp;base=LAW&amp;n=485367&amp;dst=100487" w:history="1">
        <w:r>
          <w:rPr>
            <w:rFonts w:ascii="Times New Roman" w:hAnsi="Times New Roman" w:eastAsia="Times New Roman"/>
            <w:sz w:val="24"/>
            <w:highlight w:val="none"/>
          </w:rPr>
          <w:t xml:space="preserve">регламента</w:t>
        </w:r>
      </w:hyperlink>
      <w:r>
        <w:rPr>
          <w:rFonts w:ascii="Times New Roman" w:hAnsi="Times New Roman" w:eastAsia="Times New Roman"/>
          <w:sz w:val="24"/>
          <w:highlight w:val="none"/>
        </w:rPr>
        <w:t xml:space="preserve"> Таможенного союза от 16.08.2011 N 005/2011 "О безопасности упаковки";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highlight w:val="none"/>
        </w:rPr>
      </w:pPr>
      <w:r>
        <w:rPr>
          <w:rFonts w:ascii="Times New Roman" w:hAnsi="Times New Roman" w:eastAsia="Times New Roman"/>
          <w:sz w:val="24"/>
          <w:highlight w:val="none"/>
        </w:rPr>
        <w:t xml:space="preserve">Технического </w:t>
      </w:r>
      <w:hyperlink r:id="rId34" w:tooltip="https://login.consultant.ru/link/?req=doc&amp;base=LAW&amp;n=476370&amp;dst=100019" w:history="1">
        <w:r>
          <w:rPr>
            <w:rFonts w:ascii="Times New Roman" w:hAnsi="Times New Roman" w:eastAsia="Times New Roman"/>
            <w:sz w:val="24"/>
            <w:highlight w:val="none"/>
          </w:rPr>
          <w:t xml:space="preserve">регламента</w:t>
        </w:r>
      </w:hyperlink>
      <w:r>
        <w:rPr>
          <w:rFonts w:ascii="Times New Roman" w:hAnsi="Times New Roman" w:eastAsia="Times New Roman"/>
          <w:sz w:val="24"/>
          <w:highlight w:val="none"/>
        </w:rPr>
        <w:t xml:space="preserve"> Таможенного союза от 09.12.2011 N 022/2011 "Пищевая продукция в части ее маркировки";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highlight w:val="none"/>
        </w:rPr>
      </w:pPr>
      <w:r>
        <w:rPr>
          <w:rFonts w:ascii="Times New Roman" w:hAnsi="Times New Roman" w:eastAsia="Times New Roman"/>
          <w:sz w:val="24"/>
          <w:highlight w:val="none"/>
        </w:rPr>
        <w:t xml:space="preserve">Технического </w:t>
      </w:r>
      <w:hyperlink r:id="rId35" w:tooltip="https://login.consultant.ru/link/?req=doc&amp;base=LAW&amp;n=456774&amp;dst=100013" w:history="1">
        <w:r>
          <w:rPr>
            <w:rFonts w:ascii="Times New Roman" w:hAnsi="Times New Roman" w:eastAsia="Times New Roman"/>
            <w:sz w:val="24"/>
            <w:highlight w:val="none"/>
          </w:rPr>
          <w:t xml:space="preserve">регламента</w:t>
        </w:r>
      </w:hyperlink>
      <w:r>
        <w:rPr>
          <w:rFonts w:ascii="Times New Roman" w:hAnsi="Times New Roman" w:eastAsia="Times New Roman"/>
          <w:sz w:val="24"/>
          <w:highlight w:val="none"/>
        </w:rPr>
        <w:t xml:space="preserve"> Таможенного союза от 20.07.2012 N 029/2012 "Требования безопасности пищевых добавок, </w:t>
      </w:r>
      <w:r>
        <w:rPr>
          <w:rFonts w:ascii="Times New Roman" w:hAnsi="Times New Roman" w:eastAsia="Times New Roman"/>
          <w:sz w:val="24"/>
          <w:highlight w:val="none"/>
        </w:rPr>
        <w:t xml:space="preserve">ароматизаторов</w:t>
      </w:r>
      <w:r>
        <w:rPr>
          <w:rFonts w:ascii="Times New Roman" w:hAnsi="Times New Roman" w:eastAsia="Times New Roman"/>
          <w:sz w:val="24"/>
          <w:highlight w:val="none"/>
        </w:rPr>
        <w:t xml:space="preserve"> и технологических вспомогательных средств";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highlight w:val="none"/>
        </w:rPr>
      </w:pPr>
      <w:r>
        <w:rPr>
          <w:rFonts w:ascii="Times New Roman" w:hAnsi="Times New Roman" w:eastAsia="Times New Roman"/>
          <w:sz w:val="24"/>
          <w:highlight w:val="none"/>
        </w:rPr>
        <w:t xml:space="preserve">Технического </w:t>
      </w:r>
      <w:hyperlink r:id="rId36" w:tooltip="https://login.consultant.ru/link/?req=doc&amp;base=LAW&amp;n=442455&amp;dst=100022" w:history="1">
        <w:r>
          <w:rPr>
            <w:rFonts w:ascii="Times New Roman" w:hAnsi="Times New Roman" w:eastAsia="Times New Roman"/>
            <w:sz w:val="24"/>
            <w:highlight w:val="none"/>
          </w:rPr>
          <w:t xml:space="preserve">регламента</w:t>
        </w:r>
      </w:hyperlink>
      <w:r>
        <w:rPr>
          <w:rFonts w:ascii="Times New Roman" w:hAnsi="Times New Roman" w:eastAsia="Times New Roman"/>
          <w:sz w:val="24"/>
          <w:highlight w:val="none"/>
        </w:rPr>
        <w:t xml:space="preserve"> Таможенного союза от 23.09.2011 N 007/2011 "О безопасности продукции, предназначенной для детей и подростков";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highlight w:val="none"/>
        </w:rPr>
      </w:pPr>
      <w:r>
        <w:rPr>
          <w:rFonts w:ascii="Times New Roman" w:hAnsi="Times New Roman" w:eastAsia="Times New Roman"/>
          <w:sz w:val="24"/>
          <w:highlight w:val="none"/>
        </w:rPr>
        <w:t xml:space="preserve">Технического </w:t>
      </w:r>
      <w:hyperlink r:id="rId37" w:tooltip="https://login.consultant.ru/link/?req=doc&amp;base=LAW&amp;n=131290&amp;dst=100011" w:history="1">
        <w:r>
          <w:rPr>
            <w:rFonts w:ascii="Times New Roman" w:hAnsi="Times New Roman" w:eastAsia="Times New Roman"/>
            <w:sz w:val="24"/>
            <w:highlight w:val="none"/>
          </w:rPr>
          <w:t xml:space="preserve">регламента</w:t>
        </w:r>
      </w:hyperlink>
      <w:r>
        <w:rPr>
          <w:rFonts w:ascii="Times New Roman" w:hAnsi="Times New Roman" w:eastAsia="Times New Roman"/>
          <w:sz w:val="24"/>
          <w:highlight w:val="none"/>
        </w:rPr>
        <w:t xml:space="preserve"> Таможенного союза от 15.06.2012 N 027/2012 "О безопасности отдельных видов специализированной пищевой продукции, в том числе диетического лечебного и диетического профилактического питания";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highlight w:val="none"/>
        </w:rPr>
      </w:pPr>
      <w:r>
        <w:rPr>
          <w:rFonts w:ascii="Times New Roman" w:hAnsi="Times New Roman" w:eastAsia="Times New Roman"/>
          <w:sz w:val="24"/>
          <w:highlight w:val="none"/>
        </w:rPr>
        <w:t xml:space="preserve">Санитарно-эпидемиологических правил и нормативов "Гигиенические требования к безопасности и пищевой ценности пищевых продуктов. </w:t>
      </w:r>
      <w:hyperlink r:id="rId38" w:tooltip="https://login.consultant.ru/link/?req=doc&amp;base=LAW&amp;n=123769&amp;dst=100013" w:history="1">
        <w:r>
          <w:rPr>
            <w:rFonts w:ascii="Times New Roman" w:hAnsi="Times New Roman" w:eastAsia="Times New Roman"/>
            <w:sz w:val="24"/>
            <w:highlight w:val="none"/>
          </w:rPr>
          <w:t xml:space="preserve">СанПиН 2.3.2.1078-01</w:t>
        </w:r>
      </w:hyperlink>
      <w:r>
        <w:rPr>
          <w:rFonts w:ascii="Times New Roman" w:hAnsi="Times New Roman" w:eastAsia="Times New Roman"/>
          <w:sz w:val="24"/>
          <w:highlight w:val="none"/>
        </w:rPr>
        <w:t xml:space="preserve">", утвержденных постановлением Главного государственного санитарного врача Российской Федерации от 14.11.2001 N 36;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highlight w:val="none"/>
        </w:rPr>
      </w:pPr>
      <w:r>
        <w:rPr>
          <w:rFonts w:ascii="Times New Roman" w:hAnsi="Times New Roman" w:eastAsia="Times New Roman"/>
          <w:sz w:val="24"/>
          <w:highlight w:val="none"/>
        </w:rPr>
        <w:t xml:space="preserve">Санитарно-эпидемиологических правил и нормативов "Гигиенические требования к срокам годности и условиям хранения пищевых продуктов </w:t>
      </w:r>
      <w:hyperlink r:id="rId39" w:tooltip="https://login.consultant.ru/link/?req=doc&amp;base=LAW&amp;n=42704&amp;dst=100014" w:history="1">
        <w:r>
          <w:rPr>
            <w:rFonts w:ascii="Times New Roman" w:hAnsi="Times New Roman" w:eastAsia="Times New Roman"/>
            <w:sz w:val="24"/>
            <w:highlight w:val="none"/>
          </w:rPr>
          <w:t xml:space="preserve">СанПиН 2.3.2.1324-03</w:t>
        </w:r>
      </w:hyperlink>
      <w:r>
        <w:rPr>
          <w:rFonts w:ascii="Times New Roman" w:hAnsi="Times New Roman" w:eastAsia="Times New Roman"/>
          <w:sz w:val="24"/>
          <w:highlight w:val="none"/>
        </w:rPr>
        <w:t xml:space="preserve">", утвержденных постановлением Главного санитарного врача Российской Федерации от 22.05.2003 N 98;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highlight w:val="none"/>
        </w:rPr>
      </w:pPr>
      <w:r>
        <w:rPr>
          <w:rFonts w:ascii="Times New Roman" w:hAnsi="Times New Roman" w:eastAsia="Times New Roman"/>
          <w:sz w:val="24"/>
          <w:highlight w:val="none"/>
        </w:rPr>
        <w:t xml:space="preserve">Национального стандарта </w:t>
      </w:r>
      <w:hyperlink r:id="rId40" w:tooltip="https://login.consultant.ru/link/?req=doc&amp;base=LAW&amp;n=143116" w:history="1">
        <w:r>
          <w:rPr>
            <w:rFonts w:ascii="Times New Roman" w:hAnsi="Times New Roman" w:eastAsia="Times New Roman"/>
            <w:sz w:val="24"/>
            <w:highlight w:val="none"/>
          </w:rPr>
          <w:t xml:space="preserve">ГОСТ Р 51074-2003</w:t>
        </w:r>
      </w:hyperlink>
      <w:r>
        <w:rPr>
          <w:rFonts w:ascii="Times New Roman" w:hAnsi="Times New Roman" w:eastAsia="Times New Roman"/>
          <w:sz w:val="24"/>
          <w:highlight w:val="none"/>
        </w:rPr>
        <w:t xml:space="preserve"> "Продукты пищевые. Информация для потребителя, общие требования";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highlight w:val="none"/>
        </w:rPr>
      </w:pPr>
      <w:r>
        <w:rPr>
          <w:highlight w:val="none"/>
        </w:rPr>
      </w:r>
      <w:hyperlink r:id="rId41" w:tooltip="https://login.consultant.ru/link/?req=doc&amp;base=LAW&amp;n=493202&amp;dst=100074" w:history="1">
        <w:r>
          <w:rPr>
            <w:rFonts w:ascii="Times New Roman" w:hAnsi="Times New Roman" w:eastAsia="Times New Roman"/>
            <w:sz w:val="24"/>
            <w:highlight w:val="none"/>
          </w:rPr>
          <w:t xml:space="preserve">Статьи 469</w:t>
        </w:r>
      </w:hyperlink>
      <w:r>
        <w:rPr>
          <w:rFonts w:ascii="Times New Roman" w:hAnsi="Times New Roman" w:eastAsia="Times New Roman"/>
          <w:sz w:val="24"/>
          <w:highlight w:val="none"/>
        </w:rPr>
        <w:t xml:space="preserve"> Гражданского кодекса Российской Федерации.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highlight w:val="none"/>
        </w:rPr>
      </w:pPr>
      <w:r>
        <w:rPr>
          <w:rFonts w:ascii="Times New Roman" w:hAnsi="Times New Roman" w:eastAsia="Times New Roman"/>
          <w:sz w:val="24"/>
          <w:highlight w:val="none"/>
        </w:rPr>
        <w:t xml:space="preserve">Иных нормативных и нормативно-технических документов (Технические регламенты Таможенного союза, определяющие требования к безопасности отдельных товарных групп пищевых продуктов, ГОСТ, ОСТ, ТУ производителя).</w:t>
      </w:r>
      <w:r>
        <w:rPr>
          <w:rFonts w:ascii="Times New Roman" w:hAnsi="Times New Roman" w:eastAsia="Times New Roman"/>
          <w:sz w:val="24"/>
          <w:highlight w:val="none"/>
        </w:rPr>
      </w:r>
      <w:r>
        <w:rPr>
          <w:rFonts w:ascii="Times New Roman" w:hAnsi="Times New Roman" w:eastAsia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  <w:lang w:eastAsia="ru-RU"/>
        </w:rPr>
        <w:t xml:space="preserve">В случае если нормативный, нормативно-технический документ утратил силу, вследствие отмены либо замены на иной документ, то исполнитель обязан руководствоваться действующей редакцией такого нормативного, нормативно-технического документа.</w:t>
      </w: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2. Поставка товара должна сопровождаться документами, подтверждающими качество и безопасность поставляемых пищевых продуктов: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- наличие действующих деклараций о соответствии, оформленных в соответствии с требованиями действующего законодательства (Федеральный </w:t>
      </w:r>
      <w:hyperlink r:id="rId42" w:tooltip="https://login.consultant.ru/link/?req=doc&amp;base=LAW&amp;n=390279" w:history="1">
        <w:r>
          <w:rPr>
            <w:rFonts w:ascii="Times New Roman" w:hAnsi="Times New Roman"/>
            <w:sz w:val="24"/>
            <w:highlight w:val="none"/>
          </w:rPr>
          <w:t xml:space="preserve">закон</w:t>
        </w:r>
      </w:hyperlink>
      <w:r>
        <w:rPr>
          <w:rFonts w:ascii="Times New Roman" w:hAnsi="Times New Roman"/>
          <w:sz w:val="24"/>
          <w:highlight w:val="none"/>
        </w:rPr>
        <w:t xml:space="preserve"> от 02.01.2000 N 29-ФЗ "О качестве и безопасности пищевых продуктов", </w:t>
      </w:r>
      <w:hyperlink r:id="rId43" w:tooltip="https://login.consultant.ru/link/?req=doc&amp;base=LAW&amp;n=484269" w:history="1">
        <w:r>
          <w:rPr>
            <w:rFonts w:ascii="Times New Roman" w:hAnsi="Times New Roman"/>
            <w:sz w:val="24"/>
            <w:highlight w:val="none"/>
          </w:rPr>
          <w:t xml:space="preserve">Постановление</w:t>
        </w:r>
      </w:hyperlink>
      <w:r>
        <w:rPr>
          <w:rFonts w:ascii="Times New Roman" w:hAnsi="Times New Roman"/>
          <w:sz w:val="24"/>
          <w:highlight w:val="none"/>
        </w:rPr>
        <w:t xml:space="preserve"> Правительства Российской Федерации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</w:t>
      </w:r>
      <w:r>
        <w:rPr>
          <w:rFonts w:ascii="Times New Roman" w:hAnsi="Times New Roman"/>
          <w:sz w:val="24"/>
          <w:highlight w:val="none"/>
        </w:rPr>
        <w:t xml:space="preserve">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Федерации", Технические регламенты Таможенного союза на отдельные товарные группы пищевых продуктов);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- наличие ветеринарных сопроводительных документов в системе ФГИС "Меркурий" на продукцию животного происхождения (</w:t>
      </w:r>
      <w:hyperlink r:id="rId44" w:tooltip="https://login.consultant.ru/link/?req=doc&amp;base=LAW&amp;n=481448" w:history="1">
        <w:r>
          <w:rPr>
            <w:rFonts w:ascii="Times New Roman" w:hAnsi="Times New Roman"/>
            <w:sz w:val="24"/>
            <w:highlight w:val="none"/>
          </w:rPr>
          <w:t xml:space="preserve">Закон</w:t>
        </w:r>
      </w:hyperlink>
      <w:r>
        <w:rPr>
          <w:rFonts w:ascii="Times New Roman" w:hAnsi="Times New Roman"/>
          <w:sz w:val="24"/>
          <w:highlight w:val="none"/>
        </w:rPr>
        <w:t xml:space="preserve"> Российской Федерации от 14.05.1993 N 4979-1 "О ветеринарии", </w:t>
      </w:r>
      <w:hyperlink r:id="rId45" w:tooltip="https://login.consultant.ru/link/?req=doc&amp;base=LAW&amp;n=438203" w:history="1">
        <w:r>
          <w:rPr>
            <w:rFonts w:ascii="Times New Roman" w:hAnsi="Times New Roman"/>
            <w:sz w:val="24"/>
            <w:highlight w:val="none"/>
          </w:rPr>
          <w:t xml:space="preserve">Приказ</w:t>
        </w:r>
      </w:hyperlink>
      <w:r>
        <w:rPr>
          <w:rFonts w:ascii="Times New Roman" w:hAnsi="Times New Roman"/>
          <w:sz w:val="24"/>
          <w:highlight w:val="none"/>
        </w:rPr>
        <w:t xml:space="preserve"> Минсельхоза России от 13.12.2022 N 862 "Об утверждении Ветер</w:t>
      </w:r>
      <w:r>
        <w:rPr>
          <w:rFonts w:ascii="Times New Roman" w:hAnsi="Times New Roman"/>
          <w:sz w:val="24"/>
          <w:highlight w:val="none"/>
        </w:rPr>
        <w:t xml:space="preserve">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носителях", </w:t>
      </w:r>
      <w:hyperlink r:id="rId46" w:tooltip="https://login.consultant.ru/link/?req=doc&amp;base=LAW&amp;n=492026" w:history="1">
        <w:r>
          <w:rPr>
            <w:rFonts w:ascii="Times New Roman" w:hAnsi="Times New Roman"/>
            <w:sz w:val="24"/>
            <w:highlight w:val="none"/>
          </w:rPr>
          <w:t xml:space="preserve">Приказ</w:t>
        </w:r>
      </w:hyperlink>
      <w:r>
        <w:rPr>
          <w:rFonts w:ascii="Times New Roman" w:hAnsi="Times New Roman"/>
          <w:sz w:val="24"/>
          <w:highlight w:val="none"/>
        </w:rPr>
        <w:t xml:space="preserve"> Минсельхоза России от 30.06.2017 N 318 "Об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нее", </w:t>
      </w:r>
      <w:hyperlink r:id="rId47" w:tooltip="https://login.consultant.ru/link/?req=doc&amp;base=LAW&amp;n=42704&amp;dst=100074" w:history="1">
        <w:r>
          <w:rPr>
            <w:rFonts w:ascii="Times New Roman" w:hAnsi="Times New Roman"/>
            <w:sz w:val="24"/>
            <w:highlight w:val="none"/>
          </w:rPr>
          <w:t xml:space="preserve">пункт 3.4.6</w:t>
        </w:r>
      </w:hyperlink>
      <w:r>
        <w:rPr>
          <w:rFonts w:ascii="Times New Roman" w:hAnsi="Times New Roman"/>
          <w:sz w:val="24"/>
          <w:highlight w:val="none"/>
        </w:rPr>
        <w:t xml:space="preserve"> санитарно-эпидемиологических правил и нормативов СанПиН 2.3.2.1324-03 "Гигиенические </w:t>
      </w:r>
      <w:hyperlink r:id="rId48" w:tooltip="https://login.consultant.ru/link/?req=doc&amp;base=LAW&amp;n=42704&amp;dst=100012" w:history="1">
        <w:r>
          <w:rPr>
            <w:rFonts w:ascii="Times New Roman" w:hAnsi="Times New Roman"/>
            <w:sz w:val="24"/>
            <w:highlight w:val="none"/>
          </w:rPr>
          <w:t xml:space="preserve">требования</w:t>
        </w:r>
      </w:hyperlink>
      <w:r>
        <w:rPr>
          <w:rFonts w:ascii="Times New Roman" w:hAnsi="Times New Roman"/>
          <w:sz w:val="24"/>
          <w:highlight w:val="none"/>
        </w:rPr>
        <w:t xml:space="preserve"> к срокам годности и условиям хранения пищевых продуктов", утвержденных постановлением Главного государственного санитарного врача Российской Федерации от 22.05.2003 N 98, Технические регламенты Таможенного союза на продукцию животного происхождения);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- иные документы, предусмотренные действующим законодательством, определяющими качество и безопасность пищевых продуктов.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3. В соответствии со </w:t>
      </w:r>
      <w:hyperlink r:id="rId49" w:tooltip="https://login.consultant.ru/link/?req=doc&amp;base=LAW&amp;n=481448&amp;dst=100195" w:history="1">
        <w:r>
          <w:rPr>
            <w:rFonts w:ascii="Times New Roman" w:hAnsi="Times New Roman"/>
            <w:sz w:val="24"/>
            <w:highlight w:val="none"/>
          </w:rPr>
          <w:t xml:space="preserve">статьей 2.3</w:t>
        </w:r>
      </w:hyperlink>
      <w:r>
        <w:rPr>
          <w:rFonts w:ascii="Times New Roman" w:hAnsi="Times New Roman"/>
          <w:sz w:val="24"/>
          <w:highlight w:val="none"/>
        </w:rPr>
        <w:t xml:space="preserve"> Закона N 4979-1 "О ветеринарии", </w:t>
      </w:r>
      <w:hyperlink r:id="rId50" w:tooltip="https://login.consultant.ru/link/?req=doc&amp;base=LAW&amp;n=303665&amp;dst=100119" w:history="1">
        <w:r>
          <w:rPr>
            <w:rFonts w:ascii="Times New Roman" w:hAnsi="Times New Roman"/>
            <w:sz w:val="24"/>
            <w:highlight w:val="none"/>
          </w:rPr>
          <w:t xml:space="preserve">частью 2 статьи 4</w:t>
        </w:r>
      </w:hyperlink>
      <w:r>
        <w:rPr>
          <w:rFonts w:ascii="Times New Roman" w:hAnsi="Times New Roman"/>
          <w:sz w:val="24"/>
          <w:highlight w:val="none"/>
        </w:rPr>
        <w:t xml:space="preserve"> Федерального закона от 13.07.2015 N 243-ФЗ "О внесении изменений в Зако</w:t>
      </w:r>
      <w:r>
        <w:rPr>
          <w:rFonts w:ascii="Times New Roman" w:hAnsi="Times New Roman"/>
          <w:sz w:val="24"/>
          <w:highlight w:val="none"/>
        </w:rPr>
        <w:t xml:space="preserve">н Российской Федерации "О ветеринарии" и отдельные законодательные акты Российской Федерации" (далее - Закон N 243-ФЗ) с 01.07.2018 оформление ветеринарных сопроводительных документов производится в электронной форме (за исключением случаев, установленных </w:t>
      </w:r>
      <w:hyperlink r:id="rId51" w:tooltip="https://login.consultant.ru/link/?req=doc&amp;base=LAW&amp;n=303665&amp;dst=100111" w:history="1">
        <w:r>
          <w:rPr>
            <w:rFonts w:ascii="Times New Roman" w:hAnsi="Times New Roman"/>
            <w:sz w:val="24"/>
            <w:highlight w:val="none"/>
          </w:rPr>
          <w:t xml:space="preserve">частью 2.1 статьи 4</w:t>
        </w:r>
      </w:hyperlink>
      <w:r>
        <w:rPr>
          <w:rFonts w:ascii="Times New Roman" w:hAnsi="Times New Roman"/>
          <w:sz w:val="24"/>
          <w:highlight w:val="none"/>
        </w:rPr>
        <w:t xml:space="preserve"> Закона N 243-ФЗ) и осуществляется с использованием федеральной государственной информационной системы в области ветеринарии (ФГИС </w:t>
      </w:r>
      <w:r>
        <w:rPr>
          <w:rFonts w:ascii="Times New Roman" w:hAnsi="Times New Roman"/>
          <w:sz w:val="24"/>
          <w:highlight w:val="none"/>
        </w:rPr>
        <w:t xml:space="preserve">ВетИС</w:t>
      </w:r>
      <w:r>
        <w:rPr>
          <w:rFonts w:ascii="Times New Roman" w:hAnsi="Times New Roman"/>
          <w:sz w:val="24"/>
          <w:highlight w:val="none"/>
        </w:rPr>
        <w:t xml:space="preserve">) в </w:t>
      </w:r>
      <w:hyperlink r:id="rId52" w:tooltip="https://login.consultant.ru/link/?req=doc&amp;base=LAW&amp;n=438203&amp;dst=100111" w:history="1">
        <w:r>
          <w:rPr>
            <w:rFonts w:ascii="Times New Roman" w:hAnsi="Times New Roman"/>
            <w:sz w:val="24"/>
            <w:highlight w:val="none"/>
          </w:rPr>
          <w:t xml:space="preserve">порядке</w:t>
        </w:r>
      </w:hyperlink>
      <w:r>
        <w:rPr>
          <w:rFonts w:ascii="Times New Roman" w:hAnsi="Times New Roman"/>
          <w:sz w:val="24"/>
          <w:highlight w:val="none"/>
        </w:rPr>
        <w:t xml:space="preserve">, утвержденном Приказом Минсельхоза России от 13.12.2022 N 862.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В соответствии с </w:t>
      </w:r>
      <w:hyperlink r:id="rId53" w:tooltip="https://login.consultant.ru/link/?req=doc&amp;base=LAW&amp;n=492025&amp;dst=100018" w:history="1">
        <w:r>
          <w:rPr>
            <w:rFonts w:ascii="Times New Roman" w:hAnsi="Times New Roman"/>
            <w:sz w:val="24"/>
            <w:highlight w:val="none"/>
          </w:rPr>
          <w:t xml:space="preserve">подпунктом 1.2.4 пункта 1.2</w:t>
        </w:r>
      </w:hyperlink>
      <w:r>
        <w:rPr>
          <w:rFonts w:ascii="Times New Roman" w:hAnsi="Times New Roman"/>
          <w:sz w:val="24"/>
          <w:highlight w:val="none"/>
        </w:rPr>
        <w:t xml:space="preserve"> Методических указаний по обеспечению функционирования Федеральной государственной информационной системы в области ветеринарии, утвержденных Приказом </w:t>
      </w:r>
      <w:r>
        <w:rPr>
          <w:rFonts w:ascii="Times New Roman" w:hAnsi="Times New Roman"/>
          <w:sz w:val="24"/>
          <w:highlight w:val="none"/>
        </w:rPr>
        <w:t xml:space="preserve">Россельхознадзора</w:t>
      </w:r>
      <w:r>
        <w:rPr>
          <w:rFonts w:ascii="Times New Roman" w:hAnsi="Times New Roman"/>
          <w:sz w:val="24"/>
          <w:highlight w:val="none"/>
        </w:rPr>
        <w:t xml:space="preserve"> от 30.01.2018 N 53 и </w:t>
      </w:r>
      <w:hyperlink r:id="rId54" w:tooltip="https://login.consultant.ru/link/?req=doc&amp;base=LAW&amp;n=492026&amp;dst=100010" w:history="1">
        <w:r>
          <w:rPr>
            <w:rFonts w:ascii="Times New Roman" w:hAnsi="Times New Roman"/>
            <w:sz w:val="24"/>
            <w:highlight w:val="none"/>
          </w:rPr>
          <w:t xml:space="preserve">порядком</w:t>
        </w:r>
      </w:hyperlink>
      <w:r>
        <w:rPr>
          <w:rFonts w:ascii="Times New Roman" w:hAnsi="Times New Roman"/>
          <w:sz w:val="24"/>
          <w:highlight w:val="none"/>
        </w:rPr>
        <w:t xml:space="preserve"> представления информаци</w:t>
      </w:r>
      <w:r>
        <w:rPr>
          <w:rFonts w:ascii="Times New Roman" w:hAnsi="Times New Roman"/>
          <w:sz w:val="24"/>
          <w:highlight w:val="none"/>
        </w:rPr>
        <w:t xml:space="preserve">и в ФГИС в области ветеринарии и получения информации из нее, утвержденного Приказом Минсельхоза России от 30.06.2017 N 318 предоставление информации о результатах лабораторных исследований подконтрольных товаров осуществляется с использованием компонента </w:t>
      </w:r>
      <w:r>
        <w:rPr>
          <w:rFonts w:ascii="Times New Roman" w:hAnsi="Times New Roman"/>
          <w:sz w:val="24"/>
          <w:highlight w:val="none"/>
        </w:rPr>
        <w:t xml:space="preserve">ВетИС</w:t>
      </w:r>
      <w:r>
        <w:rPr>
          <w:rFonts w:ascii="Times New Roman" w:hAnsi="Times New Roman"/>
          <w:sz w:val="24"/>
          <w:highlight w:val="none"/>
        </w:rPr>
        <w:t xml:space="preserve"> - "Меркурий", предназначенного для регистрации результатов ветеринарно-санитарной экспертизы подконтрольных товаров и оформления ветеринарных сопроводительных документов в электронном виде, сохранения и обработки информации о них.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Поставщик, с которым заключается контракт, должен быть зарегистрирован в системе ФГИС "Меркурий".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Поставщик оформляет ветеринарные сопроводительные документы в системе ФГИС "Меркурий".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4. Товар не должен представлять опасности для жизни и здоровья </w:t>
      </w:r>
      <w:r>
        <w:rPr>
          <w:rFonts w:ascii="Times New Roman" w:hAnsi="Times New Roman"/>
          <w:sz w:val="24"/>
          <w:highlight w:val="none"/>
        </w:rPr>
        <w:t xml:space="preserve">граждан</w:t>
      </w:r>
      <w:r>
        <w:rPr>
          <w:rFonts w:ascii="Times New Roman" w:hAnsi="Times New Roman"/>
          <w:sz w:val="24"/>
          <w:highlight w:val="none"/>
        </w:rPr>
        <w:t xml:space="preserve">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5. Поставщик обязуется представить по запросу заказчика, а также уполномоченных государственных органов всю необходимую информацию и документы об условиях хранения, качестве поставляемого товара.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6. Пищевые продукты должны храниться на складе в соответствии с условиями хранения рекомендованными изготовителем.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7. В целях охраны здоровья населения, предупреждения возникновения и распространения заболеваний работники организаций пищевой промышленности, общественного питания должны проходить медицинские осмотры и иметь медицинские книжки.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8. Товар должен соответствовать требованиям, предъявляемым к качеству товара в момент его передачи, в течение остаточного срока годности.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9. </w:t>
      </w:r>
      <w:r>
        <w:rPr>
          <w:rFonts w:ascii="Times New Roman" w:hAnsi="Times New Roman"/>
          <w:sz w:val="24"/>
          <w:highlight w:val="none"/>
        </w:rPr>
        <w:t xml:space="preserve">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</w:t>
      </w:r>
      <w:r>
        <w:rPr>
          <w:rFonts w:ascii="Times New Roman" w:hAnsi="Times New Roman"/>
          <w:sz w:val="24"/>
          <w:highlight w:val="none"/>
        </w:rPr>
        <w:t xml:space="preserve">правовыми актами Российской Федерации, устанавливающими требования к качеству Товара.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10. Товар должен быть пригодным для целей, для которых Товар такого рода обычно используется, и соответствовать условиям Контракта.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11. Остаточный срок годности Товара устанавливается Заказчиком в описании объекта закупки (Приложение № 2 к Контракту).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Товар должен соответствовать требованиям, предъявляемым к качеству Товара в момент его передачи, в течение остаточного срока годности, установленного настоящим Контрактом.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Заказчик предъявляет претензии по качеству Товара в течение остаточного срока годности Товара.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12. В течение остаточного срока годности Товара Поставщик обязан за свой счет замени</w:t>
      </w:r>
      <w:r>
        <w:rPr>
          <w:rFonts w:ascii="Times New Roman" w:hAnsi="Times New Roman"/>
          <w:sz w:val="24"/>
          <w:highlight w:val="none"/>
        </w:rPr>
        <w:t xml:space="preserve">ть Товар ненадлежащего качества, если не докажет, что недостатки Товара возникли в результате нарушения Заказчиком/Получателем правил хранения Товара. Замена Товара производится в течение 1 (одного) рабочего дня с момента уведомления Заказчиком Поставщика.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В случае если по результатам экспертизы, проведенной в соответствии с разделом 3 настоящего Контракта, выявлено нарушение условий настоящего Контракта в части качества и безопасности Товара и(или)</w:t>
      </w:r>
      <w:r>
        <w:rPr>
          <w:rFonts w:ascii="Times New Roman" w:hAnsi="Times New Roman"/>
          <w:sz w:val="24"/>
          <w:highlight w:val="none"/>
        </w:rPr>
        <w:t xml:space="preserve"> установлен факт фальсификации Товара, Поставщик осуществляет поставку Товара надлежащего качества и соответствующего требованиям безопасности в объеме партии Товара, поставленного Заказчику, образец из которой был исследован в рамках указанной экспертизы.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Гарантийный срок на Товар составляет период времени, установленный в качестве остаточного ср</w:t>
      </w:r>
      <w:r>
        <w:rPr>
          <w:rFonts w:ascii="Times New Roman" w:hAnsi="Times New Roman"/>
          <w:sz w:val="24"/>
          <w:highlight w:val="none"/>
        </w:rPr>
        <w:t xml:space="preserve">ока годности на Товар или позицию Товара, по которой установлен максимальный остаточный срок годности относительно иных позиций Товара, с даты подписания Заказчиком соответствующего документа о приемке/соответствующей товарной накладной по форме N ТОРГ-12.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13. При исполнении Контракта замена то</w:t>
      </w:r>
      <w:r>
        <w:rPr>
          <w:rFonts w:ascii="Times New Roman" w:hAnsi="Times New Roman"/>
          <w:sz w:val="24"/>
          <w:highlight w:val="none"/>
        </w:rPr>
        <w:t xml:space="preserve">вара на происходящий из иностранного государства товар, в отношении которого установлено ограничение, предусмотренное подпунктом «б» пункта 1 части 2 статьи 14 Закона, если Контракт предусматривает поставку товара российского происхождения, не допускается.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jc w:val="center"/>
        <w:spacing w:after="1" w:line="220" w:lineRule="auto"/>
        <w:rPr>
          <w:rFonts w:ascii="Times New Roman" w:hAnsi="Times New Roman"/>
          <w:sz w:val="24"/>
          <w:highlight w:val="none"/>
        </w:rPr>
        <w:outlineLvl w:val="1"/>
      </w:pP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Раздел 3. Требования к таре и упаковке товара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1" w:line="22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1. </w:t>
      </w:r>
      <w:r>
        <w:rPr>
          <w:rFonts w:ascii="Times New Roman" w:hAnsi="Times New Roman"/>
          <w:sz w:val="24"/>
          <w:highlight w:val="none"/>
        </w:rPr>
        <w:t xml:space="preserve">Все поставляемые пищевые продукты</w:t>
      </w:r>
      <w:r>
        <w:rPr>
          <w:rFonts w:ascii="Times New Roman" w:hAnsi="Times New Roman"/>
          <w:sz w:val="24"/>
          <w:highlight w:val="none"/>
        </w:rPr>
        <w:t xml:space="preserve"> должны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годности товара.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2. </w:t>
      </w:r>
      <w:r>
        <w:rPr>
          <w:rFonts w:ascii="Times New Roman" w:hAnsi="Times New Roman"/>
          <w:sz w:val="24"/>
          <w:highlight w:val="none"/>
        </w:rPr>
        <w:t xml:space="preserve">Поставщик обязан обеспечить в соответствии с требованиями законодательства Российской Федерации маркировку, надлежащие условия хранения и перевозки, установленные изготовителем товара, необходимые для сохранения качества и безопасности товара.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3. Товар</w:t>
      </w:r>
      <w:r>
        <w:rPr>
          <w:rFonts w:ascii="Times New Roman" w:hAnsi="Times New Roman"/>
          <w:sz w:val="24"/>
          <w:highlight w:val="none"/>
        </w:rPr>
        <w:t xml:space="preserve">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годности Товара.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4. Упаковка Товара, имеющая внешние дефекты, которые не позволяют использовать ее дл</w:t>
      </w:r>
      <w:r>
        <w:rPr>
          <w:rFonts w:ascii="Times New Roman" w:hAnsi="Times New Roman"/>
          <w:sz w:val="24"/>
          <w:highlight w:val="none"/>
        </w:rPr>
        <w:t xml:space="preserve">я обеспечения сохранности Товара при транспортировке и хранении, возвращается Поставщику вместе с Товаром, находящимся в ней, в порядке, определенном пунктом 3.3 раздела 3 Контракта. Такой Товар не засчитывается в счет исполнения обязательств по Контракту.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5. Поставщик несет ответственность перед Заказчиком за повреждение Товара вследствие его ненадлежащей упаковки.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6. На упаковке должна быть маркировка, содержащая информацию согласно части 4.</w:t>
      </w:r>
      <w:r>
        <w:rPr>
          <w:rFonts w:ascii="Times New Roman" w:hAnsi="Times New Roman"/>
          <w:sz w:val="24"/>
          <w:highlight w:val="none"/>
        </w:rPr>
        <w:t xml:space="preserve">1 статьи 4 технического регламента Таможенного союза "Пищевая продукция в части ее маркировки", утвержденного решением Комиссии Таможенного союза от 9 декабря 2011 г. N 881, а также информацию согласно иным техническим регламентам на отдельные виды Товара.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7.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jc w:val="center"/>
        <w:spacing w:after="1" w:line="220" w:lineRule="auto"/>
        <w:rPr>
          <w:rFonts w:ascii="Times New Roman" w:hAnsi="Times New Roman" w:cs="Times New Roman"/>
          <w:sz w:val="20"/>
          <w:szCs w:val="20"/>
          <w:highlight w:val="none"/>
        </w:rPr>
        <w:outlineLvl w:val="1"/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Раздел 4. Требования к перевозк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 (транспортировке) товара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1. </w:t>
      </w:r>
      <w:r>
        <w:rPr>
          <w:rFonts w:ascii="Times New Roman" w:hAnsi="Times New Roman"/>
          <w:sz w:val="24"/>
          <w:highlight w:val="none"/>
        </w:rPr>
        <w:t xml:space="preserve">Выполнение погрузочно-разгрузочных работ, доставка товара осуществляются за счет поставщика.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2. </w:t>
      </w:r>
      <w:r>
        <w:rPr>
          <w:rFonts w:ascii="Times New Roman" w:hAnsi="Times New Roman"/>
          <w:sz w:val="24"/>
          <w:highlight w:val="none"/>
        </w:rPr>
        <w:t xml:space="preserve">Перевозка (транспортирование) и хранение продовольственного (пищевого) сырья и пищевой продукции должны осуществляться в соответствии с требованиями соответствующих технических регламентов. Совместная перевоз</w:t>
      </w:r>
      <w:r>
        <w:rPr>
          <w:rFonts w:ascii="Times New Roman" w:hAnsi="Times New Roman"/>
          <w:sz w:val="24"/>
          <w:highlight w:val="none"/>
        </w:rPr>
        <w:t xml:space="preserve">ка (транспортирование) продовольственного (пищевого) сырья, полуфабрикатов и готовой пищевой продукции допускается при условии наличия герметической упаковки, а также при соблюдении температурно-влажностных условий хранения и перевозки (транспортирования).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3.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4. Условия транспортировки должны соответствовать установленным требованиям на каждый вид пищевых продуктов, а также правилам перевозок скоропортящихся грузов, действующих на соответствующем виде транспорта.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highlight w:val="none"/>
        </w:rPr>
      </w:pPr>
      <w:r>
        <w:rPr>
          <w:rFonts w:ascii="Times New Roman" w:hAnsi="Times New Roman"/>
          <w:sz w:val="24"/>
          <w:highlight w:val="none"/>
        </w:rPr>
        <w:t xml:space="preserve">5. При транспортировке пищевых продуктов должны строго соблюдаться правила их последовательной укладки, исключающие контакт сырой и готовой продукции, загрязнения продуктов при погрузке и выгрузке. </w:t>
      </w:r>
      <w:r>
        <w:rPr>
          <w:rFonts w:ascii="Times New Roman" w:hAnsi="Times New Roman"/>
          <w:sz w:val="24"/>
          <w:highlight w:val="none"/>
        </w:rPr>
      </w:r>
      <w:r>
        <w:rPr>
          <w:rFonts w:ascii="Times New Roman" w:hAnsi="Times New Roman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1" w:line="22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Раздел 5. Перечень приложений, являющихся неотъемлемой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частью Описания объекта закупки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center"/>
        <w:spacing w:after="1" w:line="22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ind w:firstLine="540"/>
        <w:jc w:val="both"/>
        <w:spacing w:after="1" w:line="22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  <w:t xml:space="preserve">1</w:t>
      </w:r>
      <w:r>
        <w:rPr>
          <w:rFonts w:ascii="Times New Roman" w:hAnsi="Times New Roman"/>
          <w:sz w:val="24"/>
          <w:highlight w:val="none"/>
        </w:rPr>
        <w:t xml:space="preserve">. Приложение N 1.1. </w:t>
      </w:r>
      <w:hyperlink r:id="rId55" w:tooltip="https://login.consultant.ru/link/?req=doc&amp;base=SPB&amp;n=312753&amp;dst=176783" w:history="1">
        <w:r>
          <w:rPr>
            <w:rFonts w:ascii="Times New Roman" w:hAnsi="Times New Roman"/>
            <w:sz w:val="24"/>
            <w:highlight w:val="none"/>
          </w:rPr>
          <w:t xml:space="preserve">Требования</w:t>
        </w:r>
      </w:hyperlink>
      <w:r>
        <w:rPr>
          <w:rFonts w:ascii="Times New Roman" w:hAnsi="Times New Roman"/>
          <w:sz w:val="24"/>
          <w:highlight w:val="none"/>
        </w:rPr>
        <w:t xml:space="preserve"> к минимальному остаточному сроку годности поставляемого товара.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ind w:firstLine="540"/>
        <w:jc w:val="both"/>
        <w:spacing w:before="220" w:after="1" w:line="220" w:lineRule="auto"/>
        <w:rPr>
          <w:rFonts w:ascii="Times New Roman" w:hAnsi="Times New Roman" w:cs="Times New Roman"/>
          <w:sz w:val="20"/>
          <w:szCs w:val="20"/>
          <w:highlight w:val="none"/>
        </w:rPr>
        <w:sectPr>
          <w:footnotePr/>
          <w:endnotePr/>
          <w:type w:val="continuous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0"/>
          <w:szCs w:val="20"/>
          <w:highlight w:val="none"/>
        </w:rPr>
        <w:t xml:space="preserve">.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right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Приложение № 1.1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к Приложению № 1 к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eastAsia="SimSun" w:cs="Times New Roman"/>
          <w:bCs/>
          <w:sz w:val="24"/>
          <w:szCs w:val="24"/>
          <w:highlight w:val="none"/>
        </w:rPr>
      </w:pPr>
      <w:r>
        <w:rPr>
          <w:rFonts w:ascii="Times New Roman" w:hAnsi="Times New Roman" w:eastAsia="SimSun" w:cs="Times New Roman"/>
          <w:bCs/>
          <w:sz w:val="24"/>
          <w:szCs w:val="24"/>
          <w:highlight w:val="none"/>
        </w:rPr>
        <w:t xml:space="preserve">Контракту</w:t>
      </w:r>
      <w:r>
        <w:rPr>
          <w:rFonts w:ascii="Times New Roman" w:hAnsi="Times New Roman" w:eastAsia="SimSun" w:cs="Times New Roman"/>
          <w:bCs/>
          <w:sz w:val="24"/>
          <w:szCs w:val="24"/>
          <w:highlight w:val="none"/>
        </w:rPr>
      </w:r>
      <w:r>
        <w:rPr>
          <w:rFonts w:ascii="Times New Roman" w:hAnsi="Times New Roman" w:eastAsia="SimSun" w:cs="Times New Roman"/>
          <w:bCs/>
          <w:sz w:val="24"/>
          <w:szCs w:val="24"/>
          <w:highlight w:val="none"/>
        </w:rPr>
      </w:r>
    </w:p>
    <w:p>
      <w:pPr>
        <w:jc w:val="center"/>
        <w:spacing w:after="24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jc w:val="center"/>
        <w:spacing w:after="24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Требования к минимальному остаточному сроку годности поставляемого товара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tbl>
      <w:tblPr>
        <w:tblW w:w="14309" w:type="dxa"/>
        <w:tblInd w:w="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4"/>
        <w:gridCol w:w="6283"/>
        <w:gridCol w:w="7102"/>
      </w:tblGrid>
      <w:tr>
        <w:tblPrEx/>
        <w:trPr>
          <w:trHeight w:val="12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2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28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1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  <w:lang w:eastAsia="ru-RU"/>
              </w:rPr>
              <w:t xml:space="preserve">Наименование предлагаемого к поставке товара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  <w:lang w:eastAsia="ru-RU"/>
              </w:rPr>
              <w:t xml:space="preserve">Минимальный остаточный срок годности поставляемого товара (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  <w:lang w:eastAsia="ru-RU"/>
              </w:rPr>
              <w:t xml:space="preserve">дн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  <w:lang w:eastAsia="ru-RU"/>
              </w:rPr>
              <w:t xml:space="preserve">.)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vAlign w:val="center"/>
            <w:textDirection w:val="lrTb"/>
            <w:noWrap w:val="false"/>
          </w:tcPr>
          <w:p>
            <w:pPr>
              <w:pStyle w:val="1173"/>
              <w:numPr>
                <w:ilvl w:val="0"/>
                <w:numId w:val="50"/>
              </w:numPr>
              <w:ind w:left="0" w:firstLine="0"/>
              <w:jc w:val="center"/>
              <w:rPr>
                <w:rFonts w:ascii="Times New Roman" w:hAnsi="Times New Roman" w:eastAsia="Times New Roman" w:cs="Times New Roman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  <w:t xml:space="preserve">Кислота лимонная пищевая</w:t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  <w:lang w:eastAsia="ru-RU"/>
              </w:rPr>
              <w:t xml:space="preserve">не менее 183 дней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vAlign w:val="center"/>
            <w:textDirection w:val="lrTb"/>
            <w:noWrap w:val="false"/>
          </w:tcPr>
          <w:p>
            <w:pPr>
              <w:pStyle w:val="1173"/>
              <w:numPr>
                <w:ilvl w:val="0"/>
                <w:numId w:val="50"/>
              </w:numPr>
              <w:ind w:left="0" w:firstLine="0"/>
              <w:jc w:val="center"/>
              <w:rPr>
                <w:rFonts w:ascii="Times New Roman" w:hAnsi="Times New Roman" w:eastAsia="Times New Roman" w:cs="Times New Roman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  <w:t xml:space="preserve">Масло сливочное</w:t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  <w:lang w:eastAsia="ru-RU"/>
              </w:rPr>
              <w:t xml:space="preserve">не менее 10 суток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vAlign w:val="center"/>
            <w:textDirection w:val="lrTb"/>
            <w:noWrap w:val="false"/>
          </w:tcPr>
          <w:p>
            <w:pPr>
              <w:pStyle w:val="1173"/>
              <w:numPr>
                <w:ilvl w:val="0"/>
                <w:numId w:val="50"/>
              </w:numPr>
              <w:ind w:left="0" w:firstLine="0"/>
              <w:jc w:val="center"/>
              <w:rPr>
                <w:rFonts w:ascii="Times New Roman" w:hAnsi="Times New Roman" w:eastAsia="Times New Roman" w:cs="Times New Roman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  <w:t xml:space="preserve">Говядина замороженная</w:t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  <w:lang w:eastAsia="ru-RU"/>
              </w:rPr>
              <w:t xml:space="preserve">не менее 90 дней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vAlign w:val="center"/>
            <w:textDirection w:val="lrTb"/>
            <w:noWrap w:val="false"/>
          </w:tcPr>
          <w:p>
            <w:pPr>
              <w:pStyle w:val="1173"/>
              <w:numPr>
                <w:ilvl w:val="0"/>
                <w:numId w:val="50"/>
              </w:numPr>
              <w:ind w:left="0" w:firstLine="0"/>
              <w:jc w:val="center"/>
              <w:rPr>
                <w:rFonts w:ascii="Times New Roman" w:hAnsi="Times New Roman" w:eastAsia="Times New Roman" w:cs="Times New Roman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/>
                <w:sz w:val="20"/>
                <w:highlight w:val="none"/>
              </w:rPr>
              <w:t xml:space="preserve">Огурцы</w:t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  <w:lang w:eastAsia="ru-RU"/>
              </w:rPr>
              <w:t xml:space="preserve">не менее 7 дней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vAlign w:val="center"/>
            <w:textDirection w:val="lrTb"/>
            <w:noWrap w:val="false"/>
          </w:tcPr>
          <w:p>
            <w:pPr>
              <w:pStyle w:val="1173"/>
              <w:numPr>
                <w:ilvl w:val="0"/>
                <w:numId w:val="50"/>
              </w:numPr>
              <w:ind w:left="0" w:firstLine="0"/>
              <w:jc w:val="center"/>
              <w:rPr>
                <w:rFonts w:ascii="Times New Roman" w:hAnsi="Times New Roman" w:eastAsia="Times New Roman" w:cs="Times New Roman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/>
                <w:sz w:val="20"/>
                <w:highlight w:val="none"/>
              </w:rPr>
              <w:t xml:space="preserve">Субпродукты пищевые говяжьи замороженные</w:t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  <w:lang w:eastAsia="ru-RU"/>
              </w:rPr>
              <w:t xml:space="preserve">не менее 90 дней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vAlign w:val="center"/>
            <w:textDirection w:val="lrTb"/>
            <w:noWrap w:val="false"/>
          </w:tcPr>
          <w:p>
            <w:pPr>
              <w:pStyle w:val="1173"/>
              <w:numPr>
                <w:ilvl w:val="0"/>
                <w:numId w:val="50"/>
              </w:numPr>
              <w:ind w:left="0" w:firstLine="0"/>
              <w:jc w:val="center"/>
              <w:rPr>
                <w:rFonts w:ascii="Times New Roman" w:hAnsi="Times New Roman" w:eastAsia="Times New Roman" w:cs="Times New Roman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/>
                <w:sz w:val="20"/>
                <w:highlight w:val="none"/>
              </w:rPr>
              <w:t xml:space="preserve">Сахар белый свекловичный в твердом состоянии без </w:t>
            </w:r>
            <w:r>
              <w:rPr>
                <w:rFonts w:ascii="Times New Roman" w:hAnsi="Times New Roman"/>
                <w:sz w:val="20"/>
                <w:highlight w:val="none"/>
              </w:rPr>
              <w:t xml:space="preserve">вкусоароматических</w:t>
            </w:r>
            <w:r>
              <w:rPr>
                <w:rFonts w:ascii="Times New Roman" w:hAnsi="Times New Roman"/>
                <w:sz w:val="20"/>
                <w:highlight w:val="none"/>
              </w:rPr>
              <w:t xml:space="preserve"> или красящих добавок</w:t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  <w:lang w:eastAsia="ru-RU"/>
              </w:rPr>
              <w:t xml:space="preserve">не менее 183 дней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vAlign w:val="center"/>
            <w:textDirection w:val="lrTb"/>
            <w:noWrap w:val="false"/>
          </w:tcPr>
          <w:p>
            <w:pPr>
              <w:pStyle w:val="1173"/>
              <w:numPr>
                <w:ilvl w:val="0"/>
                <w:numId w:val="50"/>
              </w:numPr>
              <w:ind w:left="0" w:firstLine="0"/>
              <w:jc w:val="center"/>
              <w:rPr>
                <w:rFonts w:ascii="Times New Roman" w:hAnsi="Times New Roman" w:eastAsia="Times New Roman" w:cs="Times New Roman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  <w:t xml:space="preserve">Сельдь соленая</w:t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  <w:lang w:eastAsia="ru-RU"/>
              </w:rPr>
              <w:t xml:space="preserve">не менее 15 суток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vAlign w:val="center"/>
            <w:textDirection w:val="lrTb"/>
            <w:noWrap w:val="false"/>
          </w:tcPr>
          <w:p>
            <w:pPr>
              <w:pStyle w:val="1173"/>
              <w:numPr>
                <w:ilvl w:val="0"/>
                <w:numId w:val="50"/>
              </w:numPr>
              <w:ind w:left="0" w:firstLine="0"/>
              <w:jc w:val="center"/>
              <w:rPr>
                <w:rFonts w:ascii="Times New Roman" w:hAnsi="Times New Roman" w:eastAsia="Times New Roman" w:cs="Times New Roman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/>
                <w:sz w:val="20"/>
                <w:highlight w:val="none"/>
              </w:rPr>
              <w:t xml:space="preserve">Соль пищевая</w:t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  <w:lang w:eastAsia="ru-RU"/>
              </w:rPr>
              <w:t xml:space="preserve">не менее 137 дней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vAlign w:val="center"/>
            <w:textDirection w:val="lrTb"/>
            <w:noWrap w:val="false"/>
          </w:tcPr>
          <w:p>
            <w:pPr>
              <w:pStyle w:val="1173"/>
              <w:numPr>
                <w:ilvl w:val="0"/>
                <w:numId w:val="50"/>
              </w:numPr>
              <w:ind w:left="0" w:firstLine="0"/>
              <w:jc w:val="center"/>
              <w:rPr>
                <w:rFonts w:ascii="Times New Roman" w:hAnsi="Times New Roman" w:eastAsia="Times New Roman" w:cs="Times New Roman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/>
                <w:sz w:val="20"/>
                <w:highlight w:val="none"/>
              </w:rPr>
              <w:t xml:space="preserve">Творог</w:t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  <w:lang w:eastAsia="ru-RU"/>
              </w:rPr>
              <w:t xml:space="preserve">не менее 4 суток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vAlign w:val="center"/>
            <w:textDirection w:val="lrTb"/>
            <w:noWrap w:val="false"/>
          </w:tcPr>
          <w:p>
            <w:pPr>
              <w:pStyle w:val="1173"/>
              <w:numPr>
                <w:ilvl w:val="0"/>
                <w:numId w:val="50"/>
              </w:numPr>
              <w:ind w:left="0" w:firstLine="0"/>
              <w:jc w:val="center"/>
              <w:rPr>
                <w:rFonts w:ascii="Times New Roman" w:hAnsi="Times New Roman" w:eastAsia="Times New Roman" w:cs="Times New Roman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  <w:t xml:space="preserve">Томаты (помидоры)</w:t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  <w:lang w:eastAsia="ru-RU"/>
              </w:rPr>
              <w:t xml:space="preserve">не менее 7 дней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vAlign w:val="center"/>
            <w:textDirection w:val="lrTb"/>
            <w:noWrap w:val="false"/>
          </w:tcPr>
          <w:p>
            <w:pPr>
              <w:pStyle w:val="1173"/>
              <w:numPr>
                <w:ilvl w:val="0"/>
                <w:numId w:val="50"/>
              </w:numPr>
              <w:ind w:left="0" w:firstLine="0"/>
              <w:jc w:val="center"/>
              <w:rPr>
                <w:rFonts w:ascii="Times New Roman" w:hAnsi="Times New Roman" w:eastAsia="Times New Roman" w:cs="Times New Roman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/>
                <w:sz w:val="20"/>
                <w:highlight w:val="none"/>
              </w:rPr>
              <w:t xml:space="preserve">Филе тресковых рыб мороженое</w:t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  <w:lang w:eastAsia="ru-RU"/>
              </w:rPr>
              <w:t xml:space="preserve">не менее 90 дней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vAlign w:val="center"/>
            <w:textDirection w:val="lrTb"/>
            <w:noWrap w:val="false"/>
          </w:tcPr>
          <w:p>
            <w:pPr>
              <w:pStyle w:val="1173"/>
              <w:numPr>
                <w:ilvl w:val="0"/>
                <w:numId w:val="50"/>
              </w:numPr>
              <w:ind w:left="0" w:firstLine="0"/>
              <w:jc w:val="center"/>
              <w:rPr>
                <w:rFonts w:ascii="Times New Roman" w:hAnsi="Times New Roman" w:eastAsia="Times New Roman" w:cs="Times New Roman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  <w:t xml:space="preserve">Говядина замороженная</w:t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  <w:lang w:eastAsia="ru-RU"/>
              </w:rPr>
              <w:t xml:space="preserve">не менее 90 дней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vAlign w:val="center"/>
            <w:textDirection w:val="lrTb"/>
            <w:noWrap w:val="false"/>
          </w:tcPr>
          <w:p>
            <w:pPr>
              <w:pStyle w:val="1173"/>
              <w:numPr>
                <w:ilvl w:val="0"/>
                <w:numId w:val="50"/>
              </w:numPr>
              <w:ind w:left="0" w:firstLine="0"/>
              <w:jc w:val="center"/>
              <w:rPr>
                <w:rFonts w:ascii="Times New Roman" w:hAnsi="Times New Roman" w:eastAsia="Times New Roman" w:cs="Times New Roman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  <w:t xml:space="preserve">Филе лососевых рыб мороженое</w:t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  <w:lang w:eastAsia="ru-RU"/>
              </w:rPr>
              <w:t xml:space="preserve">не менее 90 дней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vAlign w:val="center"/>
            <w:textDirection w:val="lrTb"/>
            <w:noWrap w:val="false"/>
          </w:tcPr>
          <w:p>
            <w:pPr>
              <w:pStyle w:val="1173"/>
              <w:numPr>
                <w:ilvl w:val="0"/>
                <w:numId w:val="50"/>
              </w:numPr>
              <w:ind w:left="0" w:firstLine="0"/>
              <w:jc w:val="center"/>
              <w:rPr>
                <w:rFonts w:ascii="Times New Roman" w:hAnsi="Times New Roman" w:eastAsia="Times New Roman" w:cs="Times New Roman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  <w:t xml:space="preserve">Филе тресковых рыб мороженое</w:t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  <w:lang w:eastAsia="ru-RU"/>
              </w:rPr>
              <w:t xml:space="preserve">не менее 90 дней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vAlign w:val="center"/>
            <w:textDirection w:val="lrTb"/>
            <w:noWrap w:val="false"/>
          </w:tcPr>
          <w:p>
            <w:pPr>
              <w:pStyle w:val="1173"/>
              <w:numPr>
                <w:ilvl w:val="0"/>
                <w:numId w:val="50"/>
              </w:numPr>
              <w:ind w:left="0" w:firstLine="0"/>
              <w:jc w:val="center"/>
              <w:rPr>
                <w:rFonts w:ascii="Times New Roman" w:hAnsi="Times New Roman" w:eastAsia="Times New Roman" w:cs="Times New Roman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/>
                <w:sz w:val="20"/>
                <w:highlight w:val="none"/>
              </w:rPr>
              <w:t xml:space="preserve">Рыба </w:t>
            </w:r>
            <w:r>
              <w:rPr>
                <w:rFonts w:ascii="Times New Roman" w:hAnsi="Times New Roman"/>
                <w:sz w:val="20"/>
                <w:highlight w:val="none"/>
              </w:rPr>
              <w:t xml:space="preserve">трескообразная</w:t>
            </w:r>
            <w:r>
              <w:rPr>
                <w:rFonts w:ascii="Times New Roman" w:hAnsi="Times New Roman"/>
                <w:sz w:val="20"/>
                <w:highlight w:val="none"/>
              </w:rPr>
              <w:t xml:space="preserve"> мороженая</w:t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  <w:lang w:eastAsia="ru-RU"/>
              </w:rPr>
              <w:t xml:space="preserve">не менее 90 дней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vAlign w:val="center"/>
            <w:textDirection w:val="lrTb"/>
            <w:noWrap w:val="false"/>
          </w:tcPr>
          <w:p>
            <w:pPr>
              <w:pStyle w:val="1173"/>
              <w:numPr>
                <w:ilvl w:val="0"/>
                <w:numId w:val="50"/>
              </w:numPr>
              <w:ind w:left="0" w:firstLine="0"/>
              <w:jc w:val="center"/>
              <w:rPr>
                <w:rFonts w:ascii="Times New Roman" w:hAnsi="Times New Roman" w:eastAsia="Times New Roman" w:cs="Times New Roman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highlight w:val="none"/>
              </w:rPr>
            </w:pPr>
            <w:r>
              <w:rPr>
                <w:rFonts w:ascii="Times New Roman" w:hAnsi="Times New Roman"/>
                <w:sz w:val="20"/>
                <w:highlight w:val="none"/>
              </w:rPr>
              <w:t xml:space="preserve">Молоко сгущенное</w:t>
            </w:r>
            <w:r>
              <w:rPr>
                <w:rFonts w:ascii="Times New Roman" w:hAnsi="Times New Roman"/>
                <w:sz w:val="20"/>
                <w:highlight w:val="none"/>
              </w:rPr>
            </w:r>
            <w:r>
              <w:rPr>
                <w:rFonts w:ascii="Times New Roman" w:hAnsi="Times New Roman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  <w:lang w:eastAsia="ru-RU"/>
              </w:rPr>
              <w:t xml:space="preserve">не менее 183 дней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vAlign w:val="center"/>
            <w:textDirection w:val="lrTb"/>
            <w:noWrap w:val="false"/>
          </w:tcPr>
          <w:p>
            <w:pPr>
              <w:pStyle w:val="1173"/>
              <w:numPr>
                <w:ilvl w:val="0"/>
                <w:numId w:val="50"/>
              </w:numPr>
              <w:ind w:left="0" w:firstLine="0"/>
              <w:jc w:val="center"/>
              <w:rPr>
                <w:rFonts w:ascii="Times New Roman" w:hAnsi="Times New Roman" w:eastAsia="Times New Roman" w:cs="Times New Roman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highlight w:val="none"/>
              </w:rPr>
            </w:pPr>
            <w:r>
              <w:rPr>
                <w:rFonts w:ascii="Times New Roman" w:hAnsi="Times New Roman"/>
                <w:sz w:val="20"/>
                <w:highlight w:val="none"/>
              </w:rPr>
              <w:t xml:space="preserve">Рыба </w:t>
            </w:r>
            <w:r>
              <w:rPr>
                <w:rFonts w:ascii="Times New Roman" w:hAnsi="Times New Roman"/>
                <w:sz w:val="20"/>
                <w:highlight w:val="none"/>
              </w:rPr>
              <w:t xml:space="preserve">трескообразная</w:t>
            </w:r>
            <w:r>
              <w:rPr>
                <w:rFonts w:ascii="Times New Roman" w:hAnsi="Times New Roman"/>
                <w:sz w:val="20"/>
                <w:highlight w:val="none"/>
              </w:rPr>
              <w:t xml:space="preserve"> мороженая</w:t>
            </w:r>
            <w:r>
              <w:rPr>
                <w:rFonts w:ascii="Times New Roman" w:hAnsi="Times New Roman"/>
                <w:sz w:val="20"/>
                <w:highlight w:val="none"/>
              </w:rPr>
            </w:r>
            <w:r>
              <w:rPr>
                <w:rFonts w:ascii="Times New Roman" w:hAnsi="Times New Roman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  <w:lang w:eastAsia="ru-RU"/>
              </w:rPr>
              <w:t xml:space="preserve">не менее 90 дней</w:t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4"/>
                <w:highlight w:val="none"/>
              </w:rPr>
            </w:r>
          </w:p>
        </w:tc>
      </w:tr>
    </w:tbl>
    <w:p>
      <w:pPr>
        <w:rPr>
          <w:rFonts w:ascii="Times New Roman" w:hAnsi="Times New Roman" w:cs="Times New Roman"/>
          <w:b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</w:p>
    <w:p>
      <w:pPr>
        <w:rPr>
          <w:rFonts w:ascii="Times New Roman" w:hAnsi="Times New Roman" w:cs="Times New Roman"/>
          <w:b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  <w:br w:type="page" w:clear="all"/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b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  <w:t xml:space="preserve">Таблица 1</w:t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</w:p>
    <w:tbl>
      <w:tblPr>
        <w:tblStyle w:val="1459"/>
        <w:tblW w:w="1559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98"/>
        <w:gridCol w:w="2426"/>
        <w:gridCol w:w="2268"/>
        <w:gridCol w:w="3259"/>
        <w:gridCol w:w="4110"/>
        <w:gridCol w:w="1701"/>
        <w:gridCol w:w="1134"/>
      </w:tblGrid>
      <w:tr>
        <w:tblPrEx/>
        <w:trPr/>
        <w:tc>
          <w:tcPr>
            <w:gridSpan w:val="6"/>
            <w:tcW w:w="1446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  <w:t xml:space="preserve">Тип объекта закупки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  <w:t xml:space="preserve">Товар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698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  <w:t xml:space="preserve">№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  <w:t xml:space="preserve">п/п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</w:p>
        </w:tc>
        <w:tc>
          <w:tcPr>
            <w:tcW w:w="2426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  <w:t xml:space="preserve">Наименование товара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  <w:t xml:space="preserve">Код позиции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  <w:t xml:space="preserve">Наименование характе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  <w:t xml:space="preserve">ристики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  <w:t xml:space="preserve">Значение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  <w:t xml:space="preserve">характе-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</w:p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  <w:t xml:space="preserve">ристики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  <w:t xml:space="preserve">Единица измерения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  <w:t xml:space="preserve">характе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</w:p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  <w:t xml:space="preserve">ристики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  <w:t xml:space="preserve">Единица измерения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426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Кислота лимонная пищевая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ОКПД2 20.14.34.231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КТРУ 20.14.34.231-00000001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≤ 0.1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 в части ее маркировки" от 09.12.2011 № 022/2011, ГОСТ 908-2004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426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Масло сливочное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ОКПД2 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10.51.30.111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КТРУ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10.51.30.110-00000004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Тип сливочного масла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Несоленое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Жирность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82,5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≤ 0.25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Сорт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Высший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Наименование сливочного масла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Традиционное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tabs>
                <w:tab w:val="left" w:pos="654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 в части ее маркировки" от 09.12.2011 № 022/2011, Технический регламент Таможенного союза "О безопасности молока и молочной продукции" от 09.10.2013 № 033/2013, ГОСТ 32261-2013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Вид сливочного масла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Сладко-сливочное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3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426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Говядина замороженная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ОКПД2 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10.11.31.110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КТРУ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10.11.31.110-00000003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Вид мяса по способу обработки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Бескостное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Вид мяса по способу разделки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Отруб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Вид отруба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Лопатка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 в части ее маркировки" от 09.12.2011 № 022/2011, Технический регламент Таможенного союза "О безопасности мяса и мясной продукции" от 09.10.2013 № 034/2013, ГОСТ 31797-2012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426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Огурцы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ОКПД2 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01.13.32.000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КТРУ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01.13.32.000-00000002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Тип огурцов по размеру плода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Среднеплодные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Товарный сорт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Высший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Вид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Свежие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 в части ее маркировки" от 09.12.2011 № 022/2011, ГОСТ 33932-2016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426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Субпродукты пищевые говяжьи замороженные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ОКПД2 10.11.31.140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КТРУ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 10.11.31.140-00000001 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Вид субпродукта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Печень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Субпродукт в блоках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tabs>
                <w:tab w:val="left" w:pos="654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 в части ее маркировки" от 09.12.2011 № 022/2011, Технический регламент Таможенного союза "О безопасности мяса и мясной продукции" от 09.10.2013 № 034/2013, ГОСТ Р 54366-2011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Вид мяса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Говядина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6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426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Сахар белый свекловичный в твердом состоянии без 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вкусоароматических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 или красящих добавок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ОКПД2 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10.81.12.110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КТРУ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10.81.12.110-00000004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Вид сахара белого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Кристаллический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Особые условия (требования к составу пищевых продуктов)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Без искусственных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ароматизаторов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≤ 1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 в части ее маркировки" от 09.12.2011 № 022/2011, ГОСТ 33222-2015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7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426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Сельдь соленая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ОКПД2 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10.20.23.122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КТРУ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10.20.23.122-00000004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Вид засола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Слабосоленая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Вид разделки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Неразделанная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59"/>
        </w:trPr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Сорт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Первый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992"/>
        </w:trPr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безопасности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р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ыбы и рыбной продукции" ТР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ЕАЭС №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 04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/2016, ГОСТ 815-2019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  <w14:ligatures w14:val="none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8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426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Соль пищевая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ОКПД2 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10.84.30.130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КТРУ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10.84.30.000-00000008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Вид соли по способу производства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Молотая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Вид сырья для соли пищевой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Каменная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Помол соли пищевой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№1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Соль йодированная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Сорт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Первый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≤ 1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Особые условия (требования к составу пищевых продуктов)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обогащённая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йодатом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 калия (KIO3)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 в части ее маркировки" от 09.12.2011 № 022/2011, ГОСТ Р 51574-2018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9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426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Творог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ОКПД2 10.51.40.313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КТРУ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 10.51.40.300-00000002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Вид молочного сырья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Смесь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Массовая доля жира,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max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, %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≤ 5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Массовая доля жира,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min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, %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≥ 5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, кг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≤ 0,25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Особые условия (требования к составу пищевых продуктов)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Без химических консервантов, искусственных красителей и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ароматизаторов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, искусственных пищевых добавок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 в части ее маркировки" от 09.12.2011 № 022/2011, Технический регламент Таможенного союза "О безопасности молока и молочной продукции" от 09.10.2013 № 033/2013, ГОСТ 31453-2013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10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426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Томаты (помидоры)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ОКПД2 01.13.34.000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КТРУ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 01.13.34.000-00000001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Товарный сорт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Высший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Товарный тип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Продолговатые (удлиненные)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Цвет томатов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Красные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 в части ее маркировки" от 09.12.2011 № 022/2011, ГОСТ 34298-2017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Вид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Свежие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11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426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Говядина замороженная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ОКПД2 10.11.31.110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КТРУ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 10.11.31.110-00000003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Вид мяса по способу обработки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Бескостное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Вид мяса по способу разделки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Отруб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Вид отруба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Задняя часть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 в части ее маркировки" от 09.12.2011 № 022/2011, Технический регламент Таможенного союза "О безопасности мяса и мясной продукции" от 09.10.2013 № 034/2013, ГОСТ 31797-2012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12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426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Филе лососевых рыб мороженое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ОКПД2 10.20.14.110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highlight w:val="none"/>
                <w:lang w:eastAsia="ru-RU"/>
              </w:rPr>
              <w:t xml:space="preserve">КТРУ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 10.20.14.110-00000002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Категория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  <w:lang w:eastAsia="ru-RU"/>
              </w:rPr>
              <w:t xml:space="preserve">Высшая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Особые условия (требования к составу пищевых продуктов)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Неглазированное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Вид филе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Филе без кожи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ЭС № 040/2016, ГОСТ 3948-2016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fbe5d6" w:themeColor="accent2" w:themeTint="33" w:fill="fbe5d6" w:themeFill="accent2" w:themeFillTint="33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26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2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Вид рыбы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  <w:lang w:eastAsia="ru-RU"/>
              </w:rPr>
              <w:t xml:space="preserve">Горбуша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  <w:outlineLvl w:val="1"/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  <w:outlineLvl w:val="1"/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  <w:outlineLvl w:val="1"/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  <w:outlineLvl w:val="1"/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  <w:outlineLvl w:val="1"/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  <w:sectPr>
          <w:footnotePr/>
          <w:endnotePr/>
          <w:type w:val="nextPage"/>
          <w:pgSz w:w="16838" w:h="11906" w:orient="landscape"/>
          <w:pgMar w:top="851" w:right="851" w:bottom="1701" w:left="851" w:header="709" w:footer="272" w:gutter="0"/>
          <w:cols w:num="1" w:sep="0" w:space="708" w:equalWidth="1"/>
          <w:docGrid w:linePitch="360"/>
        </w:sectPr>
        <w:outlineLvl w:val="1"/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851" w:right="851" w:bottom="851" w:left="1701" w:header="709" w:footer="272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Wingdings">
    <w:panose1 w:val="05000000000000000000"/>
  </w:font>
  <w:font w:name="Symbol">
    <w:panose1 w:val="05050102010706020507"/>
  </w:font>
  <w:font w:name="Calibri Light">
    <w:panose1 w:val="020F0302020204030204"/>
  </w:font>
  <w:font w:name="TimesDL">
    <w:panose1 w:val="02000603000000000000"/>
  </w:font>
  <w:font w:name="Cambria">
    <w:panose1 w:val="02040503050406030204"/>
  </w:font>
  <w:font w:name="Arial CYR">
    <w:panose1 w:val="020B0604020202020204"/>
  </w:font>
  <w:font w:name="Times New Roman CYR">
    <w:panose1 w:val="02020603050405020304"/>
  </w:font>
  <w:font w:name="Tahoma">
    <w:panose1 w:val="020B0604030504040204"/>
  </w:font>
  <w:font w:name="Courier New">
    <w:panose1 w:val="02070309020205020404"/>
  </w:font>
  <w:font w:name="Mangal">
    <w:panose1 w:val="02040503050406030204"/>
  </w:font>
  <w:font w:name="OpenSymbol">
    <w:panose1 w:val="05010000000000000000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PT Astra Serif">
    <w:panose1 w:val="020A0603040505020204"/>
  </w:font>
  <w:font w:name="Arial Unicode MS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97574987"/>
      <w:docPartObj>
        <w:docPartGallery w:val="Page Numbers (Bottom of Page)"/>
        <w:docPartUnique w:val="true"/>
      </w:docPartObj>
      <w:rPr/>
    </w:sdtPr>
    <w:sdtContent>
      <w:p>
        <w:pPr>
          <w:pStyle w:val="1122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22</w:t>
        </w:r>
        <w:r>
          <w:fldChar w:fldCharType="end"/>
        </w:r>
        <w:r/>
      </w:p>
    </w:sdtContent>
  </w:sdt>
  <w:p>
    <w:pPr>
      <w:pStyle w:val="112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pStyle w:val="1090"/>
        <w:jc w:val="both"/>
        <w:rPr>
          <w:rFonts w:ascii="Times New Roman" w:hAnsi="Times New Roman" w:cs="Times New Roman"/>
          <w:sz w:val="18"/>
        </w:rPr>
      </w:pPr>
      <w:r>
        <w:rPr>
          <w:rStyle w:val="1092"/>
        </w:rPr>
        <w:footnoteRef/>
      </w:r>
      <w:r>
        <w:rPr>
          <w:rFonts w:ascii="Times New Roman" w:hAnsi="Times New Roman" w:cs="Times New Roman"/>
          <w:sz w:val="18"/>
        </w:rPr>
        <w:t xml:space="preserve">Указывается значение, определяемое в соответствии с пунктом 3 Правил: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0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10 процентов цены </w:t>
      </w:r>
      <w:r>
        <w:rPr>
          <w:rFonts w:ascii="Times New Roman" w:hAnsi="Times New Roman" w:cs="Times New Roman"/>
          <w:sz w:val="18"/>
        </w:rPr>
        <w:t xml:space="preserve">контракта</w:t>
      </w:r>
      <w:r>
        <w:rPr>
          <w:rFonts w:ascii="Times New Roman" w:hAnsi="Times New Roman" w:cs="Times New Roman"/>
          <w:sz w:val="18"/>
        </w:rPr>
        <w:t xml:space="preserve"> (этапа) в случае, если цена </w:t>
      </w:r>
      <w:r>
        <w:rPr>
          <w:rFonts w:ascii="Times New Roman" w:hAnsi="Times New Roman" w:cs="Times New Roman"/>
          <w:sz w:val="18"/>
        </w:rPr>
        <w:t xml:space="preserve">контракта</w:t>
      </w:r>
      <w:r>
        <w:rPr>
          <w:rFonts w:ascii="Times New Roman" w:hAnsi="Times New Roman" w:cs="Times New Roman"/>
          <w:sz w:val="18"/>
        </w:rPr>
        <w:t xml:space="preserve"> (этапа) не превышает 3 млн. рублей;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0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5 процентов цены </w:t>
      </w:r>
      <w:r>
        <w:rPr>
          <w:rFonts w:ascii="Times New Roman" w:hAnsi="Times New Roman" w:cs="Times New Roman"/>
          <w:sz w:val="18"/>
        </w:rPr>
        <w:t xml:space="preserve">контракта</w:t>
      </w:r>
      <w:r>
        <w:rPr>
          <w:rFonts w:ascii="Times New Roman" w:hAnsi="Times New Roman" w:cs="Times New Roman"/>
          <w:sz w:val="18"/>
        </w:rPr>
        <w:t xml:space="preserve"> (этапа) в случае, если цена г </w:t>
      </w:r>
      <w:r>
        <w:rPr>
          <w:rFonts w:ascii="Times New Roman" w:hAnsi="Times New Roman" w:cs="Times New Roman"/>
          <w:sz w:val="18"/>
        </w:rPr>
        <w:t xml:space="preserve">контракта</w:t>
      </w:r>
      <w:r>
        <w:rPr>
          <w:rFonts w:ascii="Times New Roman" w:hAnsi="Times New Roman" w:cs="Times New Roman"/>
          <w:sz w:val="18"/>
        </w:rPr>
        <w:t xml:space="preserve"> (этапа) составляет от 3 млн. рублей до 50 млн. рублей (включительно);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0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1 процент цены </w:t>
      </w:r>
      <w:r>
        <w:rPr>
          <w:rFonts w:ascii="Times New Roman" w:hAnsi="Times New Roman" w:cs="Times New Roman"/>
          <w:sz w:val="18"/>
        </w:rPr>
        <w:t xml:space="preserve">контракта</w:t>
      </w:r>
      <w:r>
        <w:rPr>
          <w:rFonts w:ascii="Times New Roman" w:hAnsi="Times New Roman" w:cs="Times New Roman"/>
          <w:sz w:val="18"/>
        </w:rPr>
        <w:t xml:space="preserve"> (этапа) в случае, если цена </w:t>
      </w:r>
      <w:r>
        <w:rPr>
          <w:rFonts w:ascii="Times New Roman" w:hAnsi="Times New Roman" w:cs="Times New Roman"/>
          <w:sz w:val="18"/>
        </w:rPr>
        <w:t xml:space="preserve">контракта</w:t>
      </w:r>
      <w:r>
        <w:rPr>
          <w:rFonts w:ascii="Times New Roman" w:hAnsi="Times New Roman" w:cs="Times New Roman"/>
          <w:sz w:val="18"/>
        </w:rPr>
        <w:t xml:space="preserve"> (этапа) составляет от 50 млн. рублей до 100 млн. рублей (включительно);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0"/>
        <w:jc w:val="both"/>
        <w:rPr>
          <w:sz w:val="18"/>
        </w:rPr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0,5 процента цены </w:t>
      </w:r>
      <w:r>
        <w:rPr>
          <w:rFonts w:ascii="Times New Roman" w:hAnsi="Times New Roman" w:cs="Times New Roman"/>
          <w:sz w:val="18"/>
        </w:rPr>
        <w:t xml:space="preserve">контракта</w:t>
      </w:r>
      <w:r>
        <w:rPr>
          <w:rFonts w:ascii="Times New Roman" w:hAnsi="Times New Roman" w:cs="Times New Roman"/>
          <w:sz w:val="18"/>
        </w:rPr>
        <w:t xml:space="preserve"> (этапа) в случае, если цена г </w:t>
      </w:r>
      <w:r>
        <w:rPr>
          <w:rFonts w:ascii="Times New Roman" w:hAnsi="Times New Roman" w:cs="Times New Roman"/>
          <w:sz w:val="18"/>
        </w:rPr>
        <w:t xml:space="preserve">контракта</w:t>
      </w:r>
      <w:r>
        <w:rPr>
          <w:rFonts w:ascii="Times New Roman" w:hAnsi="Times New Roman" w:cs="Times New Roman"/>
          <w:sz w:val="18"/>
        </w:rPr>
        <w:t xml:space="preserve"> (этапа) составляет от 100 млн. рублей до 500 млн. рублей (включительно);</w:t>
      </w:r>
      <w:r>
        <w:rPr>
          <w:sz w:val="18"/>
        </w:rPr>
      </w:r>
      <w:r>
        <w:rPr>
          <w:sz w:val="18"/>
        </w:rPr>
      </w:r>
    </w:p>
  </w:footnote>
  <w:footnote w:id="3">
    <w:p>
      <w:pPr>
        <w:pStyle w:val="1090"/>
        <w:rPr>
          <w:rFonts w:ascii="Times New Roman" w:hAnsi="Times New Roman" w:cs="Times New Roman"/>
          <w:sz w:val="18"/>
        </w:rPr>
      </w:pPr>
      <w:r>
        <w:rPr>
          <w:rStyle w:val="1092"/>
          <w:sz w:val="18"/>
        </w:rPr>
        <w:footnoteRef/>
      </w:r>
      <w:r>
        <w:rPr>
          <w:rFonts w:ascii="Times New Roman" w:hAnsi="Times New Roman" w:cs="Times New Roman"/>
          <w:sz w:val="18"/>
        </w:rPr>
        <w:t xml:space="preserve"> Указывается значение, определяемое в соответствии с пунктом 6 Правил: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0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1000 рублей, </w:t>
      </w:r>
      <w:r>
        <w:rPr>
          <w:rFonts w:ascii="Times New Roman" w:hAnsi="Times New Roman" w:cs="Times New Roman"/>
          <w:sz w:val="18"/>
        </w:rPr>
        <w:t xml:space="preserve">если цена контракта</w:t>
      </w:r>
      <w:r>
        <w:rPr>
          <w:rFonts w:ascii="Times New Roman" w:hAnsi="Times New Roman" w:cs="Times New Roman"/>
          <w:sz w:val="18"/>
        </w:rPr>
        <w:t xml:space="preserve"> не превышает 3 млн. рублей;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0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5000 рублей, если цена </w:t>
      </w:r>
      <w:r>
        <w:rPr>
          <w:rFonts w:ascii="Times New Roman" w:hAnsi="Times New Roman" w:cs="Times New Roman"/>
          <w:sz w:val="18"/>
        </w:rPr>
        <w:t xml:space="preserve">контракта </w:t>
      </w:r>
      <w:r>
        <w:rPr>
          <w:rFonts w:ascii="Times New Roman" w:hAnsi="Times New Roman" w:cs="Times New Roman"/>
          <w:sz w:val="18"/>
        </w:rPr>
        <w:t xml:space="preserve">составляет от 3 млн. рублей до 50 млн. рублей (включительно);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0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10000 рублей, если цена контракта составляет от 50 млн. рублей до 100 млн. рублей (включительно);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0"/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100000 рублей, если цена </w:t>
      </w:r>
      <w:r>
        <w:rPr>
          <w:rFonts w:ascii="Times New Roman" w:hAnsi="Times New Roman" w:cs="Times New Roman"/>
          <w:sz w:val="18"/>
        </w:rPr>
        <w:t xml:space="preserve">контракта </w:t>
      </w:r>
      <w:r>
        <w:rPr>
          <w:rFonts w:ascii="Times New Roman" w:hAnsi="Times New Roman" w:cs="Times New Roman"/>
          <w:sz w:val="18"/>
        </w:rPr>
        <w:t xml:space="preserve">превышает 100 млн. рублей.</w:t>
      </w:r>
      <w:r/>
    </w:p>
  </w:footnote>
  <w:footnote w:id="4">
    <w:p>
      <w:pPr>
        <w:pStyle w:val="1090"/>
        <w:jc w:val="both"/>
        <w:rPr>
          <w:rFonts w:ascii="Times New Roman" w:hAnsi="Times New Roman" w:cs="Times New Roman"/>
          <w:sz w:val="18"/>
        </w:rPr>
      </w:pPr>
      <w:r>
        <w:rPr>
          <w:rStyle w:val="1092"/>
          <w:sz w:val="18"/>
        </w:rPr>
        <w:footnoteRef/>
      </w:r>
      <w:r>
        <w:rPr>
          <w:rFonts w:ascii="Times New Roman" w:hAnsi="Times New Roman" w:cs="Times New Roman"/>
          <w:sz w:val="18"/>
        </w:rPr>
        <w:t xml:space="preserve"> Указывается значение, определяемое в соответствии с пунктом 9 Правил: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0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1000 рублей, если цена контракта не превышает 3 млн. рублей (включительно);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0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5000 рублей, если цена контракта составляет от 3 млн. рублей до 50 млн. рублей (включительно);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0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10000 рублей, если цена контракта составляет от 50 млн. рублей до 100 млн. рублей (включительно);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0"/>
        <w:jc w:val="both"/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100000 рублей, если цена контракта превышает 100 млн. рублей.</w:t>
      </w:r>
      <w:r/>
    </w:p>
  </w:footnote>
  <w:footnote w:id="5">
    <w:p>
      <w:pPr>
        <w:pStyle w:val="1090"/>
        <w:rPr>
          <w:rFonts w:ascii="PT Astra Serif" w:hAnsi="PT Astra Serif" w:cs="PT Astra Serif"/>
        </w:rPr>
      </w:pPr>
      <w:r>
        <w:rPr>
          <w:rStyle w:val="1092"/>
          <w:rFonts w:ascii="PT Astra Serif" w:hAnsi="PT Astra Serif" w:eastAsia="PT Astra Serif" w:cs="PT Astra Serif"/>
        </w:rPr>
        <w:footnoteRef/>
      </w:r>
      <w:r>
        <w:rPr>
          <w:rFonts w:ascii="PT Astra Serif" w:hAnsi="PT Astra Serif" w:eastAsia="PT Astra Serif" w:cs="PT Astra Serif"/>
        </w:rPr>
        <w:t xml:space="preserve"> заполняется в соответствии со спецификацией, сформированной в карточке контракта Электронного магазина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1"/>
      <w:numFmt w:val="decimal"/>
      <w:pStyle w:val="1135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  <w:tabs>
          <w:tab w:val="num" w:pos="37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  <w:tabs>
          <w:tab w:val="num" w:pos="52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9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2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54" w:hanging="180"/>
      </w:pPr>
    </w:lvl>
  </w:abstractNum>
  <w:abstractNum w:abstractNumId="5">
    <w:multiLevelType w:val="hybridMultilevel"/>
    <w:lvl w:ilvl="0">
      <w:start w:val="1"/>
      <w:numFmt w:val="decimal"/>
      <w:pStyle w:val="1197"/>
      <w:isLgl w:val="false"/>
      <w:suff w:val="tab"/>
      <w:lvlText w:val="%1."/>
      <w:lvlJc w:val="left"/>
      <w:pPr>
        <w:ind w:left="600" w:hanging="600"/>
      </w:pPr>
    </w:lvl>
    <w:lvl w:ilvl="1">
      <w:start w:val="28"/>
      <w:numFmt w:val="decimal"/>
      <w:isLgl w:val="false"/>
      <w:suff w:val="tab"/>
      <w:lvlText w:val="%1.%2."/>
      <w:lvlJc w:val="left"/>
      <w:pPr>
        <w:ind w:left="1429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6054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832" w:hanging="216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8.%1."/>
      <w:lvlJc w:val="left"/>
      <w:pPr>
        <w:ind w:left="-27" w:firstLine="878"/>
        <w:tabs>
          <w:tab w:val="num" w:pos="-27" w:leader="none"/>
        </w:tabs>
      </w:pPr>
      <w:rPr>
        <w:rFonts w:hint="default" w:ascii="Times New Roman" w:hAnsi="Times New Roman" w:cs="Times New Roman"/>
        <w:i w:val="0"/>
        <w:sz w:val="24"/>
        <w:szCs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92" w:hanging="360"/>
      </w:pPr>
      <w:rPr>
        <w:rFonts w:hint="default" w:eastAsia="Times New Roman"/>
      </w:rPr>
    </w:lvl>
    <w:lvl w:ilvl="1">
      <w:start w:val="2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2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55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52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87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17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31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56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24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6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6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6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6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6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6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6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365" w:hanging="360"/>
        <w:tabs>
          <w:tab w:val="num" w:pos="1365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730" w:hanging="720"/>
        <w:tabs>
          <w:tab w:val="num" w:pos="273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735" w:hanging="720"/>
        <w:tabs>
          <w:tab w:val="num" w:pos="3735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100" w:hanging="1080"/>
        <w:tabs>
          <w:tab w:val="num" w:pos="510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105" w:hanging="1080"/>
        <w:tabs>
          <w:tab w:val="num" w:pos="6105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470" w:hanging="1440"/>
        <w:tabs>
          <w:tab w:val="num" w:pos="747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475" w:hanging="1440"/>
        <w:tabs>
          <w:tab w:val="num" w:pos="8475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840" w:hanging="1800"/>
        <w:tabs>
          <w:tab w:val="num" w:pos="9840" w:leader="none"/>
        </w:tabs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07" w:hanging="8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7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432" w:hanging="432"/>
        <w:tabs>
          <w:tab w:val="num" w:pos="432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576" w:hanging="576"/>
        <w:tabs>
          <w:tab w:val="num" w:pos="576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864" w:hanging="864"/>
        <w:tabs>
          <w:tab w:val="num" w:pos="864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1008" w:hanging="1008"/>
        <w:tabs>
          <w:tab w:val="num" w:pos="1008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1152" w:hanging="1152"/>
        <w:tabs>
          <w:tab w:val="num" w:pos="1152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1296" w:hanging="1296"/>
        <w:tabs>
          <w:tab w:val="num" w:pos="1296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1584" w:hanging="1584"/>
        <w:tabs>
          <w:tab w:val="num" w:pos="1584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9" w:hanging="504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 w:eastAsia="Courier New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9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1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3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5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7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9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1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3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52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51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02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76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35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504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016" w:hanging="1800"/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4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6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8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0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2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4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6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8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09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2" w:hanging="432"/>
        <w:tabs>
          <w:tab w:val="num" w:pos="432" w:leader="none"/>
        </w:tabs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576"/>
        <w:tabs>
          <w:tab w:val="num" w:pos="576" w:leader="none"/>
        </w:tabs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num" w:pos="720" w:leader="none"/>
        </w:tabs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864" w:hanging="864"/>
        <w:tabs>
          <w:tab w:val="num" w:pos="864" w:leader="none"/>
        </w:tabs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08" w:hanging="1008"/>
        <w:tabs>
          <w:tab w:val="num" w:pos="1008" w:leader="none"/>
        </w:tabs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152" w:hanging="1152"/>
        <w:tabs>
          <w:tab w:val="num" w:pos="1152" w:leader="none"/>
        </w:tabs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296"/>
        <w:tabs>
          <w:tab w:val="num" w:pos="1296" w:leader="none"/>
        </w:tabs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num" w:pos="1440" w:leader="none"/>
        </w:tabs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584" w:hanging="1584"/>
        <w:tabs>
          <w:tab w:val="num" w:pos="1584" w:leader="none"/>
        </w:tabs>
      </w:pPr>
      <w:rPr>
        <w:rFonts w:hint="default" w:cs="Times New Roman"/>
      </w:rPr>
    </w:lvl>
  </w:abstractNum>
  <w:abstractNum w:abstractNumId="30">
    <w:multiLevelType w:val="hybridMultilevel"/>
    <w:lvl w:ilvl="0">
      <w:start w:val="1"/>
      <w:numFmt w:val="decimal"/>
      <w:pStyle w:val="1076"/>
      <w:isLgl w:val="false"/>
      <w:suff w:val="tab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lowerLetter"/>
      <w:pStyle w:val="1077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pStyle w:val="1079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pStyle w:val="1081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pStyle w:val="1082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pStyle w:val="1084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1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5.%2.%3."/>
      <w:lvlJc w:val="left"/>
      <w:pPr>
        <w:ind w:left="1355" w:hanging="504"/>
        <w:tabs>
          <w:tab w:val="num" w:pos="1571" w:leader="none"/>
        </w:tabs>
      </w:pPr>
      <w:rPr>
        <w:rFonts w:hint="default"/>
        <w:color w:val="auto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8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1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1" w:hanging="57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537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4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13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21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68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797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265" w:hanging="1800"/>
      </w:pPr>
      <w:rPr>
        <w:rFonts w:hint="default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3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4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0" w:firstLine="851"/>
        <w:tabs>
          <w:tab w:val="num" w:pos="1134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09" w:hanging="360"/>
        <w:tabs>
          <w:tab w:val="num" w:pos="2209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29" w:hanging="360"/>
        <w:tabs>
          <w:tab w:val="num" w:pos="292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49" w:hanging="360"/>
        <w:tabs>
          <w:tab w:val="num" w:pos="364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69" w:hanging="360"/>
        <w:tabs>
          <w:tab w:val="num" w:pos="4369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89" w:hanging="360"/>
        <w:tabs>
          <w:tab w:val="num" w:pos="508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09" w:hanging="360"/>
        <w:tabs>
          <w:tab w:val="num" w:pos="580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29" w:hanging="360"/>
        <w:tabs>
          <w:tab w:val="num" w:pos="6529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49" w:hanging="360"/>
        <w:tabs>
          <w:tab w:val="num" w:pos="7249" w:leader="none"/>
        </w:tabs>
      </w:pPr>
      <w:rPr>
        <w:rFonts w:hint="default" w:ascii="Wingdings" w:hAnsi="Wingdings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2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</w:num>
  <w:num w:numId="6">
    <w:abstractNumId w:val="22"/>
  </w:num>
  <w:num w:numId="7">
    <w:abstractNumId w:val="20"/>
  </w:num>
  <w:num w:numId="8">
    <w:abstractNumId w:val="30"/>
  </w:num>
  <w:num w:numId="9">
    <w:abstractNumId w:val="5"/>
  </w:num>
  <w:num w:numId="10">
    <w:abstractNumId w:val="0"/>
  </w:num>
  <w:num w:numId="11">
    <w:abstractNumId w:val="29"/>
  </w:num>
  <w:num w:numId="12">
    <w:abstractNumId w:val="3"/>
  </w:num>
  <w:num w:numId="13">
    <w:abstractNumId w:val="14"/>
  </w:num>
  <w:num w:numId="14">
    <w:abstractNumId w:val="36"/>
  </w:num>
  <w:num w:numId="15">
    <w:abstractNumId w:val="13"/>
  </w:num>
  <w:num w:numId="16">
    <w:abstractNumId w:val="4"/>
  </w:num>
  <w:num w:numId="17">
    <w:abstractNumId w:val="35"/>
  </w:num>
  <w:num w:numId="18">
    <w:abstractNumId w:val="6"/>
  </w:num>
  <w:num w:numId="19">
    <w:abstractNumId w:val="26"/>
  </w:num>
  <w:num w:numId="20">
    <w:abstractNumId w:val="10"/>
  </w:num>
  <w:num w:numId="21">
    <w:abstractNumId w:val="17"/>
  </w:num>
  <w:num w:numId="22">
    <w:abstractNumId w:val="7"/>
  </w:num>
  <w:num w:numId="23">
    <w:abstractNumId w:val="40"/>
  </w:num>
  <w:num w:numId="24">
    <w:abstractNumId w:val="32"/>
  </w:num>
  <w:num w:numId="25">
    <w:abstractNumId w:val="27"/>
  </w:num>
  <w:num w:numId="26">
    <w:abstractNumId w:val="39"/>
  </w:num>
  <w:num w:numId="27">
    <w:abstractNumId w:val="2"/>
  </w:num>
  <w:num w:numId="28">
    <w:abstractNumId w:val="1"/>
  </w:num>
  <w:num w:numId="29">
    <w:abstractNumId w:val="15"/>
  </w:num>
  <w:num w:numId="30">
    <w:abstractNumId w:val="12"/>
  </w:num>
  <w:num w:numId="31">
    <w:abstractNumId w:val="21"/>
  </w:num>
  <w:num w:numId="32">
    <w:abstractNumId w:val="8"/>
  </w:num>
  <w:num w:numId="33">
    <w:abstractNumId w:val="19"/>
  </w:num>
  <w:num w:numId="34">
    <w:abstractNumId w:val="41"/>
  </w:num>
  <w:num w:numId="35">
    <w:abstractNumId w:val="31"/>
  </w:num>
  <w:num w:numId="36">
    <w:abstractNumId w:val="23"/>
  </w:num>
  <w:num w:numId="37">
    <w:abstractNumId w:val="24"/>
  </w:num>
  <w:num w:numId="38">
    <w:abstractNumId w:val="42"/>
  </w:num>
  <w:num w:numId="39">
    <w:abstractNumId w:val="34"/>
  </w:num>
  <w:num w:numId="4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9"/>
  </w:num>
  <w:num w:numId="42">
    <w:abstractNumId w:val="11"/>
  </w:num>
  <w:num w:numId="43">
    <w:abstractNumId w:val="37"/>
  </w:num>
  <w:num w:numId="44">
    <w:abstractNumId w:val="38"/>
  </w:num>
  <w:num w:numId="45">
    <w:abstractNumId w:val="16"/>
  </w:num>
  <w:num w:numId="46">
    <w:abstractNumId w:val="25"/>
  </w:num>
  <w:num w:numId="47">
    <w:abstractNumId w:val="28"/>
  </w:num>
  <w:num w:numId="48">
    <w:abstractNumId w:val="18"/>
  </w:num>
  <w:num w:numId="49">
    <w:abstractNumId w:val="43"/>
  </w:num>
  <w:num w:numId="50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924">
    <w:name w:val="Heading 4 Char"/>
    <w:basedOn w:val="1085"/>
    <w:link w:val="1079"/>
    <w:uiPriority w:val="9"/>
    <w:rPr>
      <w:rFonts w:ascii="Arial" w:hAnsi="Arial" w:eastAsia="Arial" w:cs="Arial"/>
      <w:b/>
      <w:bCs/>
      <w:sz w:val="26"/>
      <w:szCs w:val="26"/>
    </w:rPr>
  </w:style>
  <w:style w:type="character" w:styleId="925">
    <w:name w:val="Heading 5 Char"/>
    <w:basedOn w:val="1085"/>
    <w:link w:val="1080"/>
    <w:uiPriority w:val="9"/>
    <w:rPr>
      <w:rFonts w:ascii="Arial" w:hAnsi="Arial" w:eastAsia="Arial" w:cs="Arial"/>
      <w:b/>
      <w:bCs/>
      <w:sz w:val="24"/>
      <w:szCs w:val="24"/>
    </w:rPr>
  </w:style>
  <w:style w:type="character" w:styleId="926">
    <w:name w:val="Heading 6 Char"/>
    <w:basedOn w:val="1085"/>
    <w:link w:val="1081"/>
    <w:uiPriority w:val="9"/>
    <w:rPr>
      <w:rFonts w:ascii="Arial" w:hAnsi="Arial" w:eastAsia="Arial" w:cs="Arial"/>
      <w:b/>
      <w:bCs/>
      <w:sz w:val="22"/>
      <w:szCs w:val="22"/>
    </w:rPr>
  </w:style>
  <w:style w:type="character" w:styleId="927">
    <w:name w:val="Heading 7 Char"/>
    <w:basedOn w:val="1085"/>
    <w:link w:val="10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928">
    <w:name w:val="Heading 8 Char"/>
    <w:basedOn w:val="1085"/>
    <w:link w:val="1083"/>
    <w:uiPriority w:val="9"/>
    <w:rPr>
      <w:rFonts w:ascii="Arial" w:hAnsi="Arial" w:eastAsia="Arial" w:cs="Arial"/>
      <w:i/>
      <w:iCs/>
      <w:sz w:val="22"/>
      <w:szCs w:val="22"/>
    </w:rPr>
  </w:style>
  <w:style w:type="character" w:styleId="929">
    <w:name w:val="Heading 9 Char"/>
    <w:basedOn w:val="1085"/>
    <w:link w:val="1084"/>
    <w:uiPriority w:val="9"/>
    <w:rPr>
      <w:rFonts w:ascii="Arial" w:hAnsi="Arial" w:eastAsia="Arial" w:cs="Arial"/>
      <w:i/>
      <w:iCs/>
      <w:sz w:val="21"/>
      <w:szCs w:val="21"/>
    </w:rPr>
  </w:style>
  <w:style w:type="character" w:styleId="930">
    <w:name w:val="Title Char"/>
    <w:basedOn w:val="1085"/>
    <w:link w:val="1139"/>
    <w:uiPriority w:val="10"/>
    <w:rPr>
      <w:sz w:val="48"/>
      <w:szCs w:val="48"/>
    </w:rPr>
  </w:style>
  <w:style w:type="character" w:styleId="931">
    <w:name w:val="Subtitle Char"/>
    <w:basedOn w:val="1085"/>
    <w:link w:val="1144"/>
    <w:uiPriority w:val="11"/>
    <w:rPr>
      <w:sz w:val="24"/>
      <w:szCs w:val="24"/>
    </w:rPr>
  </w:style>
  <w:style w:type="paragraph" w:styleId="932">
    <w:name w:val="Quote"/>
    <w:basedOn w:val="1075"/>
    <w:next w:val="1075"/>
    <w:link w:val="933"/>
    <w:uiPriority w:val="29"/>
    <w:qFormat/>
    <w:pPr>
      <w:ind w:left="720" w:right="720"/>
    </w:pPr>
    <w:rPr>
      <w:i/>
    </w:rPr>
  </w:style>
  <w:style w:type="character" w:styleId="933">
    <w:name w:val="Quote Char"/>
    <w:link w:val="932"/>
    <w:uiPriority w:val="29"/>
    <w:rPr>
      <w:i/>
    </w:rPr>
  </w:style>
  <w:style w:type="paragraph" w:styleId="934">
    <w:name w:val="Intense Quote"/>
    <w:basedOn w:val="1075"/>
    <w:next w:val="1075"/>
    <w:link w:val="93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935">
    <w:name w:val="Intense Quote Char"/>
    <w:link w:val="934"/>
    <w:uiPriority w:val="30"/>
    <w:rPr>
      <w:i/>
    </w:rPr>
  </w:style>
  <w:style w:type="character" w:styleId="936">
    <w:name w:val="Footer Char"/>
    <w:basedOn w:val="1085"/>
    <w:link w:val="1122"/>
    <w:uiPriority w:val="99"/>
  </w:style>
  <w:style w:type="character" w:styleId="937">
    <w:name w:val="Caption Char"/>
    <w:basedOn w:val="1085"/>
    <w:link w:val="1460"/>
    <w:uiPriority w:val="35"/>
    <w:rPr>
      <w:b/>
      <w:bCs/>
      <w:color w:val="4f81bd" w:themeColor="accent1"/>
      <w:sz w:val="18"/>
      <w:szCs w:val="18"/>
    </w:rPr>
  </w:style>
  <w:style w:type="table" w:styleId="938">
    <w:name w:val="Table Grid Light"/>
    <w:basedOn w:val="108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39">
    <w:name w:val="Plain Table 1"/>
    <w:basedOn w:val="108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40">
    <w:name w:val="Plain Table 2"/>
    <w:basedOn w:val="108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41">
    <w:name w:val="Plain Table 3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42">
    <w:name w:val="Plain Table 4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3">
    <w:name w:val="Plain Table 5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44">
    <w:name w:val="Grid Table 1 Light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5">
    <w:name w:val="Grid Table 1 Light - Accent 1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6">
    <w:name w:val="Grid Table 1 Light - Accent 2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7">
    <w:name w:val="Grid Table 1 Light - Accent 3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>
    <w:name w:val="Grid Table 1 Light - Accent 4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9">
    <w:name w:val="Grid Table 1 Light - Accent 5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0">
    <w:name w:val="Grid Table 1 Light - Accent 6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1">
    <w:name w:val="Grid Table 2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2">
    <w:name w:val="Grid Table 2 - Accent 1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3">
    <w:name w:val="Grid Table 2 - Accent 2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4">
    <w:name w:val="Grid Table 2 - Accent 3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5">
    <w:name w:val="Grid Table 2 - Accent 4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6">
    <w:name w:val="Grid Table 2 - Accent 5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7">
    <w:name w:val="Grid Table 2 - Accent 6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8">
    <w:name w:val="Grid Table 3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9">
    <w:name w:val="Grid Table 3 - Accent 1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0">
    <w:name w:val="Grid Table 3 - Accent 2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1">
    <w:name w:val="Grid Table 3 - Accent 3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2">
    <w:name w:val="Grid Table 3 - Accent 4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3">
    <w:name w:val="Grid Table 3 - Accent 5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4">
    <w:name w:val="Grid Table 3 - Accent 6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5">
    <w:name w:val="Grid Table 4"/>
    <w:basedOn w:val="10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66">
    <w:name w:val="Grid Table 4 - Accent 1"/>
    <w:basedOn w:val="10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967">
    <w:name w:val="Grid Table 4 - Accent 2"/>
    <w:basedOn w:val="10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968">
    <w:name w:val="Grid Table 4 - Accent 3"/>
    <w:basedOn w:val="10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969">
    <w:name w:val="Grid Table 4 - Accent 4"/>
    <w:basedOn w:val="10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970">
    <w:name w:val="Grid Table 4 - Accent 5"/>
    <w:basedOn w:val="10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971">
    <w:name w:val="Grid Table 4 - Accent 6"/>
    <w:basedOn w:val="10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972">
    <w:name w:val="Grid Table 5 Dark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973">
    <w:name w:val="Grid Table 5 Dark- Accent 1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974">
    <w:name w:val="Grid Table 5 Dark - Accent 2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975">
    <w:name w:val="Grid Table 5 Dark - Accent 3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976">
    <w:name w:val="Grid Table 5 Dark- Accent 4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977">
    <w:name w:val="Grid Table 5 Dark - Accent 5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78">
    <w:name w:val="Grid Table 5 Dark - Accent 6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79">
    <w:name w:val="Grid Table 6 Colorful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80">
    <w:name w:val="Grid Table 6 Colorful - Accent 1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81">
    <w:name w:val="Grid Table 6 Colorful - Accent 2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82">
    <w:name w:val="Grid Table 6 Colorful - Accent 3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83">
    <w:name w:val="Grid Table 6 Colorful - Accent 4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84">
    <w:name w:val="Grid Table 6 Colorful - Accent 5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85">
    <w:name w:val="Grid Table 6 Colorful - Accent 6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86">
    <w:name w:val="Grid Table 7 Colorful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7">
    <w:name w:val="Grid Table 7 Colorful - Accent 1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8">
    <w:name w:val="Grid Table 7 Colorful - Accent 2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9">
    <w:name w:val="Grid Table 7 Colorful - Accent 3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0">
    <w:name w:val="Grid Table 7 Colorful - Accent 4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1">
    <w:name w:val="Grid Table 7 Colorful - Accent 5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2">
    <w:name w:val="Grid Table 7 Colorful - Accent 6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3">
    <w:name w:val="List Table 1 Light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4">
    <w:name w:val="List Table 1 Light - Accent 1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5">
    <w:name w:val="List Table 1 Light - Accent 2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6">
    <w:name w:val="List Table 1 Light - Accent 3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7">
    <w:name w:val="List Table 1 Light - Accent 4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8">
    <w:name w:val="List Table 1 Light - Accent 5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9">
    <w:name w:val="List Table 1 Light - Accent 6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0">
    <w:name w:val="List Table 2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001">
    <w:name w:val="List Table 2 - Accent 1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002">
    <w:name w:val="List Table 2 - Accent 2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003">
    <w:name w:val="List Table 2 - Accent 3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004">
    <w:name w:val="List Table 2 - Accent 4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005">
    <w:name w:val="List Table 2 - Accent 5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006">
    <w:name w:val="List Table 2 - Accent 6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007">
    <w:name w:val="List Table 3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8">
    <w:name w:val="List Table 3 - Accent 1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9">
    <w:name w:val="List Table 3 - Accent 2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0">
    <w:name w:val="List Table 3 - Accent 3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1">
    <w:name w:val="List Table 3 - Accent 4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2">
    <w:name w:val="List Table 3 - Accent 5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3">
    <w:name w:val="List Table 3 - Accent 6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4">
    <w:name w:val="List Table 4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5">
    <w:name w:val="List Table 4 - Accent 1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6">
    <w:name w:val="List Table 4 - Accent 2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7">
    <w:name w:val="List Table 4 - Accent 3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8">
    <w:name w:val="List Table 4 - Accent 4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9">
    <w:name w:val="List Table 4 - Accent 5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0">
    <w:name w:val="List Table 4 - Accent 6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1">
    <w:name w:val="List Table 5 Dark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22">
    <w:name w:val="List Table 5 Dark - Accent 1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23">
    <w:name w:val="List Table 5 Dark - Accent 2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24">
    <w:name w:val="List Table 5 Dark - Accent 3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25">
    <w:name w:val="List Table 5 Dark - Accent 4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26">
    <w:name w:val="List Table 5 Dark - Accent 5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27">
    <w:name w:val="List Table 5 Dark - Accent 6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28">
    <w:name w:val="List Table 6 Colorful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029">
    <w:name w:val="List Table 6 Colorful - Accent 1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030">
    <w:name w:val="List Table 6 Colorful - Accent 2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031">
    <w:name w:val="List Table 6 Colorful - Accent 3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032">
    <w:name w:val="List Table 6 Colorful - Accent 4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033">
    <w:name w:val="List Table 6 Colorful - Accent 5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034">
    <w:name w:val="List Table 6 Colorful - Accent 6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035">
    <w:name w:val="List Table 7 Colorful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036">
    <w:name w:val="List Table 7 Colorful - Accent 1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037">
    <w:name w:val="List Table 7 Colorful - Accent 2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038">
    <w:name w:val="List Table 7 Colorful - Accent 3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039">
    <w:name w:val="List Table 7 Colorful - Accent 4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040">
    <w:name w:val="List Table 7 Colorful - Accent 5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041">
    <w:name w:val="List Table 7 Colorful - Accent 6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042">
    <w:name w:val="Lined - Accent"/>
    <w:basedOn w:val="10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043">
    <w:name w:val="Lined - Accent 1"/>
    <w:basedOn w:val="10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044">
    <w:name w:val="Lined - Accent 2"/>
    <w:basedOn w:val="10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045">
    <w:name w:val="Lined - Accent 3"/>
    <w:basedOn w:val="10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046">
    <w:name w:val="Lined - Accent 4"/>
    <w:basedOn w:val="10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047">
    <w:name w:val="Lined - Accent 5"/>
    <w:basedOn w:val="10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048">
    <w:name w:val="Lined - Accent 6"/>
    <w:basedOn w:val="10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049">
    <w:name w:val="Bordered &amp; Lined - Accent"/>
    <w:basedOn w:val="10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050">
    <w:name w:val="Bordered &amp; Lined - Accent 1"/>
    <w:basedOn w:val="10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051">
    <w:name w:val="Bordered &amp; Lined - Accent 2"/>
    <w:basedOn w:val="10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052">
    <w:name w:val="Bordered &amp; Lined - Accent 3"/>
    <w:basedOn w:val="10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053">
    <w:name w:val="Bordered &amp; Lined - Accent 4"/>
    <w:basedOn w:val="10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054">
    <w:name w:val="Bordered &amp; Lined - Accent 5"/>
    <w:basedOn w:val="10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055">
    <w:name w:val="Bordered &amp; Lined - Accent 6"/>
    <w:basedOn w:val="10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056">
    <w:name w:val="Bordered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057">
    <w:name w:val="Bordered - Accent 1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058">
    <w:name w:val="Bordered - Accent 2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059">
    <w:name w:val="Bordered - Accent 3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060">
    <w:name w:val="Bordered - Accent 4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061">
    <w:name w:val="Bordered - Accent 5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062">
    <w:name w:val="Bordered - Accent 6"/>
    <w:basedOn w:val="10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063">
    <w:name w:val="Footnote Text Char"/>
    <w:link w:val="1090"/>
    <w:uiPriority w:val="99"/>
    <w:rPr>
      <w:sz w:val="18"/>
    </w:rPr>
  </w:style>
  <w:style w:type="character" w:styleId="1064">
    <w:name w:val="Endnote Text Char"/>
    <w:link w:val="1126"/>
    <w:uiPriority w:val="99"/>
    <w:rPr>
      <w:sz w:val="20"/>
    </w:rPr>
  </w:style>
  <w:style w:type="paragraph" w:styleId="1065">
    <w:name w:val="toc 2"/>
    <w:basedOn w:val="1075"/>
    <w:next w:val="1075"/>
    <w:uiPriority w:val="39"/>
    <w:unhideWhenUsed/>
    <w:pPr>
      <w:ind w:left="283" w:right="0" w:firstLine="0"/>
      <w:spacing w:after="57"/>
    </w:pPr>
  </w:style>
  <w:style w:type="paragraph" w:styleId="1066">
    <w:name w:val="toc 3"/>
    <w:basedOn w:val="1075"/>
    <w:next w:val="1075"/>
    <w:uiPriority w:val="39"/>
    <w:unhideWhenUsed/>
    <w:pPr>
      <w:ind w:left="567" w:right="0" w:firstLine="0"/>
      <w:spacing w:after="57"/>
    </w:pPr>
  </w:style>
  <w:style w:type="paragraph" w:styleId="1067">
    <w:name w:val="toc 4"/>
    <w:basedOn w:val="1075"/>
    <w:next w:val="1075"/>
    <w:uiPriority w:val="39"/>
    <w:unhideWhenUsed/>
    <w:pPr>
      <w:ind w:left="850" w:right="0" w:firstLine="0"/>
      <w:spacing w:after="57"/>
    </w:pPr>
  </w:style>
  <w:style w:type="paragraph" w:styleId="1068">
    <w:name w:val="toc 5"/>
    <w:basedOn w:val="1075"/>
    <w:next w:val="1075"/>
    <w:uiPriority w:val="39"/>
    <w:unhideWhenUsed/>
    <w:pPr>
      <w:ind w:left="1134" w:right="0" w:firstLine="0"/>
      <w:spacing w:after="57"/>
    </w:pPr>
  </w:style>
  <w:style w:type="paragraph" w:styleId="1069">
    <w:name w:val="toc 6"/>
    <w:basedOn w:val="1075"/>
    <w:next w:val="1075"/>
    <w:uiPriority w:val="39"/>
    <w:unhideWhenUsed/>
    <w:pPr>
      <w:ind w:left="1417" w:right="0" w:firstLine="0"/>
      <w:spacing w:after="57"/>
    </w:pPr>
  </w:style>
  <w:style w:type="paragraph" w:styleId="1070">
    <w:name w:val="toc 7"/>
    <w:basedOn w:val="1075"/>
    <w:next w:val="1075"/>
    <w:uiPriority w:val="39"/>
    <w:unhideWhenUsed/>
    <w:pPr>
      <w:ind w:left="1701" w:right="0" w:firstLine="0"/>
      <w:spacing w:after="57"/>
    </w:pPr>
  </w:style>
  <w:style w:type="paragraph" w:styleId="1071">
    <w:name w:val="toc 8"/>
    <w:basedOn w:val="1075"/>
    <w:next w:val="1075"/>
    <w:uiPriority w:val="39"/>
    <w:unhideWhenUsed/>
    <w:pPr>
      <w:ind w:left="1984" w:right="0" w:firstLine="0"/>
      <w:spacing w:after="57"/>
    </w:pPr>
  </w:style>
  <w:style w:type="paragraph" w:styleId="1072">
    <w:name w:val="toc 9"/>
    <w:basedOn w:val="1075"/>
    <w:next w:val="1075"/>
    <w:uiPriority w:val="39"/>
    <w:unhideWhenUsed/>
    <w:pPr>
      <w:ind w:left="2268" w:right="0" w:firstLine="0"/>
      <w:spacing w:after="57"/>
    </w:pPr>
  </w:style>
  <w:style w:type="paragraph" w:styleId="1073">
    <w:name w:val="TOC Heading"/>
    <w:uiPriority w:val="39"/>
    <w:unhideWhenUsed/>
  </w:style>
  <w:style w:type="paragraph" w:styleId="1074">
    <w:name w:val="table of figures"/>
    <w:basedOn w:val="1075"/>
    <w:next w:val="1075"/>
    <w:uiPriority w:val="99"/>
    <w:unhideWhenUsed/>
    <w:pPr>
      <w:spacing w:after="0" w:afterAutospacing="0"/>
    </w:pPr>
  </w:style>
  <w:style w:type="paragraph" w:styleId="1075" w:default="1">
    <w:name w:val="Normal"/>
    <w:qFormat/>
  </w:style>
  <w:style w:type="paragraph" w:styleId="1076">
    <w:name w:val="Heading 1"/>
    <w:basedOn w:val="1075"/>
    <w:next w:val="1075"/>
    <w:link w:val="1093"/>
    <w:qFormat/>
    <w:pPr>
      <w:numPr>
        <w:ilvl w:val="0"/>
        <w:numId w:val="1"/>
      </w:numPr>
      <w:jc w:val="center"/>
      <w:keepNext/>
      <w:spacing w:before="240" w:after="0" w:line="240" w:lineRule="auto"/>
      <w:outlineLvl w:val="0"/>
    </w:pPr>
    <w:rPr>
      <w:rFonts w:ascii="Times New Roman" w:hAnsi="Times New Roman" w:eastAsia="Times New Roman" w:cs="Times New Roman"/>
      <w:color w:val="000000"/>
      <w:sz w:val="24"/>
      <w:szCs w:val="24"/>
      <w:lang w:eastAsia="zh-CN"/>
    </w:rPr>
  </w:style>
  <w:style w:type="paragraph" w:styleId="1077">
    <w:name w:val="Heading 2"/>
    <w:basedOn w:val="1075"/>
    <w:next w:val="1075"/>
    <w:link w:val="1094"/>
    <w:unhideWhenUsed/>
    <w:qFormat/>
    <w:pPr>
      <w:numPr>
        <w:ilvl w:val="1"/>
        <w:numId w:val="1"/>
      </w:numPr>
      <w:ind w:left="0" w:firstLine="709"/>
      <w:jc w:val="both"/>
      <w:keepNext/>
      <w:spacing w:before="20" w:after="0" w:line="252" w:lineRule="auto"/>
      <w:outlineLvl w:val="1"/>
    </w:pPr>
    <w:rPr>
      <w:rFonts w:ascii="Times New Roman" w:hAnsi="Times New Roman" w:eastAsia="Times New Roman" w:cs="Times New Roman"/>
      <w:sz w:val="24"/>
      <w:szCs w:val="24"/>
      <w:u w:val="single"/>
      <w:lang w:eastAsia="zh-CN"/>
    </w:rPr>
  </w:style>
  <w:style w:type="paragraph" w:styleId="1078">
    <w:name w:val="Heading 3"/>
    <w:basedOn w:val="1075"/>
    <w:link w:val="1095"/>
    <w:unhideWhenUsed/>
    <w:qFormat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1079">
    <w:name w:val="Heading 4"/>
    <w:basedOn w:val="1075"/>
    <w:next w:val="1075"/>
    <w:link w:val="1096"/>
    <w:unhideWhenUsed/>
    <w:qFormat/>
    <w:pPr>
      <w:numPr>
        <w:ilvl w:val="3"/>
        <w:numId w:val="1"/>
      </w:numPr>
      <w:jc w:val="center"/>
      <w:keepNext/>
      <w:spacing w:after="0" w:line="240" w:lineRule="auto"/>
      <w:tabs>
        <w:tab w:val="left" w:pos="4395" w:leader="none"/>
        <w:tab w:val="left" w:pos="4962" w:leader="none"/>
        <w:tab w:val="left" w:pos="6237" w:leader="none"/>
      </w:tabs>
      <w:outlineLvl w:val="3"/>
    </w:pPr>
    <w:rPr>
      <w:rFonts w:ascii="Times New Roman" w:hAnsi="Times New Roman" w:eastAsia="Times New Roman" w:cs="Times New Roman"/>
      <w:sz w:val="24"/>
      <w:szCs w:val="20"/>
      <w:lang w:eastAsia="zh-CN"/>
    </w:rPr>
  </w:style>
  <w:style w:type="paragraph" w:styleId="1080">
    <w:name w:val="Heading 5"/>
    <w:basedOn w:val="1075"/>
    <w:next w:val="1075"/>
    <w:link w:val="1097"/>
    <w:unhideWhenUsed/>
    <w:qFormat/>
    <w:pPr>
      <w:jc w:val="center"/>
      <w:keepNext/>
      <w:spacing w:after="0" w:line="240" w:lineRule="auto"/>
      <w:outlineLvl w:val="4"/>
    </w:pPr>
    <w:rPr>
      <w:rFonts w:ascii="Times New Roman" w:hAnsi="Times New Roman" w:eastAsia="Times New Roman" w:cs="Times New Roman"/>
      <w:b/>
      <w:sz w:val="16"/>
      <w:szCs w:val="20"/>
      <w:lang w:eastAsia="ru-RU"/>
    </w:rPr>
  </w:style>
  <w:style w:type="paragraph" w:styleId="1081">
    <w:name w:val="Heading 6"/>
    <w:basedOn w:val="1075"/>
    <w:next w:val="1075"/>
    <w:link w:val="1098"/>
    <w:unhideWhenUsed/>
    <w:qFormat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hAnsi="Times New Roman" w:eastAsia="Times New Roman" w:cs="Times New Roman"/>
      <w:b/>
      <w:bCs/>
      <w:lang w:eastAsia="zh-CN"/>
    </w:rPr>
  </w:style>
  <w:style w:type="paragraph" w:styleId="1082">
    <w:name w:val="Heading 7"/>
    <w:basedOn w:val="1075"/>
    <w:next w:val="1075"/>
    <w:link w:val="1099"/>
    <w:unhideWhenUsed/>
    <w:qFormat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083">
    <w:name w:val="Heading 8"/>
    <w:basedOn w:val="1075"/>
    <w:next w:val="1075"/>
    <w:link w:val="1100"/>
    <w:unhideWhenUsed/>
    <w:qFormat/>
    <w:pPr>
      <w:jc w:val="center"/>
      <w:keepNext/>
      <w:spacing w:after="0" w:line="240" w:lineRule="auto"/>
      <w:outlineLvl w:val="7"/>
    </w:pPr>
    <w:rPr>
      <w:rFonts w:ascii="Times New Roman" w:hAnsi="Times New Roman" w:eastAsia="Times New Roman" w:cs="Times New Roman"/>
      <w:b/>
      <w:spacing w:val="4"/>
      <w:sz w:val="24"/>
      <w:szCs w:val="20"/>
      <w:lang w:eastAsia="ru-RU"/>
    </w:rPr>
  </w:style>
  <w:style w:type="paragraph" w:styleId="1084">
    <w:name w:val="Heading 9"/>
    <w:basedOn w:val="1075"/>
    <w:next w:val="1075"/>
    <w:link w:val="1101"/>
    <w:unhideWhenUsed/>
    <w:qFormat/>
    <w:pPr>
      <w:numPr>
        <w:ilvl w:val="8"/>
        <w:numId w:val="1"/>
      </w:numPr>
      <w:ind w:left="0" w:firstLine="567"/>
      <w:jc w:val="right"/>
      <w:keepNext/>
      <w:spacing w:after="0" w:line="240" w:lineRule="auto"/>
      <w:tabs>
        <w:tab w:val="left" w:pos="4395" w:leader="none"/>
        <w:tab w:val="left" w:pos="4962" w:leader="none"/>
        <w:tab w:val="left" w:pos="6237" w:leader="none"/>
      </w:tabs>
      <w:outlineLvl w:val="8"/>
    </w:pPr>
    <w:rPr>
      <w:rFonts w:ascii="Times New Roman" w:hAnsi="Times New Roman" w:eastAsia="Times New Roman" w:cs="Times New Roman"/>
      <w:b/>
      <w:sz w:val="24"/>
      <w:szCs w:val="24"/>
      <w:lang w:eastAsia="zh-CN"/>
    </w:rPr>
  </w:style>
  <w:style w:type="character" w:styleId="1085" w:default="1">
    <w:name w:val="Default Paragraph Font"/>
    <w:uiPriority w:val="1"/>
    <w:semiHidden/>
    <w:unhideWhenUsed/>
  </w:style>
  <w:style w:type="table" w:styleId="108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087" w:default="1">
    <w:name w:val="No List"/>
    <w:uiPriority w:val="99"/>
    <w:semiHidden/>
    <w:unhideWhenUsed/>
  </w:style>
  <w:style w:type="paragraph" w:styleId="1088" w:customStyle="1">
    <w:name w:val="ConsPlusNormal"/>
    <w:link w:val="1175"/>
    <w:qFormat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1089" w:customStyle="1">
    <w:name w:val="ConsPlusTitle"/>
    <w:pPr>
      <w:spacing w:after="0" w:line="240" w:lineRule="auto"/>
      <w:widowControl w:val="off"/>
    </w:pPr>
    <w:rPr>
      <w:rFonts w:ascii="Calibri" w:hAnsi="Calibri" w:cs="Calibri" w:eastAsiaTheme="minorEastAsia"/>
      <w:b/>
      <w:lang w:eastAsia="ru-RU"/>
    </w:rPr>
  </w:style>
  <w:style w:type="paragraph" w:styleId="1090">
    <w:name w:val="footnote text"/>
    <w:basedOn w:val="1075"/>
    <w:link w:val="1091"/>
    <w:unhideWhenUsed/>
    <w:qFormat/>
    <w:pPr>
      <w:spacing w:after="0" w:line="240" w:lineRule="auto"/>
    </w:pPr>
    <w:rPr>
      <w:sz w:val="20"/>
      <w:szCs w:val="20"/>
    </w:rPr>
  </w:style>
  <w:style w:type="character" w:styleId="1091" w:customStyle="1">
    <w:name w:val="Текст сноски Знак"/>
    <w:basedOn w:val="1085"/>
    <w:link w:val="1090"/>
    <w:rPr>
      <w:sz w:val="20"/>
      <w:szCs w:val="20"/>
    </w:rPr>
  </w:style>
  <w:style w:type="character" w:styleId="1092">
    <w:name w:val="footnote reference"/>
    <w:basedOn w:val="1085"/>
    <w:unhideWhenUsed/>
    <w:rPr>
      <w:vertAlign w:val="superscript"/>
    </w:rPr>
  </w:style>
  <w:style w:type="character" w:styleId="1093" w:customStyle="1">
    <w:name w:val="Заголовок 1 Знак"/>
    <w:basedOn w:val="1085"/>
    <w:link w:val="1076"/>
    <w:rPr>
      <w:rFonts w:ascii="Times New Roman" w:hAnsi="Times New Roman" w:eastAsia="Times New Roman" w:cs="Times New Roman"/>
      <w:color w:val="000000"/>
      <w:sz w:val="24"/>
      <w:szCs w:val="24"/>
      <w:lang w:eastAsia="zh-CN"/>
    </w:rPr>
  </w:style>
  <w:style w:type="character" w:styleId="1094" w:customStyle="1">
    <w:name w:val="Заголовок 2 Знак"/>
    <w:basedOn w:val="1085"/>
    <w:link w:val="1077"/>
    <w:rPr>
      <w:rFonts w:ascii="Times New Roman" w:hAnsi="Times New Roman" w:eastAsia="Times New Roman" w:cs="Times New Roman"/>
      <w:sz w:val="24"/>
      <w:szCs w:val="24"/>
      <w:u w:val="single"/>
      <w:lang w:eastAsia="zh-CN"/>
    </w:rPr>
  </w:style>
  <w:style w:type="character" w:styleId="1095" w:customStyle="1">
    <w:name w:val="Заголовок 3 Знак"/>
    <w:basedOn w:val="1085"/>
    <w:link w:val="1078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1096" w:customStyle="1">
    <w:name w:val="Заголовок 4 Знак"/>
    <w:basedOn w:val="1085"/>
    <w:link w:val="1079"/>
    <w:rPr>
      <w:rFonts w:ascii="Times New Roman" w:hAnsi="Times New Roman" w:eastAsia="Times New Roman" w:cs="Times New Roman"/>
      <w:sz w:val="24"/>
      <w:szCs w:val="20"/>
      <w:lang w:eastAsia="zh-CN"/>
    </w:rPr>
  </w:style>
  <w:style w:type="character" w:styleId="1097" w:customStyle="1">
    <w:name w:val="Заголовок 5 Знак"/>
    <w:basedOn w:val="1085"/>
    <w:link w:val="1080"/>
    <w:rPr>
      <w:rFonts w:ascii="Times New Roman" w:hAnsi="Times New Roman" w:eastAsia="Times New Roman" w:cs="Times New Roman"/>
      <w:b/>
      <w:sz w:val="16"/>
      <w:szCs w:val="20"/>
      <w:lang w:eastAsia="ru-RU"/>
    </w:rPr>
  </w:style>
  <w:style w:type="character" w:styleId="1098" w:customStyle="1">
    <w:name w:val="Заголовок 6 Знак"/>
    <w:basedOn w:val="1085"/>
    <w:link w:val="1081"/>
    <w:rPr>
      <w:rFonts w:ascii="Times New Roman" w:hAnsi="Times New Roman" w:eastAsia="Times New Roman" w:cs="Times New Roman"/>
      <w:b/>
      <w:bCs/>
      <w:lang w:eastAsia="zh-CN"/>
    </w:rPr>
  </w:style>
  <w:style w:type="character" w:styleId="1099" w:customStyle="1">
    <w:name w:val="Заголовок 7 Знак"/>
    <w:basedOn w:val="1085"/>
    <w:link w:val="1082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1100" w:customStyle="1">
    <w:name w:val="Заголовок 8 Знак"/>
    <w:basedOn w:val="1085"/>
    <w:link w:val="1083"/>
    <w:rPr>
      <w:rFonts w:ascii="Times New Roman" w:hAnsi="Times New Roman" w:eastAsia="Times New Roman" w:cs="Times New Roman"/>
      <w:b/>
      <w:spacing w:val="4"/>
      <w:sz w:val="24"/>
      <w:szCs w:val="20"/>
      <w:lang w:eastAsia="ru-RU"/>
    </w:rPr>
  </w:style>
  <w:style w:type="character" w:styleId="1101" w:customStyle="1">
    <w:name w:val="Заголовок 9 Знак"/>
    <w:basedOn w:val="1085"/>
    <w:link w:val="1084"/>
    <w:rPr>
      <w:rFonts w:ascii="Times New Roman" w:hAnsi="Times New Roman" w:eastAsia="Times New Roman" w:cs="Times New Roman"/>
      <w:b/>
      <w:sz w:val="24"/>
      <w:szCs w:val="24"/>
      <w:lang w:eastAsia="zh-CN"/>
    </w:rPr>
  </w:style>
  <w:style w:type="character" w:styleId="1102">
    <w:name w:val="Hyperlink"/>
    <w:basedOn w:val="1085"/>
    <w:uiPriority w:val="99"/>
    <w:unhideWhenUsed/>
    <w:rPr>
      <w:color w:val="0000ff"/>
      <w:u w:val="single"/>
    </w:rPr>
  </w:style>
  <w:style w:type="character" w:styleId="1103">
    <w:name w:val="FollowedHyperlink"/>
    <w:uiPriority w:val="99"/>
    <w:unhideWhenUsed/>
    <w:rPr>
      <w:color w:val="0000ff"/>
      <w:u w:val="single"/>
    </w:rPr>
  </w:style>
  <w:style w:type="character" w:styleId="1104">
    <w:name w:val="Emphasis"/>
    <w:qFormat/>
    <w:rPr>
      <w:rFonts w:hint="default" w:ascii="Times New Roman" w:hAnsi="Times New Roman" w:cs="Times New Roman"/>
      <w:i/>
      <w:iCs/>
    </w:rPr>
  </w:style>
  <w:style w:type="character" w:styleId="1105" w:customStyle="1">
    <w:name w:val="Заголовок 2 Знак1"/>
    <w:rPr>
      <w:rFonts w:hint="default" w:ascii="Arial" w:hAnsi="Arial" w:cs="Arial"/>
      <w:b/>
      <w:bCs/>
      <w:i/>
      <w:iCs/>
      <w:sz w:val="28"/>
      <w:szCs w:val="28"/>
    </w:rPr>
  </w:style>
  <w:style w:type="character" w:styleId="1106" w:customStyle="1">
    <w:name w:val="Заголовок 3 Знак1"/>
    <w:rPr>
      <w:rFonts w:hint="default" w:ascii="Arial" w:hAnsi="Arial" w:cs="Arial"/>
      <w:b/>
      <w:bCs/>
      <w:sz w:val="26"/>
      <w:szCs w:val="26"/>
    </w:rPr>
  </w:style>
  <w:style w:type="character" w:styleId="1107" w:customStyle="1">
    <w:name w:val="Заголовок 4 Знак1"/>
    <w:basedOn w:val="1085"/>
    <w:semiHidden/>
    <w:rPr>
      <w:rFonts w:asciiTheme="majorHAnsi" w:hAnsiTheme="majorHAnsi" w:eastAsiaTheme="majorEastAsia" w:cstheme="majorBidi"/>
      <w:i/>
      <w:iCs/>
      <w:color w:val="2e74b5" w:themeColor="accent1" w:themeShade="BF"/>
      <w:sz w:val="22"/>
      <w:szCs w:val="22"/>
    </w:rPr>
  </w:style>
  <w:style w:type="character" w:styleId="1108" w:customStyle="1">
    <w:name w:val="Заголовок 5 Знак1"/>
    <w:basedOn w:val="1085"/>
    <w:semiHidden/>
    <w:rPr>
      <w:rFonts w:asciiTheme="majorHAnsi" w:hAnsiTheme="majorHAnsi" w:eastAsiaTheme="majorEastAsia" w:cstheme="majorBidi"/>
      <w:color w:val="2e74b5" w:themeColor="accent1" w:themeShade="BF"/>
      <w:sz w:val="22"/>
      <w:szCs w:val="22"/>
    </w:rPr>
  </w:style>
  <w:style w:type="paragraph" w:styleId="1109">
    <w:name w:val="HTML Preformatted"/>
    <w:basedOn w:val="1075"/>
    <w:link w:val="1110"/>
    <w:uiPriority w:val="99"/>
    <w:unhideWhenUsed/>
    <w:pPr>
      <w:spacing w:after="0" w:line="240" w:lineRule="auto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Times New Roman" w:cs="Courier New"/>
      <w:color w:val="000000"/>
      <w:sz w:val="20"/>
      <w:szCs w:val="20"/>
      <w:lang w:eastAsia="ru-RU"/>
    </w:rPr>
  </w:style>
  <w:style w:type="character" w:styleId="1110" w:customStyle="1">
    <w:name w:val="Стандартный HTML Знак"/>
    <w:basedOn w:val="1085"/>
    <w:link w:val="1109"/>
    <w:uiPriority w:val="99"/>
    <w:rPr>
      <w:rFonts w:ascii="Courier New" w:hAnsi="Courier New" w:eastAsia="Times New Roman" w:cs="Courier New"/>
      <w:color w:val="000000"/>
      <w:sz w:val="20"/>
      <w:szCs w:val="20"/>
      <w:lang w:eastAsia="ru-RU"/>
    </w:rPr>
  </w:style>
  <w:style w:type="character" w:styleId="1111">
    <w:name w:val="Strong"/>
    <w:qFormat/>
    <w:rPr>
      <w:rFonts w:hint="default" w:ascii="Times New Roman" w:hAnsi="Times New Roman" w:cs="Times New Roman"/>
      <w:b/>
      <w:bCs/>
    </w:rPr>
  </w:style>
  <w:style w:type="paragraph" w:styleId="1112">
    <w:name w:val="Normal (Web)"/>
    <w:basedOn w:val="1075"/>
    <w:unhideWhenUsed/>
    <w:pPr>
      <w:spacing w:before="280" w:after="28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113">
    <w:name w:val="index 1"/>
    <w:basedOn w:val="1075"/>
    <w:next w:val="1075"/>
    <w:semiHidden/>
    <w:unhideWhenUsed/>
    <w:pPr>
      <w:ind w:left="200" w:hanging="20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1114">
    <w:name w:val="toc 1"/>
    <w:basedOn w:val="1075"/>
    <w:next w:val="1075"/>
    <w:semiHidden/>
    <w:unhideWhenUsed/>
    <w:pPr>
      <w:spacing w:after="0" w:line="240" w:lineRule="auto"/>
      <w:tabs>
        <w:tab w:val="left" w:pos="1134" w:leader="none"/>
        <w:tab w:val="right" w:pos="9627" w:leader="dot"/>
      </w:tabs>
    </w:pPr>
    <w:rPr>
      <w:rFonts w:ascii="Times New Roman" w:hAnsi="Times New Roman" w:eastAsia="Times New Roman" w:cs="Times New Roman"/>
      <w:b/>
      <w:bCs/>
      <w:caps/>
      <w:sz w:val="20"/>
      <w:szCs w:val="20"/>
      <w:lang w:eastAsia="ru-RU"/>
    </w:rPr>
  </w:style>
  <w:style w:type="paragraph" w:styleId="1115">
    <w:name w:val="Normal Indent"/>
    <w:basedOn w:val="1075"/>
    <w:unhideWhenUsed/>
    <w:pPr>
      <w:ind w:left="720" w:firstLine="720"/>
      <w:jc w:val="both"/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1116" w:customStyle="1">
    <w:name w:val="Текст сноски Знак1"/>
    <w:basedOn w:val="1085"/>
    <w:uiPriority w:val="99"/>
    <w:semiHidden/>
    <w:rPr>
      <w:sz w:val="20"/>
      <w:szCs w:val="20"/>
    </w:rPr>
  </w:style>
  <w:style w:type="character" w:styleId="1117" w:customStyle="1">
    <w:name w:val="Текст сноски Знак2"/>
    <w:basedOn w:val="1085"/>
    <w:semiHidden/>
  </w:style>
  <w:style w:type="paragraph" w:styleId="1118">
    <w:name w:val="annotation text"/>
    <w:basedOn w:val="1075"/>
    <w:link w:val="1119"/>
    <w:unhideWhenUsed/>
    <w:pPr>
      <w:spacing w:after="0" w:line="240" w:lineRule="auto"/>
      <w:widowControl w:val="off"/>
    </w:pPr>
    <w:rPr>
      <w:rFonts w:ascii="Courier New" w:hAnsi="Courier New" w:eastAsia="Courier New" w:cs="Courier New"/>
      <w:color w:val="000000"/>
      <w:sz w:val="20"/>
      <w:szCs w:val="20"/>
      <w:lang w:eastAsia="ru-RU" w:bidi="ru-RU"/>
    </w:rPr>
  </w:style>
  <w:style w:type="character" w:styleId="1119" w:customStyle="1">
    <w:name w:val="Текст примечания Знак"/>
    <w:basedOn w:val="1085"/>
    <w:link w:val="1118"/>
    <w:rPr>
      <w:rFonts w:ascii="Courier New" w:hAnsi="Courier New" w:eastAsia="Courier New" w:cs="Courier New"/>
      <w:color w:val="000000"/>
      <w:sz w:val="20"/>
      <w:szCs w:val="20"/>
      <w:lang w:eastAsia="ru-RU" w:bidi="ru-RU"/>
    </w:rPr>
  </w:style>
  <w:style w:type="paragraph" w:styleId="1120">
    <w:name w:val="Header"/>
    <w:basedOn w:val="1075"/>
    <w:link w:val="1121"/>
    <w:uiPriority w:val="99"/>
    <w:unhideWhenUsed/>
    <w:pPr>
      <w:spacing w:after="0" w:line="240" w:lineRule="auto"/>
      <w:tabs>
        <w:tab w:val="center" w:pos="4153" w:leader="none"/>
        <w:tab w:val="right" w:pos="8306" w:leader="none"/>
      </w:tabs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1121" w:customStyle="1">
    <w:name w:val="Верхний колонтитул Знак"/>
    <w:basedOn w:val="1085"/>
    <w:link w:val="1120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1122">
    <w:name w:val="Footer"/>
    <w:basedOn w:val="1075"/>
    <w:link w:val="1123"/>
    <w:uiPriority w:val="99"/>
    <w:unhideWhenUsed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styleId="1123" w:customStyle="1">
    <w:name w:val="Нижний колонтитул Знак"/>
    <w:basedOn w:val="1085"/>
    <w:link w:val="1122"/>
    <w:uiPriority w:val="99"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paragraph" w:styleId="1124">
    <w:name w:val="Body Text"/>
    <w:basedOn w:val="1075"/>
    <w:link w:val="1125"/>
    <w:unhideWhenUsed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125" w:customStyle="1">
    <w:name w:val="Основной текст Знак"/>
    <w:basedOn w:val="1085"/>
    <w:link w:val="1124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26">
    <w:name w:val="endnote text"/>
    <w:basedOn w:val="1075"/>
    <w:link w:val="1127"/>
    <w:uiPriority w:val="99"/>
    <w:semiHidden/>
    <w:unhideWhenUsed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1127" w:customStyle="1">
    <w:name w:val="Текст концевой сноски Знак"/>
    <w:basedOn w:val="1085"/>
    <w:link w:val="1126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1128">
    <w:name w:val="List"/>
    <w:basedOn w:val="1124"/>
    <w:unhideWhenUsed/>
    <w:pPr>
      <w:jc w:val="both"/>
      <w:spacing w:after="0"/>
    </w:pPr>
    <w:rPr>
      <w:rFonts w:cs="Mangal"/>
      <w:lang w:eastAsia="zh-CN"/>
    </w:rPr>
  </w:style>
  <w:style w:type="paragraph" w:styleId="1129">
    <w:name w:val="List Bullet"/>
    <w:basedOn w:val="1075"/>
    <w:unhideWhenUsed/>
    <w:pPr>
      <w:jc w:val="both"/>
      <w:spacing w:after="60" w:line="240" w:lineRule="auto"/>
      <w:widowControl w:val="off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1130">
    <w:name w:val="List Number"/>
    <w:basedOn w:val="1075"/>
    <w:unhideWhenUsed/>
    <w:pPr>
      <w:ind w:left="360" w:hanging="360"/>
      <w:jc w:val="both"/>
      <w:spacing w:after="60" w:line="240" w:lineRule="auto"/>
      <w:tabs>
        <w:tab w:val="num" w:pos="360" w:leader="none"/>
      </w:tabs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31">
    <w:name w:val="List Bullet 2"/>
    <w:basedOn w:val="1075"/>
    <w:unhideWhenUsed/>
    <w:pPr>
      <w:ind w:left="643" w:hanging="360"/>
      <w:jc w:val="both"/>
      <w:spacing w:after="60" w:line="240" w:lineRule="auto"/>
      <w:tabs>
        <w:tab w:val="num" w:pos="643" w:leader="none"/>
      </w:tabs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32">
    <w:name w:val="List Bullet 3"/>
    <w:basedOn w:val="1075"/>
    <w:unhideWhenUsed/>
    <w:pPr>
      <w:ind w:left="926" w:hanging="360"/>
      <w:jc w:val="both"/>
      <w:spacing w:after="60" w:line="240" w:lineRule="auto"/>
      <w:tabs>
        <w:tab w:val="num" w:pos="926" w:leader="none"/>
      </w:tabs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33">
    <w:name w:val="List Bullet 4"/>
    <w:basedOn w:val="1075"/>
    <w:unhideWhenUsed/>
    <w:pPr>
      <w:ind w:left="1209" w:hanging="360"/>
      <w:jc w:val="both"/>
      <w:spacing w:after="60" w:line="240" w:lineRule="auto"/>
      <w:tabs>
        <w:tab w:val="num" w:pos="1209" w:leader="none"/>
      </w:tabs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34">
    <w:name w:val="List Bullet 5"/>
    <w:basedOn w:val="1075"/>
    <w:unhideWhenUsed/>
    <w:pPr>
      <w:ind w:left="1492" w:hanging="360"/>
      <w:jc w:val="both"/>
      <w:spacing w:after="60" w:line="240" w:lineRule="auto"/>
      <w:tabs>
        <w:tab w:val="num" w:pos="1492" w:leader="none"/>
      </w:tabs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35">
    <w:name w:val="List Number 2"/>
    <w:basedOn w:val="1075"/>
    <w:unhideWhenUsed/>
    <w:pPr>
      <w:numPr>
        <w:ilvl w:val="0"/>
        <w:numId w:val="2"/>
      </w:numPr>
      <w:spacing w:after="0" w:line="240" w:lineRule="auto"/>
      <w:tabs>
        <w:tab w:val="left" w:pos="3312" w:leader="none"/>
      </w:tabs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136">
    <w:name w:val="List Number 3"/>
    <w:basedOn w:val="1075"/>
    <w:unhideWhenUsed/>
    <w:pPr>
      <w:ind w:left="926" w:hanging="360"/>
      <w:jc w:val="both"/>
      <w:spacing w:after="60" w:line="240" w:lineRule="auto"/>
      <w:tabs>
        <w:tab w:val="num" w:pos="926" w:leader="none"/>
      </w:tabs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37">
    <w:name w:val="List Number 4"/>
    <w:basedOn w:val="1075"/>
    <w:unhideWhenUsed/>
    <w:pPr>
      <w:ind w:left="1209" w:hanging="360"/>
      <w:jc w:val="both"/>
      <w:spacing w:after="60" w:line="240" w:lineRule="auto"/>
      <w:tabs>
        <w:tab w:val="num" w:pos="1209" w:leader="none"/>
      </w:tabs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38">
    <w:name w:val="List Number 5"/>
    <w:basedOn w:val="1075"/>
    <w:unhideWhenUsed/>
    <w:pPr>
      <w:ind w:left="1492" w:hanging="360"/>
      <w:jc w:val="both"/>
      <w:spacing w:after="60" w:line="240" w:lineRule="auto"/>
      <w:tabs>
        <w:tab w:val="num" w:pos="1492" w:leader="none"/>
      </w:tabs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39">
    <w:name w:val="Title"/>
    <w:basedOn w:val="1075"/>
    <w:next w:val="1075"/>
    <w:link w:val="1457"/>
    <w:uiPriority w:val="10"/>
    <w:qFormat/>
    <w:pPr>
      <w:contextualSpacing/>
      <w:spacing w:after="0" w:line="240" w:lineRule="auto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1140" w:customStyle="1">
    <w:name w:val="Название Знак"/>
    <w:basedOn w:val="1085"/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1141" w:customStyle="1">
    <w:name w:val="Основной текст с отступом Знак"/>
    <w:basedOn w:val="1085"/>
    <w:link w:val="1142"/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142">
    <w:name w:val="Body Text Indent"/>
    <w:basedOn w:val="1075"/>
    <w:link w:val="1141"/>
    <w:unhideWhenUsed/>
    <w:pPr>
      <w:ind w:firstLine="360"/>
      <w:jc w:val="both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1143" w:customStyle="1">
    <w:name w:val="Основной текст с отступом Знак1"/>
    <w:basedOn w:val="1085"/>
    <w:semiHidden/>
  </w:style>
  <w:style w:type="paragraph" w:styleId="1144">
    <w:name w:val="Subtitle"/>
    <w:basedOn w:val="1075"/>
    <w:next w:val="1124"/>
    <w:link w:val="1145"/>
    <w:qFormat/>
    <w:pPr>
      <w:ind w:firstLine="567"/>
      <w:jc w:val="center"/>
      <w:spacing w:after="0" w:line="240" w:lineRule="auto"/>
    </w:pPr>
    <w:rPr>
      <w:rFonts w:ascii="Times New Roman" w:hAnsi="Times New Roman" w:eastAsia="Times New Roman" w:cs="Times New Roman"/>
      <w:b/>
      <w:sz w:val="24"/>
      <w:szCs w:val="24"/>
      <w:lang w:eastAsia="zh-CN"/>
    </w:rPr>
  </w:style>
  <w:style w:type="character" w:styleId="1145" w:customStyle="1">
    <w:name w:val="Подзаголовок Знак"/>
    <w:basedOn w:val="1085"/>
    <w:link w:val="1144"/>
    <w:rPr>
      <w:rFonts w:ascii="Times New Roman" w:hAnsi="Times New Roman" w:eastAsia="Times New Roman" w:cs="Times New Roman"/>
      <w:b/>
      <w:sz w:val="24"/>
      <w:szCs w:val="24"/>
      <w:lang w:eastAsia="zh-CN"/>
    </w:rPr>
  </w:style>
  <w:style w:type="paragraph" w:styleId="1146">
    <w:name w:val="Date"/>
    <w:basedOn w:val="1075"/>
    <w:next w:val="1075"/>
    <w:link w:val="1147"/>
    <w:unhideWhenUsed/>
    <w:pPr>
      <w:jc w:val="both"/>
      <w:spacing w:after="6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147" w:customStyle="1">
    <w:name w:val="Дата Знак"/>
    <w:basedOn w:val="1085"/>
    <w:link w:val="1146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48">
    <w:name w:val="Body Text First Indent"/>
    <w:basedOn w:val="1124"/>
    <w:link w:val="1149"/>
    <w:unhideWhenUsed/>
    <w:pPr>
      <w:ind w:firstLine="210"/>
    </w:pPr>
    <w:rPr>
      <w:sz w:val="20"/>
      <w:szCs w:val="20"/>
    </w:rPr>
  </w:style>
  <w:style w:type="character" w:styleId="1149" w:customStyle="1">
    <w:name w:val="Красная строка Знак"/>
    <w:basedOn w:val="1125"/>
    <w:link w:val="1148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1150">
    <w:name w:val="Body Text First Indent 2"/>
    <w:basedOn w:val="1142"/>
    <w:link w:val="1151"/>
    <w:unhideWhenUsed/>
    <w:pPr>
      <w:ind w:left="283" w:firstLine="210"/>
      <w:jc w:val="left"/>
      <w:spacing w:after="120"/>
      <w:tabs>
        <w:tab w:val="num" w:pos="0" w:leader="none"/>
      </w:tabs>
    </w:pPr>
    <w:rPr>
      <w:sz w:val="20"/>
      <w:szCs w:val="20"/>
      <w:lang w:val="en-GB" w:eastAsia="ru-RU"/>
    </w:rPr>
  </w:style>
  <w:style w:type="character" w:styleId="1151" w:customStyle="1">
    <w:name w:val="Красная строка 2 Знак"/>
    <w:basedOn w:val="1143"/>
    <w:link w:val="1150"/>
    <w:rPr>
      <w:rFonts w:ascii="Times New Roman" w:hAnsi="Times New Roman" w:eastAsia="Times New Roman" w:cs="Times New Roman"/>
      <w:sz w:val="20"/>
      <w:szCs w:val="20"/>
      <w:lang w:val="en-GB" w:eastAsia="ru-RU"/>
    </w:rPr>
  </w:style>
  <w:style w:type="paragraph" w:styleId="1152">
    <w:name w:val="Note Heading"/>
    <w:basedOn w:val="1075"/>
    <w:next w:val="1075"/>
    <w:link w:val="1153"/>
    <w:unhideWhenUsed/>
    <w:pPr>
      <w:jc w:val="both"/>
      <w:spacing w:after="6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153" w:customStyle="1">
    <w:name w:val="Заголовок записки Знак"/>
    <w:basedOn w:val="1085"/>
    <w:link w:val="1152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54">
    <w:name w:val="Body Text 2"/>
    <w:basedOn w:val="1075"/>
    <w:link w:val="1155"/>
    <w:unhideWhenUsed/>
    <w:pPr>
      <w:spacing w:after="120" w:line="480" w:lineRule="auto"/>
      <w:widowControl w:val="off"/>
    </w:pPr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styleId="1155" w:customStyle="1">
    <w:name w:val="Основной текст 2 Знак"/>
    <w:basedOn w:val="1085"/>
    <w:link w:val="1154"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paragraph" w:styleId="1156">
    <w:name w:val="Body Text 3"/>
    <w:basedOn w:val="1075"/>
    <w:link w:val="1157"/>
    <w:unhideWhenUsed/>
    <w:pPr>
      <w:spacing w:after="120" w:line="240" w:lineRule="auto"/>
    </w:pPr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1157" w:customStyle="1">
    <w:name w:val="Основной текст 3 Знак"/>
    <w:basedOn w:val="1085"/>
    <w:link w:val="1156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1158" w:customStyle="1">
    <w:name w:val="Основной текст с отступом 2 Знак"/>
    <w:basedOn w:val="1085"/>
    <w:link w:val="115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59">
    <w:name w:val="Body Text Indent 2"/>
    <w:basedOn w:val="1075"/>
    <w:link w:val="1158"/>
    <w:unhideWhenUsed/>
    <w:pPr>
      <w:ind w:left="283"/>
      <w:spacing w:after="120" w:line="48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160" w:customStyle="1">
    <w:name w:val="Основной текст с отступом 2 Знак1"/>
    <w:basedOn w:val="1085"/>
  </w:style>
  <w:style w:type="character" w:styleId="1161" w:customStyle="1">
    <w:name w:val="Основной текст с отступом 3 Знак"/>
    <w:basedOn w:val="1085"/>
    <w:link w:val="1162"/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1162">
    <w:name w:val="Body Text Indent 3"/>
    <w:basedOn w:val="1075"/>
    <w:link w:val="1161"/>
    <w:unhideWhenUsed/>
    <w:pPr>
      <w:ind w:firstLine="720"/>
      <w:jc w:val="both"/>
      <w:spacing w:after="0" w:line="240" w:lineRule="auto"/>
      <w:tabs>
        <w:tab w:val="left" w:pos="1260" w:leader="none"/>
      </w:tabs>
    </w:pPr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1163" w:customStyle="1">
    <w:name w:val="Основной текст с отступом 3 Знак1"/>
    <w:basedOn w:val="1085"/>
    <w:semiHidden/>
    <w:rPr>
      <w:sz w:val="16"/>
      <w:szCs w:val="16"/>
    </w:rPr>
  </w:style>
  <w:style w:type="paragraph" w:styleId="1164">
    <w:name w:val="Document Map"/>
    <w:basedOn w:val="1075"/>
    <w:link w:val="1165"/>
    <w:semiHidden/>
    <w:unhideWhenUsed/>
    <w:pPr>
      <w:spacing w:after="0" w:line="240" w:lineRule="auto"/>
      <w:shd w:val="clear" w:color="auto" w:fill="000080"/>
    </w:pPr>
    <w:rPr>
      <w:rFonts w:ascii="Tahoma" w:hAnsi="Tahoma" w:eastAsia="Times New Roman" w:cs="Tahoma"/>
      <w:sz w:val="20"/>
      <w:szCs w:val="20"/>
      <w:lang w:eastAsia="ru-RU"/>
    </w:rPr>
  </w:style>
  <w:style w:type="character" w:styleId="1165" w:customStyle="1">
    <w:name w:val="Схема документа Знак"/>
    <w:basedOn w:val="1085"/>
    <w:link w:val="1164"/>
    <w:semiHidden/>
    <w:rPr>
      <w:rFonts w:ascii="Tahoma" w:hAnsi="Tahoma" w:eastAsia="Times New Roman" w:cs="Tahoma"/>
      <w:sz w:val="20"/>
      <w:szCs w:val="20"/>
      <w:shd w:val="clear" w:color="auto" w:fill="000080"/>
      <w:lang w:eastAsia="ru-RU"/>
    </w:rPr>
  </w:style>
  <w:style w:type="paragraph" w:styleId="1166">
    <w:name w:val="Plain Text"/>
    <w:basedOn w:val="1075"/>
    <w:link w:val="1167"/>
    <w:unhideWhenUsed/>
    <w:pPr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1167" w:customStyle="1">
    <w:name w:val="Текст Знак"/>
    <w:basedOn w:val="1085"/>
    <w:link w:val="1166"/>
    <w:rPr>
      <w:rFonts w:ascii="Courier New" w:hAnsi="Courier New" w:eastAsia="Times New Roman" w:cs="Courier New"/>
      <w:sz w:val="20"/>
      <w:szCs w:val="20"/>
      <w:lang w:eastAsia="ru-RU"/>
    </w:rPr>
  </w:style>
  <w:style w:type="paragraph" w:styleId="1168">
    <w:name w:val="annotation subject"/>
    <w:basedOn w:val="1118"/>
    <w:next w:val="1118"/>
    <w:link w:val="1169"/>
    <w:unhideWhenUsed/>
    <w:pPr>
      <w:widowControl/>
    </w:pPr>
    <w:rPr>
      <w:rFonts w:ascii="Times New Roman" w:hAnsi="Times New Roman" w:eastAsia="Times New Roman" w:cs="Times New Roman"/>
      <w:b/>
      <w:bCs/>
      <w:color w:val="auto"/>
      <w:lang w:bidi="ar-SA"/>
    </w:rPr>
  </w:style>
  <w:style w:type="character" w:styleId="1169" w:customStyle="1">
    <w:name w:val="Тема примечания Знак"/>
    <w:basedOn w:val="1119"/>
    <w:link w:val="1168"/>
    <w:rPr>
      <w:rFonts w:ascii="Times New Roman" w:hAnsi="Times New Roman" w:eastAsia="Times New Roman" w:cs="Times New Roman"/>
      <w:b/>
      <w:bCs/>
      <w:color w:val="000000"/>
      <w:sz w:val="20"/>
      <w:szCs w:val="20"/>
      <w:lang w:eastAsia="ru-RU" w:bidi="ru-RU"/>
    </w:rPr>
  </w:style>
  <w:style w:type="paragraph" w:styleId="1170">
    <w:name w:val="Balloon Text"/>
    <w:basedOn w:val="1075"/>
    <w:link w:val="1171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1171" w:customStyle="1">
    <w:name w:val="Текст выноски Знак"/>
    <w:basedOn w:val="1085"/>
    <w:link w:val="1170"/>
    <w:uiPriority w:val="99"/>
    <w:rPr>
      <w:rFonts w:ascii="Tahoma" w:hAnsi="Tahoma" w:cs="Tahoma"/>
      <w:sz w:val="16"/>
      <w:szCs w:val="16"/>
    </w:rPr>
  </w:style>
  <w:style w:type="paragraph" w:styleId="1172">
    <w:name w:val="No Spacing"/>
    <w:link w:val="1464"/>
    <w:uiPriority w:val="1"/>
    <w:qFormat/>
    <w:pPr>
      <w:spacing w:after="0" w:line="240" w:lineRule="auto"/>
    </w:pPr>
  </w:style>
  <w:style w:type="paragraph" w:styleId="1173">
    <w:name w:val="List Paragraph"/>
    <w:basedOn w:val="1075"/>
    <w:uiPriority w:val="34"/>
    <w:qFormat/>
    <w:pPr>
      <w:contextualSpacing/>
      <w:ind w:left="720"/>
      <w:spacing w:after="0" w:line="240" w:lineRule="auto"/>
      <w:widowControl w:val="off"/>
    </w:pPr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paragraph" w:styleId="1174" w:customStyle="1">
    <w:name w:val="Основной текст 21"/>
    <w:basedOn w:val="1075"/>
    <w:pPr>
      <w:ind w:left="567" w:hanging="567"/>
      <w:jc w:val="both"/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1175" w:customStyle="1">
    <w:name w:val="ConsPlusNormal Знак"/>
    <w:link w:val="1088"/>
    <w:rPr>
      <w:rFonts w:ascii="Calibri" w:hAnsi="Calibri" w:cs="Calibri" w:eastAsiaTheme="minorEastAsia"/>
      <w:lang w:eastAsia="ru-RU"/>
    </w:rPr>
  </w:style>
  <w:style w:type="paragraph" w:styleId="1176" w:customStyle="1">
    <w:name w:val="Абзац списка1"/>
    <w:basedOn w:val="1075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177" w:customStyle="1">
    <w:name w:val="Стиль3 Знак Знак Знак"/>
    <w:link w:val="1178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78" w:customStyle="1">
    <w:name w:val="Стиль3 Знак Знак"/>
    <w:basedOn w:val="1159"/>
    <w:link w:val="1177"/>
    <w:pPr>
      <w:ind w:left="0"/>
      <w:jc w:val="both"/>
      <w:spacing w:after="0" w:line="240" w:lineRule="auto"/>
      <w:widowControl w:val="off"/>
      <w:tabs>
        <w:tab w:val="num" w:pos="227" w:leader="none"/>
      </w:tabs>
    </w:pPr>
  </w:style>
  <w:style w:type="paragraph" w:styleId="1179" w:customStyle="1">
    <w:name w:val="Заголовок1"/>
    <w:basedOn w:val="1075"/>
    <w:next w:val="1124"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28"/>
      <w:szCs w:val="20"/>
      <w:lang w:eastAsia="zh-CN"/>
    </w:rPr>
  </w:style>
  <w:style w:type="paragraph" w:styleId="1180" w:customStyle="1">
    <w:name w:val="Указатель2"/>
    <w:basedOn w:val="1075"/>
    <w:pPr>
      <w:spacing w:after="0" w:line="240" w:lineRule="auto"/>
      <w:suppressLineNumbers/>
    </w:pPr>
    <w:rPr>
      <w:rFonts w:ascii="Times New Roman" w:hAnsi="Times New Roman" w:eastAsia="Times New Roman" w:cs="Mangal"/>
      <w:sz w:val="24"/>
      <w:szCs w:val="24"/>
      <w:lang w:eastAsia="zh-CN"/>
    </w:rPr>
  </w:style>
  <w:style w:type="paragraph" w:styleId="1181" w:customStyle="1">
    <w:name w:val="Название объекта1"/>
    <w:basedOn w:val="1075"/>
    <w:pPr>
      <w:spacing w:before="120" w:after="120" w:line="240" w:lineRule="auto"/>
      <w:suppressLineNumbers/>
    </w:pPr>
    <w:rPr>
      <w:rFonts w:ascii="Times New Roman" w:hAnsi="Times New Roman" w:eastAsia="Times New Roman" w:cs="Mangal"/>
      <w:i/>
      <w:iCs/>
      <w:sz w:val="24"/>
      <w:szCs w:val="24"/>
      <w:lang w:eastAsia="zh-CN"/>
    </w:rPr>
  </w:style>
  <w:style w:type="paragraph" w:styleId="1182" w:customStyle="1">
    <w:name w:val="Указатель1"/>
    <w:basedOn w:val="1075"/>
    <w:pPr>
      <w:spacing w:after="0" w:line="240" w:lineRule="auto"/>
      <w:suppressLineNumbers/>
    </w:pPr>
    <w:rPr>
      <w:rFonts w:ascii="Times New Roman" w:hAnsi="Times New Roman" w:eastAsia="Times New Roman" w:cs="Mangal"/>
      <w:sz w:val="24"/>
      <w:szCs w:val="24"/>
      <w:lang w:eastAsia="zh-CN"/>
    </w:rPr>
  </w:style>
  <w:style w:type="paragraph" w:styleId="1183" w:customStyle="1">
    <w:name w:val="çàãîëîâîê 4"/>
    <w:basedOn w:val="1075"/>
    <w:next w:val="1075"/>
    <w:pPr>
      <w:jc w:val="center"/>
      <w:keepNext/>
      <w:spacing w:after="0" w:line="240" w:lineRule="auto"/>
    </w:pPr>
    <w:rPr>
      <w:rFonts w:ascii="Times New Roman" w:hAnsi="Times New Roman" w:eastAsia="Times New Roman" w:cs="Times New Roman"/>
      <w:b/>
      <w:sz w:val="24"/>
      <w:szCs w:val="20"/>
      <w:lang w:eastAsia="zh-CN"/>
    </w:rPr>
  </w:style>
  <w:style w:type="paragraph" w:styleId="1184" w:customStyle="1">
    <w:name w:val="Стиль2"/>
    <w:basedOn w:val="1135"/>
    <w:pPr>
      <w:jc w:val="both"/>
      <w:keepLines/>
      <w:keepNext/>
      <w:spacing w:after="60"/>
      <w:widowControl w:val="off"/>
      <w:tabs>
        <w:tab w:val="left" w:pos="576" w:leader="none"/>
        <w:tab w:val="num" w:pos="3312" w:leader="none"/>
      </w:tabs>
      <w:suppressLineNumbers/>
    </w:pPr>
    <w:rPr>
      <w:b/>
      <w:szCs w:val="20"/>
    </w:rPr>
  </w:style>
  <w:style w:type="paragraph" w:styleId="1185" w:customStyle="1">
    <w:name w:val="Основной текст с отступом 31"/>
    <w:basedOn w:val="1075"/>
    <w:pPr>
      <w:ind w:firstLine="709"/>
      <w:jc w:val="both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zh-CN"/>
    </w:rPr>
  </w:style>
  <w:style w:type="paragraph" w:styleId="1186" w:customStyle="1">
    <w:name w:val="Знак Знак9 Знак Знак"/>
    <w:basedOn w:val="1075"/>
    <w:pPr>
      <w:spacing w:before="280" w:after="280" w:line="240" w:lineRule="auto"/>
    </w:pPr>
    <w:rPr>
      <w:rFonts w:ascii="Tahoma" w:hAnsi="Tahoma" w:eastAsia="Times New Roman" w:cs="Tahoma"/>
      <w:sz w:val="20"/>
      <w:szCs w:val="20"/>
      <w:lang w:val="en-US" w:eastAsia="zh-CN"/>
    </w:rPr>
  </w:style>
  <w:style w:type="paragraph" w:styleId="1187" w:customStyle="1">
    <w:name w:val="Знак Знак Знак Знак Знак Знак Знак"/>
    <w:basedOn w:val="1075"/>
    <w:pPr>
      <w:jc w:val="right"/>
      <w:spacing w:line="240" w:lineRule="exact"/>
      <w:widowControl w:val="off"/>
    </w:pPr>
    <w:rPr>
      <w:rFonts w:ascii="Times New Roman" w:hAnsi="Times New Roman" w:eastAsia="Times New Roman" w:cs="Times New Roman"/>
      <w:sz w:val="20"/>
      <w:szCs w:val="20"/>
      <w:lang w:val="en-GB" w:eastAsia="zh-CN"/>
    </w:rPr>
  </w:style>
  <w:style w:type="paragraph" w:styleId="1188" w:customStyle="1">
    <w:name w:val="ConsNonformat"/>
    <w:pPr>
      <w:ind w:right="19772"/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zh-CN"/>
    </w:rPr>
  </w:style>
  <w:style w:type="paragraph" w:styleId="1189" w:customStyle="1">
    <w:name w:val="Основной текст 31"/>
    <w:basedOn w:val="1075"/>
    <w:pPr>
      <w:spacing w:after="0" w:line="360" w:lineRule="auto"/>
    </w:pPr>
    <w:rPr>
      <w:rFonts w:ascii="Arial" w:hAnsi="Arial" w:eastAsia="Times New Roman" w:cs="Arial"/>
      <w:szCs w:val="20"/>
      <w:lang w:eastAsia="zh-CN"/>
    </w:rPr>
  </w:style>
  <w:style w:type="character" w:styleId="1190" w:customStyle="1">
    <w:name w:val="ConsNormal Знак"/>
    <w:link w:val="1191"/>
    <w:rPr>
      <w:rFonts w:ascii="Arial" w:hAnsi="Arial" w:eastAsia="Times New Roman" w:cs="Arial"/>
      <w:sz w:val="20"/>
      <w:szCs w:val="20"/>
      <w:lang w:eastAsia="zh-CN"/>
    </w:rPr>
  </w:style>
  <w:style w:type="paragraph" w:styleId="1191" w:customStyle="1">
    <w:name w:val="ConsNormal"/>
    <w:link w:val="1190"/>
    <w:pPr>
      <w:ind w:firstLine="720"/>
      <w:spacing w:after="0" w:line="240" w:lineRule="auto"/>
    </w:pPr>
    <w:rPr>
      <w:rFonts w:ascii="Arial" w:hAnsi="Arial" w:eastAsia="Times New Roman" w:cs="Arial"/>
      <w:sz w:val="20"/>
      <w:szCs w:val="20"/>
      <w:lang w:eastAsia="zh-CN"/>
    </w:rPr>
  </w:style>
  <w:style w:type="paragraph" w:styleId="1192" w:customStyle="1">
    <w:name w:val="xl26"/>
    <w:basedOn w:val="1075"/>
    <w:pPr>
      <w:jc w:val="center"/>
      <w:spacing w:before="280" w:after="280" w:line="240" w:lineRule="auto"/>
    </w:pPr>
    <w:rPr>
      <w:rFonts w:ascii="Times New Roman" w:hAnsi="Times New Roman" w:eastAsia="Times New Roman" w:cs="Times New Roman"/>
      <w:b/>
      <w:bCs/>
      <w:sz w:val="24"/>
      <w:szCs w:val="24"/>
      <w:lang w:eastAsia="zh-CN"/>
    </w:rPr>
  </w:style>
  <w:style w:type="paragraph" w:styleId="1193" w:customStyle="1">
    <w:name w:val="ConsPlusCell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194" w:customStyle="1">
    <w:name w:val="Подпись письма"/>
    <w:basedOn w:val="1075"/>
    <w:pPr>
      <w:spacing w:after="0" w:line="240" w:lineRule="auto"/>
      <w:tabs>
        <w:tab w:val="num" w:pos="720" w:leader="none"/>
        <w:tab w:val="right" w:pos="9639" w:leader="none"/>
      </w:tabs>
    </w:pPr>
    <w:rPr>
      <w:rFonts w:ascii="Times New Roman CYR" w:hAnsi="Times New Roman CYR" w:eastAsia="Times New Roman" w:cs="Times New Roman CYR"/>
      <w:sz w:val="24"/>
      <w:szCs w:val="20"/>
      <w:lang w:eastAsia="zh-CN"/>
    </w:rPr>
  </w:style>
  <w:style w:type="paragraph" w:styleId="1195" w:customStyle="1">
    <w:name w:val="Текст1"/>
    <w:basedOn w:val="1075"/>
    <w:pPr>
      <w:ind w:firstLine="567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zh-CN"/>
    </w:rPr>
  </w:style>
  <w:style w:type="paragraph" w:styleId="1196" w:customStyle="1">
    <w:name w:val="Основной текст с отступом 21"/>
    <w:basedOn w:val="1075"/>
    <w:pPr>
      <w:ind w:left="283"/>
      <w:spacing w:after="120" w:line="48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197" w:customStyle="1">
    <w:name w:val="Стиль3"/>
    <w:basedOn w:val="1196"/>
    <w:pPr>
      <w:numPr>
        <w:ilvl w:val="0"/>
        <w:numId w:val="3"/>
      </w:numPr>
      <w:ind w:left="283" w:firstLine="0"/>
      <w:jc w:val="both"/>
      <w:spacing w:after="0" w:line="240" w:lineRule="auto"/>
      <w:widowControl w:val="off"/>
      <w:tabs>
        <w:tab w:val="left" w:pos="360" w:leader="none"/>
      </w:tabs>
    </w:pPr>
  </w:style>
  <w:style w:type="paragraph" w:styleId="1198" w:customStyle="1">
    <w:name w:val="Normal1"/>
    <w:pPr>
      <w:ind w:firstLine="720"/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zh-CN"/>
    </w:rPr>
  </w:style>
  <w:style w:type="paragraph" w:styleId="1199" w:customStyle="1">
    <w:name w:val="заголовок 11"/>
    <w:basedOn w:val="1075"/>
    <w:next w:val="1075"/>
    <w:pPr>
      <w:jc w:val="center"/>
      <w:keepNext/>
      <w:spacing w:after="0" w:line="240" w:lineRule="auto"/>
    </w:pPr>
    <w:rPr>
      <w:rFonts w:ascii="Times New Roman" w:hAnsi="Times New Roman" w:eastAsia="Times New Roman" w:cs="Times New Roman"/>
      <w:sz w:val="24"/>
      <w:szCs w:val="20"/>
      <w:lang w:eastAsia="zh-CN"/>
    </w:rPr>
  </w:style>
  <w:style w:type="paragraph" w:styleId="1200" w:customStyle="1">
    <w:name w:val="xl32"/>
    <w:basedOn w:val="1075"/>
    <w:pPr>
      <w:spacing w:before="280" w:after="280" w:line="240" w:lineRule="auto"/>
    </w:pPr>
    <w:rPr>
      <w:rFonts w:ascii="Times New Roman" w:hAnsi="Times New Roman" w:eastAsia="Times New Roman" w:cs="Times New Roman"/>
      <w:sz w:val="18"/>
      <w:szCs w:val="18"/>
      <w:lang w:eastAsia="zh-CN"/>
    </w:rPr>
  </w:style>
  <w:style w:type="paragraph" w:styleId="1201" w:customStyle="1">
    <w:name w:val="ConsPlusNonformat"/>
    <w:link w:val="1463"/>
    <w:pPr>
      <w:spacing w:after="0" w:line="240" w:lineRule="auto"/>
      <w:widowControl w:val="off"/>
      <w:tabs>
        <w:tab w:val="num" w:pos="720" w:leader="none"/>
      </w:tabs>
    </w:pPr>
    <w:rPr>
      <w:rFonts w:ascii="Courier New" w:hAnsi="Courier New" w:eastAsia="Times New Roman" w:cs="Courier New"/>
      <w:sz w:val="20"/>
      <w:szCs w:val="20"/>
      <w:lang w:eastAsia="zh-CN"/>
    </w:rPr>
  </w:style>
  <w:style w:type="paragraph" w:styleId="1202" w:customStyle="1">
    <w:name w:val="Таблицы (моноширинный)"/>
    <w:basedOn w:val="1075"/>
    <w:next w:val="1075"/>
    <w:pPr>
      <w:jc w:val="both"/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zh-CN"/>
    </w:rPr>
  </w:style>
  <w:style w:type="paragraph" w:styleId="1203" w:customStyle="1">
    <w:name w:val="Стиль1"/>
    <w:basedOn w:val="1075"/>
    <w:pPr>
      <w:ind w:left="720" w:hanging="360"/>
      <w:keepLines/>
      <w:keepNext/>
      <w:spacing w:after="60" w:line="240" w:lineRule="auto"/>
      <w:widowControl w:val="off"/>
      <w:tabs>
        <w:tab w:val="num" w:pos="720" w:leader="none"/>
        <w:tab w:val="left" w:pos="3312" w:leader="none"/>
      </w:tabs>
      <w:suppressLineNumbers/>
    </w:pPr>
    <w:rPr>
      <w:rFonts w:ascii="Times New Roman" w:hAnsi="Times New Roman" w:eastAsia="Times New Roman" w:cs="Times New Roman"/>
      <w:b/>
      <w:sz w:val="28"/>
      <w:szCs w:val="24"/>
      <w:lang w:eastAsia="zh-CN"/>
    </w:rPr>
  </w:style>
  <w:style w:type="paragraph" w:styleId="1204" w:customStyle="1">
    <w:name w:val="Heading #1"/>
    <w:basedOn w:val="1075"/>
    <w:pPr>
      <w:jc w:val="center"/>
      <w:spacing w:before="3720" w:after="240" w:line="240" w:lineRule="atLeast"/>
      <w:shd w:val="clear" w:color="auto" w:fill="ffffff"/>
    </w:pPr>
    <w:rPr>
      <w:rFonts w:ascii="Times New Roman" w:hAnsi="Times New Roman" w:eastAsia="Times New Roman" w:cs="Times New Roman"/>
      <w:b/>
      <w:bCs/>
      <w:sz w:val="51"/>
      <w:szCs w:val="51"/>
      <w:lang w:eastAsia="ru-RU"/>
    </w:rPr>
  </w:style>
  <w:style w:type="paragraph" w:styleId="1205" w:customStyle="1">
    <w:name w:val="Содержимое таблицы"/>
    <w:basedOn w:val="1075"/>
    <w:pPr>
      <w:spacing w:after="0" w:line="240" w:lineRule="auto"/>
      <w:suppressLineNumbers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206" w:customStyle="1">
    <w:name w:val="Заголовок таблицы"/>
    <w:basedOn w:val="1205"/>
    <w:pPr>
      <w:jc w:val="center"/>
    </w:pPr>
    <w:rPr>
      <w:b/>
      <w:bCs/>
    </w:rPr>
  </w:style>
  <w:style w:type="paragraph" w:styleId="1207" w:customStyle="1">
    <w:name w:val="Содержимое врезки"/>
    <w:basedOn w:val="1075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208" w:customStyle="1">
    <w:name w:val="Блочная цитата"/>
    <w:basedOn w:val="1075"/>
    <w:pPr>
      <w:ind w:left="567" w:right="567"/>
      <w:spacing w:after="283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209" w:customStyle="1">
    <w:name w:val="headertext"/>
    <w:basedOn w:val="1075"/>
    <w:pPr>
      <w:spacing w:before="280" w:after="28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210" w:customStyle="1">
    <w:name w:val="headertext topleveltext centertext"/>
    <w:basedOn w:val="1075"/>
    <w:pPr>
      <w:spacing w:before="280" w:after="28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211" w:customStyle="1">
    <w:name w:val="western"/>
    <w:basedOn w:val="1075"/>
    <w:pPr>
      <w:spacing w:before="280" w:after="28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212" w:customStyle="1">
    <w:name w:val="p3"/>
    <w:basedOn w:val="1075"/>
    <w:pPr>
      <w:spacing w:before="280" w:after="28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213" w:customStyle="1">
    <w:name w:val="Обычный1"/>
    <w:pPr>
      <w:spacing w:after="0" w:line="240" w:lineRule="auto"/>
    </w:pPr>
    <w:rPr>
      <w:rFonts w:ascii="Times New Roman" w:hAnsi="Times New Roman" w:eastAsia="Times New Roman" w:cs="Times New Roman"/>
      <w:sz w:val="25"/>
      <w:szCs w:val="20"/>
      <w:lang w:eastAsia="zh-CN"/>
    </w:rPr>
  </w:style>
  <w:style w:type="paragraph" w:styleId="1214" w:customStyle="1">
    <w:name w:val="Обычный2"/>
    <w:pPr>
      <w:ind w:firstLine="720"/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zh-CN" w:bidi="hi-IN"/>
    </w:rPr>
  </w:style>
  <w:style w:type="paragraph" w:styleId="1215" w:customStyle="1">
    <w:name w:val="pj"/>
    <w:basedOn w:val="1075"/>
    <w:pPr>
      <w:spacing w:before="280" w:after="28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1216" w:customStyle="1">
    <w:name w:val="Основной текст_"/>
    <w:link w:val="1217"/>
    <w:rPr>
      <w:rFonts w:ascii="Times New Roman" w:hAnsi="Times New Roman" w:eastAsia="Times New Roman" w:cs="Times New Roman"/>
      <w:sz w:val="21"/>
      <w:szCs w:val="21"/>
      <w:shd w:val="clear" w:color="auto" w:fill="ffffff"/>
    </w:rPr>
  </w:style>
  <w:style w:type="paragraph" w:styleId="1217" w:customStyle="1">
    <w:name w:val="Основной текст2"/>
    <w:basedOn w:val="1075"/>
    <w:link w:val="1216"/>
    <w:pPr>
      <w:jc w:val="both"/>
      <w:spacing w:after="0" w:line="274" w:lineRule="exact"/>
      <w:shd w:val="clear" w:color="auto" w:fill="ffffff"/>
      <w:widowControl w:val="off"/>
    </w:pPr>
    <w:rPr>
      <w:rFonts w:ascii="Times New Roman" w:hAnsi="Times New Roman" w:eastAsia="Times New Roman" w:cs="Times New Roman"/>
      <w:sz w:val="21"/>
      <w:szCs w:val="21"/>
    </w:rPr>
  </w:style>
  <w:style w:type="character" w:styleId="1218" w:customStyle="1">
    <w:name w:val="Подпись к таблице_"/>
    <w:link w:val="1219"/>
    <w:rPr>
      <w:rFonts w:ascii="Times New Roman" w:hAnsi="Times New Roman" w:eastAsia="Times New Roman" w:cs="Times New Roman"/>
      <w:i/>
      <w:iCs/>
      <w:sz w:val="21"/>
      <w:szCs w:val="21"/>
      <w:shd w:val="clear" w:color="auto" w:fill="ffffff"/>
    </w:rPr>
  </w:style>
  <w:style w:type="paragraph" w:styleId="1219" w:customStyle="1">
    <w:name w:val="Подпись к таблице"/>
    <w:basedOn w:val="1075"/>
    <w:link w:val="1218"/>
    <w:pPr>
      <w:spacing w:after="0" w:line="0" w:lineRule="atLeast"/>
      <w:shd w:val="clear" w:color="auto" w:fill="ffffff"/>
      <w:widowControl w:val="off"/>
    </w:pPr>
    <w:rPr>
      <w:rFonts w:ascii="Times New Roman" w:hAnsi="Times New Roman" w:eastAsia="Times New Roman" w:cs="Times New Roman"/>
      <w:i/>
      <w:iCs/>
      <w:sz w:val="21"/>
      <w:szCs w:val="21"/>
    </w:rPr>
  </w:style>
  <w:style w:type="character" w:styleId="1220" w:customStyle="1">
    <w:name w:val="Колонтитул_"/>
    <w:link w:val="1221"/>
    <w:rPr>
      <w:rFonts w:ascii="Times New Roman" w:hAnsi="Times New Roman" w:eastAsia="Times New Roman" w:cs="Times New Roman"/>
      <w:sz w:val="21"/>
      <w:szCs w:val="21"/>
      <w:shd w:val="clear" w:color="auto" w:fill="ffffff"/>
    </w:rPr>
  </w:style>
  <w:style w:type="paragraph" w:styleId="1221" w:customStyle="1">
    <w:name w:val="Колонтитул1"/>
    <w:basedOn w:val="1075"/>
    <w:link w:val="1220"/>
    <w:pPr>
      <w:spacing w:after="0" w:line="0" w:lineRule="atLeast"/>
      <w:shd w:val="clear" w:color="auto" w:fill="ffffff"/>
      <w:widowControl w:val="off"/>
    </w:pPr>
    <w:rPr>
      <w:rFonts w:ascii="Times New Roman" w:hAnsi="Times New Roman" w:eastAsia="Times New Roman" w:cs="Times New Roman"/>
      <w:sz w:val="21"/>
      <w:szCs w:val="21"/>
    </w:rPr>
  </w:style>
  <w:style w:type="character" w:styleId="1222" w:customStyle="1">
    <w:name w:val="Заголовок №1_"/>
    <w:link w:val="1223"/>
    <w:rPr>
      <w:rFonts w:ascii="Times New Roman" w:hAnsi="Times New Roman" w:eastAsia="Times New Roman" w:cs="Times New Roman"/>
      <w:sz w:val="21"/>
      <w:szCs w:val="21"/>
      <w:shd w:val="clear" w:color="auto" w:fill="ffffff"/>
    </w:rPr>
  </w:style>
  <w:style w:type="paragraph" w:styleId="1223" w:customStyle="1">
    <w:name w:val="Заголовок №11"/>
    <w:basedOn w:val="1075"/>
    <w:link w:val="1222"/>
    <w:pPr>
      <w:jc w:val="center"/>
      <w:spacing w:before="300" w:after="300" w:line="0" w:lineRule="atLeast"/>
      <w:shd w:val="clear" w:color="auto" w:fill="ffffff"/>
      <w:widowControl w:val="off"/>
      <w:outlineLvl w:val="0"/>
    </w:pPr>
    <w:rPr>
      <w:rFonts w:ascii="Times New Roman" w:hAnsi="Times New Roman" w:eastAsia="Times New Roman" w:cs="Times New Roman"/>
      <w:sz w:val="21"/>
      <w:szCs w:val="21"/>
    </w:rPr>
  </w:style>
  <w:style w:type="paragraph" w:styleId="1224" w:customStyle="1">
    <w:name w:val="Абзац списка2"/>
    <w:basedOn w:val="1075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225" w:customStyle="1">
    <w:name w:val="Абзац списка3"/>
    <w:basedOn w:val="1075"/>
    <w:pPr>
      <w:ind w:left="720"/>
      <w:spacing w:after="200" w:line="276" w:lineRule="auto"/>
    </w:pPr>
    <w:rPr>
      <w:rFonts w:ascii="Calibri" w:hAnsi="Calibri" w:eastAsia="Times New Roman" w:cs="Calibri"/>
      <w:lang w:eastAsia="ru-RU"/>
    </w:rPr>
  </w:style>
  <w:style w:type="paragraph" w:styleId="1226" w:customStyle="1">
    <w:name w:val="Стиль3 Знак"/>
    <w:basedOn w:val="1159"/>
  </w:style>
  <w:style w:type="paragraph" w:styleId="1227" w:customStyle="1">
    <w:name w:val="Style First line:  127 cm"/>
    <w:basedOn w:val="1075"/>
    <w:pPr>
      <w:ind w:firstLine="720"/>
      <w:jc w:val="both"/>
      <w:spacing w:before="120" w:after="0" w:line="240" w:lineRule="auto"/>
    </w:pPr>
    <w:rPr>
      <w:rFonts w:ascii="Arial" w:hAnsi="Arial" w:eastAsia="Times New Roman" w:cs="Arial"/>
      <w:sz w:val="24"/>
      <w:szCs w:val="24"/>
    </w:rPr>
  </w:style>
  <w:style w:type="paragraph" w:styleId="1228" w:customStyle="1">
    <w:name w:val="2-11"/>
    <w:basedOn w:val="1075"/>
    <w:pPr>
      <w:jc w:val="both"/>
      <w:spacing w:after="6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229" w:customStyle="1">
    <w:name w:val="3"/>
    <w:basedOn w:val="1075"/>
    <w:pPr>
      <w:jc w:val="both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230" w:customStyle="1">
    <w:name w:val="Тендерные данные"/>
    <w:basedOn w:val="1075"/>
    <w:semiHidden/>
    <w:pPr>
      <w:jc w:val="both"/>
      <w:spacing w:before="120" w:after="60" w:line="240" w:lineRule="auto"/>
      <w:tabs>
        <w:tab w:val="left" w:pos="1985" w:leader="none"/>
      </w:tabs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1231" w:customStyle="1">
    <w:name w:val="FR1"/>
    <w:pPr>
      <w:ind w:firstLine="4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1232" w:customStyle="1">
    <w:name w:val="МП"/>
    <w:basedOn w:val="1075"/>
    <w:pPr>
      <w:jc w:val="center"/>
      <w:spacing w:after="120" w:line="240" w:lineRule="auto"/>
    </w:pPr>
    <w:rPr>
      <w:rFonts w:ascii="Arial" w:hAnsi="Arial" w:eastAsia="Times New Roman" w:cs="Arial"/>
      <w:b/>
      <w:bCs/>
      <w:sz w:val="24"/>
      <w:szCs w:val="24"/>
      <w:lang w:eastAsia="ru-RU"/>
    </w:rPr>
  </w:style>
  <w:style w:type="paragraph" w:styleId="1233" w:customStyle="1">
    <w:name w:val="Готовый"/>
    <w:basedOn w:val="1075"/>
    <w:pPr>
      <w:spacing w:after="0" w:line="240" w:lineRule="auto"/>
      <w:widowControl w:val="off"/>
      <w:tabs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1234" w:customStyle="1">
    <w:name w:val="заголовок 6"/>
    <w:basedOn w:val="1075"/>
    <w:next w:val="1075"/>
    <w:pPr>
      <w:keepNext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235" w:customStyle="1">
    <w:name w:val="Instruction"/>
    <w:basedOn w:val="1154"/>
  </w:style>
  <w:style w:type="paragraph" w:styleId="1236" w:customStyle="1">
    <w:name w:val="xl27"/>
    <w:basedOn w:val="1075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  <w:b/>
      <w:bCs/>
      <w:sz w:val="24"/>
      <w:szCs w:val="24"/>
      <w:lang w:eastAsia="ru-RU"/>
    </w:rPr>
  </w:style>
  <w:style w:type="paragraph" w:styleId="1237" w:customStyle="1">
    <w:name w:val="Ãîòîâûé"/>
    <w:basedOn w:val="1075"/>
    <w:pPr>
      <w:spacing w:after="0" w:line="240" w:lineRule="auto"/>
      <w:widowControl w:val="off"/>
      <w:tabs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1238" w:customStyle="1">
    <w:name w:val="font5"/>
    <w:basedOn w:val="1075"/>
    <w:pPr>
      <w:spacing w:before="100" w:beforeAutospacing="1" w:after="100" w:afterAutospacing="1" w:line="240" w:lineRule="auto"/>
    </w:pPr>
    <w:rPr>
      <w:rFonts w:ascii="Arial CYR" w:hAnsi="Arial CYR" w:eastAsia="Arial Unicode MS" w:cs="Arial CYR"/>
      <w:sz w:val="18"/>
      <w:szCs w:val="18"/>
      <w:lang w:eastAsia="ru-RU"/>
    </w:rPr>
  </w:style>
  <w:style w:type="paragraph" w:styleId="1239" w:customStyle="1">
    <w:name w:val="Условия контракта"/>
    <w:basedOn w:val="1075"/>
    <w:semiHidden/>
    <w:pPr>
      <w:ind w:left="567" w:hanging="567"/>
      <w:jc w:val="both"/>
      <w:spacing w:before="240" w:after="120" w:line="240" w:lineRule="auto"/>
      <w:tabs>
        <w:tab w:val="num" w:pos="567" w:leader="none"/>
      </w:tabs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1240" w:customStyle="1">
    <w:name w:val="Раздел 3"/>
    <w:basedOn w:val="1075"/>
    <w:semiHidden/>
    <w:pPr>
      <w:ind w:left="432" w:hanging="432"/>
      <w:jc w:val="center"/>
      <w:spacing w:before="120" w:after="120" w:line="240" w:lineRule="auto"/>
      <w:tabs>
        <w:tab w:val="num" w:pos="432" w:leader="none"/>
      </w:tabs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1241" w:customStyle="1">
    <w:name w:val="111"/>
    <w:basedOn w:val="1075"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1242" w:customStyle="1">
    <w:name w:val="222"/>
    <w:basedOn w:val="1075"/>
    <w:pPr>
      <w:ind w:left="851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1243" w:customStyle="1">
    <w:name w:val="Подраздел"/>
    <w:basedOn w:val="1075"/>
    <w:semiHidden/>
    <w:pPr>
      <w:jc w:val="center"/>
      <w:spacing w:before="240" w:after="120" w:line="240" w:lineRule="auto"/>
    </w:pPr>
    <w:rPr>
      <w:rFonts w:ascii="TimesDL" w:hAnsi="TimesDL" w:eastAsia="Times New Roman" w:cs="TimesDL"/>
      <w:b/>
      <w:bCs/>
      <w:smallCaps/>
      <w:spacing w:val="-2"/>
      <w:sz w:val="24"/>
      <w:szCs w:val="24"/>
      <w:lang w:eastAsia="ru-RU"/>
    </w:rPr>
  </w:style>
  <w:style w:type="paragraph" w:styleId="1244" w:customStyle="1">
    <w:name w:val="Style1"/>
    <w:basedOn w:val="1075"/>
    <w:pPr>
      <w:ind w:left="540" w:hanging="540"/>
      <w:jc w:val="center"/>
      <w:spacing w:before="480" w:after="240" w:line="240" w:lineRule="auto"/>
      <w:tabs>
        <w:tab w:val="num" w:pos="540" w:leader="none"/>
      </w:tabs>
    </w:pPr>
    <w:rPr>
      <w:rFonts w:ascii="Arial" w:hAnsi="Arial" w:eastAsia="Times New Roman" w:cs="Arial"/>
      <w:b/>
      <w:bCs/>
      <w:sz w:val="24"/>
      <w:szCs w:val="24"/>
      <w:lang w:eastAsia="ru-RU"/>
    </w:rPr>
  </w:style>
  <w:style w:type="paragraph" w:styleId="1245" w:customStyle="1">
    <w:name w:val="Simlple"/>
    <w:basedOn w:val="1075"/>
    <w:pPr>
      <w:ind w:firstLine="284"/>
      <w:jc w:val="both"/>
      <w:spacing w:before="60" w:after="60" w:line="240" w:lineRule="auto"/>
    </w:pPr>
    <w:rPr>
      <w:rFonts w:ascii="Arial" w:hAnsi="Arial" w:eastAsia="Times New Roman" w:cs="Arial"/>
      <w:sz w:val="20"/>
      <w:szCs w:val="20"/>
      <w:lang w:eastAsia="ru-RU"/>
    </w:rPr>
  </w:style>
  <w:style w:type="paragraph" w:styleId="1246" w:customStyle="1">
    <w:name w:val="Style2"/>
    <w:basedOn w:val="1245"/>
    <w:pPr>
      <w:tabs>
        <w:tab w:val="num" w:pos="720" w:leader="none"/>
      </w:tabs>
    </w:pPr>
  </w:style>
  <w:style w:type="paragraph" w:styleId="1247" w:customStyle="1">
    <w:name w:val="Style3"/>
    <w:basedOn w:val="1245"/>
    <w:next w:val="1245"/>
    <w:pPr>
      <w:ind w:firstLine="567"/>
      <w:tabs>
        <w:tab w:val="num" w:pos="720" w:leader="none"/>
      </w:tabs>
    </w:pPr>
  </w:style>
  <w:style w:type="paragraph" w:styleId="1248" w:customStyle="1">
    <w:name w:val="bulletin"/>
    <w:basedOn w:val="1159"/>
    <w:pPr>
      <w:ind w:left="0"/>
      <w:spacing w:after="0" w:line="240" w:lineRule="auto"/>
    </w:pPr>
    <w:rPr>
      <w:sz w:val="22"/>
      <w:szCs w:val="22"/>
      <w:lang w:eastAsia="en-US"/>
    </w:rPr>
  </w:style>
  <w:style w:type="paragraph" w:styleId="1249" w:customStyle="1">
    <w:name w:val="ListBul2"/>
    <w:basedOn w:val="1129"/>
    <w:pPr>
      <w:ind w:left="360" w:hanging="360"/>
      <w:jc w:val="left"/>
      <w:spacing w:after="120"/>
      <w:widowControl/>
      <w:tabs>
        <w:tab w:val="num" w:pos="360" w:leader="none"/>
      </w:tabs>
    </w:pPr>
    <w:rPr>
      <w:rFonts w:ascii="Arial" w:hAnsi="Arial" w:cs="Arial"/>
      <w:color w:val="auto"/>
      <w:sz w:val="20"/>
      <w:szCs w:val="20"/>
      <w:lang w:eastAsia="en-US"/>
    </w:rPr>
  </w:style>
  <w:style w:type="paragraph" w:styleId="1250" w:customStyle="1">
    <w:name w:val="1Æ10"/>
    <w:basedOn w:val="1075"/>
    <w:pPr>
      <w:spacing w:after="0" w:line="240" w:lineRule="auto"/>
    </w:pPr>
    <w:rPr>
      <w:rFonts w:ascii="Times New Roman CYR" w:hAnsi="Times New Roman CYR" w:eastAsia="Times New Roman" w:cs="Times New Roman CYR"/>
      <w:b/>
      <w:bCs/>
      <w:sz w:val="20"/>
      <w:szCs w:val="20"/>
      <w:lang w:eastAsia="ru-RU"/>
    </w:rPr>
  </w:style>
  <w:style w:type="paragraph" w:styleId="1251" w:customStyle="1">
    <w:name w:val="Абзац списка4"/>
    <w:basedOn w:val="1075"/>
    <w:pPr>
      <w:ind w:left="720"/>
      <w:spacing w:after="200" w:line="276" w:lineRule="auto"/>
    </w:pPr>
    <w:rPr>
      <w:rFonts w:ascii="Calibri" w:hAnsi="Calibri" w:eastAsia="Times New Roman" w:cs="Calibri"/>
      <w:lang w:eastAsia="ru-RU"/>
    </w:rPr>
  </w:style>
  <w:style w:type="paragraph" w:styleId="1252" w:customStyle="1">
    <w:name w:val="ШТ Назв.2"/>
    <w:basedOn w:val="1075"/>
    <w:pPr>
      <w:jc w:val="center"/>
      <w:spacing w:before="60" w:after="0" w:line="240" w:lineRule="auto"/>
    </w:pPr>
    <w:rPr>
      <w:rFonts w:ascii="Times New Roman" w:hAnsi="Times New Roman" w:eastAsia="Times New Roman" w:cs="Times New Roman"/>
      <w:b/>
      <w:bCs/>
      <w:sz w:val="24"/>
      <w:szCs w:val="24"/>
      <w:lang w:val="en-US"/>
    </w:rPr>
  </w:style>
  <w:style w:type="paragraph" w:styleId="1253" w:customStyle="1">
    <w:name w:val="style4"/>
    <w:basedOn w:val="107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254" w:customStyle="1">
    <w:name w:val="desc2"/>
    <w:basedOn w:val="107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255" w:customStyle="1">
    <w:name w:val="Обычный + 11 пт"/>
    <w:basedOn w:val="1075"/>
    <w:pPr>
      <w:jc w:val="center"/>
      <w:spacing w:after="0" w:line="240" w:lineRule="auto"/>
      <w:outlineLvl w:val="1"/>
    </w:pPr>
    <w:rPr>
      <w:rFonts w:ascii="Times New Roman" w:hAnsi="Times New Roman" w:eastAsia="Times New Roman" w:cs="Times New Roman"/>
      <w:b/>
      <w:bCs/>
      <w:color w:val="333333"/>
      <w:lang w:eastAsia="ru-RU"/>
    </w:rPr>
  </w:style>
  <w:style w:type="paragraph" w:styleId="1256" w:customStyle="1">
    <w:name w:val="Знак Знак Знак Знак"/>
    <w:basedOn w:val="1075"/>
    <w:pPr>
      <w:spacing w:before="100" w:beforeAutospacing="1" w:after="100" w:afterAutospacing="1" w:line="240" w:lineRule="auto"/>
    </w:pPr>
    <w:rPr>
      <w:rFonts w:ascii="Tahoma" w:hAnsi="Tahoma" w:eastAsia="Times New Roman" w:cs="Tahoma"/>
      <w:sz w:val="20"/>
      <w:szCs w:val="20"/>
      <w:lang w:val="en-US"/>
    </w:rPr>
  </w:style>
  <w:style w:type="paragraph" w:styleId="1257" w:customStyle="1">
    <w:name w:val="Обычный.Нормальный абзац"/>
    <w:pPr>
      <w:ind w:firstLine="709"/>
      <w:jc w:val="both"/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258" w:customStyle="1">
    <w:name w:val="Основной текст с отступом 211"/>
    <w:basedOn w:val="1075"/>
    <w:pPr>
      <w:ind w:left="426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1259" w:customStyle="1">
    <w:name w:val="Heading"/>
    <w:pPr>
      <w:spacing w:after="0" w:line="240" w:lineRule="auto"/>
    </w:pPr>
    <w:rPr>
      <w:rFonts w:ascii="Arial" w:hAnsi="Arial" w:eastAsia="Times New Roman" w:cs="Arial"/>
      <w:b/>
      <w:bCs/>
      <w:lang w:eastAsia="ru-RU"/>
    </w:rPr>
  </w:style>
  <w:style w:type="paragraph" w:styleId="1260" w:customStyle="1">
    <w:name w:val="Char Знак Знак"/>
    <w:basedOn w:val="1075"/>
    <w:pPr>
      <w:jc w:val="right"/>
      <w:spacing w:line="240" w:lineRule="exact"/>
      <w:widowControl w:val="off"/>
    </w:pPr>
    <w:rPr>
      <w:rFonts w:ascii="Arial" w:hAnsi="Arial" w:eastAsia="Times New Roman" w:cs="Arial"/>
      <w:sz w:val="20"/>
      <w:szCs w:val="20"/>
      <w:lang w:val="en-GB"/>
    </w:rPr>
  </w:style>
  <w:style w:type="paragraph" w:styleId="1261" w:customStyle="1">
    <w:name w:val="Style9"/>
    <w:basedOn w:val="1075"/>
    <w:pPr>
      <w:spacing w:after="0" w:line="240" w:lineRule="auto"/>
      <w:widowControl w:val="off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1262" w:customStyle="1">
    <w:name w:val="Заголовок Знак"/>
    <w:basedOn w:val="1085"/>
    <w:link w:val="1263"/>
    <w:uiPriority w:val="10"/>
    <w:rPr>
      <w:rFonts w:ascii="Calibri Light" w:hAnsi="Calibri Light" w:eastAsia="Times New Roman" w:cs="Times New Roman"/>
      <w:spacing w:val="-10"/>
      <w:sz w:val="56"/>
      <w:szCs w:val="56"/>
    </w:rPr>
  </w:style>
  <w:style w:type="paragraph" w:styleId="1263" w:customStyle="1">
    <w:name w:val="Заголовок2"/>
    <w:basedOn w:val="1075"/>
    <w:next w:val="1075"/>
    <w:link w:val="1262"/>
    <w:uiPriority w:val="10"/>
    <w:qFormat/>
    <w:pPr>
      <w:contextualSpacing/>
      <w:spacing w:after="0" w:line="240" w:lineRule="auto"/>
    </w:pPr>
    <w:rPr>
      <w:rFonts w:ascii="Calibri Light" w:hAnsi="Calibri Light" w:eastAsia="Times New Roman" w:cs="Times New Roman"/>
      <w:spacing w:val="-10"/>
      <w:sz w:val="56"/>
      <w:szCs w:val="56"/>
    </w:rPr>
  </w:style>
  <w:style w:type="paragraph" w:styleId="1264" w:customStyle="1">
    <w:name w:val="Абзац списка5"/>
    <w:basedOn w:val="1075"/>
    <w:pPr>
      <w:ind w:left="720"/>
      <w:spacing w:after="200" w:line="276" w:lineRule="auto"/>
    </w:pPr>
    <w:rPr>
      <w:rFonts w:ascii="Calibri" w:hAnsi="Calibri" w:eastAsia="Times New Roman" w:cs="Calibri"/>
      <w:lang w:eastAsia="ru-RU"/>
    </w:rPr>
  </w:style>
  <w:style w:type="paragraph" w:styleId="1265" w:customStyle="1">
    <w:name w:val="formattext"/>
    <w:basedOn w:val="107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266">
    <w:name w:val="annotation reference"/>
    <w:unhideWhenUsed/>
    <w:rPr>
      <w:sz w:val="16"/>
      <w:szCs w:val="16"/>
    </w:rPr>
  </w:style>
  <w:style w:type="character" w:styleId="1267">
    <w:name w:val="page number"/>
    <w:unhideWhenUsed/>
    <w:rPr>
      <w:rFonts w:hint="default" w:ascii="Times New Roman" w:hAnsi="Times New Roman" w:cs="Times New Roman"/>
    </w:rPr>
  </w:style>
  <w:style w:type="character" w:styleId="1268">
    <w:name w:val="endnote reference"/>
    <w:unhideWhenUsed/>
    <w:rPr>
      <w:vertAlign w:val="superscript"/>
    </w:rPr>
  </w:style>
  <w:style w:type="character" w:styleId="1269">
    <w:name w:val="Placeholder Text"/>
    <w:basedOn w:val="1085"/>
    <w:uiPriority w:val="99"/>
    <w:semiHidden/>
    <w:rPr>
      <w:color w:val="808080"/>
    </w:rPr>
  </w:style>
  <w:style w:type="character" w:styleId="1270" w:customStyle="1">
    <w:name w:val="WW8Num1z0"/>
  </w:style>
  <w:style w:type="character" w:styleId="1271" w:customStyle="1">
    <w:name w:val="WW8Num1z1"/>
  </w:style>
  <w:style w:type="character" w:styleId="1272" w:customStyle="1">
    <w:name w:val="WW8Num1z2"/>
  </w:style>
  <w:style w:type="character" w:styleId="1273" w:customStyle="1">
    <w:name w:val="WW8Num1z3"/>
  </w:style>
  <w:style w:type="character" w:styleId="1274" w:customStyle="1">
    <w:name w:val="WW8Num1z4"/>
  </w:style>
  <w:style w:type="character" w:styleId="1275" w:customStyle="1">
    <w:name w:val="WW8Num1z5"/>
  </w:style>
  <w:style w:type="character" w:styleId="1276" w:customStyle="1">
    <w:name w:val="WW8Num1z6"/>
  </w:style>
  <w:style w:type="character" w:styleId="1277" w:customStyle="1">
    <w:name w:val="WW8Num1z7"/>
  </w:style>
  <w:style w:type="character" w:styleId="1278" w:customStyle="1">
    <w:name w:val="WW8Num1z8"/>
  </w:style>
  <w:style w:type="character" w:styleId="1279" w:customStyle="1">
    <w:name w:val="WW8Num2z0"/>
  </w:style>
  <w:style w:type="character" w:styleId="1280" w:customStyle="1">
    <w:name w:val="WW8Num2z1"/>
  </w:style>
  <w:style w:type="character" w:styleId="1281" w:customStyle="1">
    <w:name w:val="WW8Num2z2"/>
  </w:style>
  <w:style w:type="character" w:styleId="1282" w:customStyle="1">
    <w:name w:val="WW8Num2z3"/>
  </w:style>
  <w:style w:type="character" w:styleId="1283" w:customStyle="1">
    <w:name w:val="WW8Num2z4"/>
  </w:style>
  <w:style w:type="character" w:styleId="1284" w:customStyle="1">
    <w:name w:val="WW8Num2z5"/>
  </w:style>
  <w:style w:type="character" w:styleId="1285" w:customStyle="1">
    <w:name w:val="WW8Num2z6"/>
  </w:style>
  <w:style w:type="character" w:styleId="1286" w:customStyle="1">
    <w:name w:val="WW8Num2z7"/>
  </w:style>
  <w:style w:type="character" w:styleId="1287" w:customStyle="1">
    <w:name w:val="WW8Num2z8"/>
  </w:style>
  <w:style w:type="character" w:styleId="1288" w:customStyle="1">
    <w:name w:val="WW8Num3z0"/>
  </w:style>
  <w:style w:type="character" w:styleId="1289" w:customStyle="1">
    <w:name w:val="WW8Num3z1"/>
    <w:rPr>
      <w:rFonts w:hint="default" w:ascii="Times New Roman" w:hAnsi="Times New Roman" w:eastAsia="Times New Roman" w:cs="Times New Roman"/>
      <w:b/>
      <w:bCs/>
      <w:i/>
      <w:iCs w:val="0"/>
      <w:sz w:val="24"/>
      <w:szCs w:val="24"/>
    </w:rPr>
  </w:style>
  <w:style w:type="character" w:styleId="1290" w:customStyle="1">
    <w:name w:val="WW8Num4z0"/>
    <w:rPr>
      <w:rFonts w:hint="default" w:ascii="Times New Roman" w:hAnsi="Times New Roman" w:cs="Times New Roman"/>
      <w:b/>
      <w:bCs/>
      <w:i/>
      <w:iCs/>
      <w:sz w:val="24"/>
      <w:szCs w:val="24"/>
    </w:rPr>
  </w:style>
  <w:style w:type="character" w:styleId="1291" w:customStyle="1">
    <w:name w:val="WW8Num5z0"/>
    <w:rPr>
      <w:b/>
      <w:bCs w:val="0"/>
    </w:rPr>
  </w:style>
  <w:style w:type="character" w:styleId="1292" w:customStyle="1">
    <w:name w:val="WW8Num5z1"/>
  </w:style>
  <w:style w:type="character" w:styleId="1293" w:customStyle="1">
    <w:name w:val="WW8Num5z2"/>
    <w:rPr>
      <w:i w:val="0"/>
      <w:iCs w:val="0"/>
    </w:rPr>
  </w:style>
  <w:style w:type="character" w:styleId="1294" w:customStyle="1">
    <w:name w:val="WW8Num6z0"/>
    <w:rPr>
      <w:rFonts w:hint="default" w:ascii="Symbol" w:hAnsi="Symbol" w:cs="Symbol"/>
      <w:sz w:val="24"/>
      <w:szCs w:val="24"/>
    </w:rPr>
  </w:style>
  <w:style w:type="character" w:styleId="1295" w:customStyle="1">
    <w:name w:val="WW8Num6z1"/>
  </w:style>
  <w:style w:type="character" w:styleId="1296" w:customStyle="1">
    <w:name w:val="WW8Num6z2"/>
  </w:style>
  <w:style w:type="character" w:styleId="1297" w:customStyle="1">
    <w:name w:val="WW8Num6z3"/>
  </w:style>
  <w:style w:type="character" w:styleId="1298" w:customStyle="1">
    <w:name w:val="WW8Num6z4"/>
  </w:style>
  <w:style w:type="character" w:styleId="1299" w:customStyle="1">
    <w:name w:val="WW8Num6z5"/>
  </w:style>
  <w:style w:type="character" w:styleId="1300" w:customStyle="1">
    <w:name w:val="WW8Num6z6"/>
  </w:style>
  <w:style w:type="character" w:styleId="1301" w:customStyle="1">
    <w:name w:val="WW8Num6z7"/>
  </w:style>
  <w:style w:type="character" w:styleId="1302" w:customStyle="1">
    <w:name w:val="WW8Num6z8"/>
  </w:style>
  <w:style w:type="character" w:styleId="1303" w:customStyle="1">
    <w:name w:val="WW8Num7z0"/>
    <w:rPr>
      <w:rFonts w:hint="default" w:ascii="Symbol" w:hAnsi="Symbol" w:cs="OpenSymbol"/>
    </w:rPr>
  </w:style>
  <w:style w:type="character" w:styleId="1304" w:customStyle="1">
    <w:name w:val="WW8Num7z1"/>
    <w:rPr>
      <w:rFonts w:hint="default" w:ascii="OpenSymbol" w:hAnsi="OpenSymbol" w:cs="OpenSymbol"/>
    </w:rPr>
  </w:style>
  <w:style w:type="character" w:styleId="1305" w:customStyle="1">
    <w:name w:val="WW8Num8z0"/>
    <w:rPr>
      <w:rFonts w:hint="default" w:ascii="Times New Roman" w:hAnsi="Times New Roman" w:cs="Times New Roman"/>
      <w:b/>
      <w:bCs/>
      <w:sz w:val="24"/>
      <w:szCs w:val="24"/>
    </w:rPr>
  </w:style>
  <w:style w:type="character" w:styleId="1306" w:customStyle="1">
    <w:name w:val="WW8Num9z0"/>
    <w:rPr>
      <w:rFonts w:hint="default" w:ascii="Symbol" w:hAnsi="Symbol" w:cs="Symbol"/>
      <w:sz w:val="22"/>
      <w:szCs w:val="22"/>
    </w:rPr>
  </w:style>
  <w:style w:type="character" w:styleId="1307" w:customStyle="1">
    <w:name w:val="WW8Num9z1"/>
  </w:style>
  <w:style w:type="character" w:styleId="1308" w:customStyle="1">
    <w:name w:val="WW8Num9z2"/>
  </w:style>
  <w:style w:type="character" w:styleId="1309" w:customStyle="1">
    <w:name w:val="WW8Num9z3"/>
  </w:style>
  <w:style w:type="character" w:styleId="1310" w:customStyle="1">
    <w:name w:val="WW8Num9z4"/>
  </w:style>
  <w:style w:type="character" w:styleId="1311" w:customStyle="1">
    <w:name w:val="WW8Num9z5"/>
  </w:style>
  <w:style w:type="character" w:styleId="1312" w:customStyle="1">
    <w:name w:val="WW8Num9z6"/>
  </w:style>
  <w:style w:type="character" w:styleId="1313" w:customStyle="1">
    <w:name w:val="WW8Num9z7"/>
  </w:style>
  <w:style w:type="character" w:styleId="1314" w:customStyle="1">
    <w:name w:val="WW8Num9z8"/>
  </w:style>
  <w:style w:type="character" w:styleId="1315" w:customStyle="1">
    <w:name w:val="WW8Num10z0"/>
    <w:rPr>
      <w:rFonts w:hint="default" w:ascii="Symbol" w:hAnsi="Symbol" w:cs="Symbol"/>
      <w:sz w:val="22"/>
      <w:szCs w:val="22"/>
    </w:rPr>
  </w:style>
  <w:style w:type="character" w:styleId="1316" w:customStyle="1">
    <w:name w:val="WW8Num10z1"/>
  </w:style>
  <w:style w:type="character" w:styleId="1317" w:customStyle="1">
    <w:name w:val="WW8Num10z2"/>
  </w:style>
  <w:style w:type="character" w:styleId="1318" w:customStyle="1">
    <w:name w:val="WW8Num10z3"/>
  </w:style>
  <w:style w:type="character" w:styleId="1319" w:customStyle="1">
    <w:name w:val="WW8Num10z4"/>
  </w:style>
  <w:style w:type="character" w:styleId="1320" w:customStyle="1">
    <w:name w:val="WW8Num10z5"/>
  </w:style>
  <w:style w:type="character" w:styleId="1321" w:customStyle="1">
    <w:name w:val="WW8Num10z6"/>
  </w:style>
  <w:style w:type="character" w:styleId="1322" w:customStyle="1">
    <w:name w:val="WW8Num10z7"/>
  </w:style>
  <w:style w:type="character" w:styleId="1323" w:customStyle="1">
    <w:name w:val="WW8Num10z8"/>
  </w:style>
  <w:style w:type="character" w:styleId="1324" w:customStyle="1">
    <w:name w:val="WW8Num11z0"/>
    <w:rPr>
      <w:b w:val="0"/>
      <w:bCs w:val="0"/>
      <w:sz w:val="22"/>
      <w:szCs w:val="22"/>
      <w:lang w:val="ru-RU"/>
    </w:rPr>
  </w:style>
  <w:style w:type="character" w:styleId="1325" w:customStyle="1">
    <w:name w:val="WW8Num12z0"/>
    <w:rPr>
      <w:rFonts w:hint="default" w:ascii="Symbol" w:hAnsi="Symbol" w:cs="Symbol"/>
      <w:sz w:val="22"/>
      <w:szCs w:val="22"/>
    </w:rPr>
  </w:style>
  <w:style w:type="character" w:styleId="1326" w:customStyle="1">
    <w:name w:val="WW8Num12z1"/>
  </w:style>
  <w:style w:type="character" w:styleId="1327" w:customStyle="1">
    <w:name w:val="WW8Num12z2"/>
  </w:style>
  <w:style w:type="character" w:styleId="1328" w:customStyle="1">
    <w:name w:val="WW8Num12z3"/>
  </w:style>
  <w:style w:type="character" w:styleId="1329" w:customStyle="1">
    <w:name w:val="WW8Num12z4"/>
  </w:style>
  <w:style w:type="character" w:styleId="1330" w:customStyle="1">
    <w:name w:val="WW8Num12z5"/>
  </w:style>
  <w:style w:type="character" w:styleId="1331" w:customStyle="1">
    <w:name w:val="WW8Num12z6"/>
  </w:style>
  <w:style w:type="character" w:styleId="1332" w:customStyle="1">
    <w:name w:val="WW8Num12z7"/>
  </w:style>
  <w:style w:type="character" w:styleId="1333" w:customStyle="1">
    <w:name w:val="WW8Num12z8"/>
  </w:style>
  <w:style w:type="character" w:styleId="1334" w:customStyle="1">
    <w:name w:val="WW8Num13z0"/>
    <w:rPr>
      <w:rFonts w:hint="default" w:ascii="Times New Roman" w:hAnsi="Times New Roman" w:cs="Times New Roman"/>
      <w:b/>
      <w:bCs w:val="0"/>
    </w:rPr>
  </w:style>
  <w:style w:type="character" w:styleId="1335" w:customStyle="1">
    <w:name w:val="WW8Num14z0"/>
    <w:rPr>
      <w:rFonts w:hint="default" w:ascii="Times New Roman" w:hAnsi="Times New Roman" w:cs="Times New Roman"/>
      <w:b/>
      <w:bCs w:val="0"/>
    </w:rPr>
  </w:style>
  <w:style w:type="character" w:styleId="1336" w:customStyle="1">
    <w:name w:val="WW8Num14z2"/>
  </w:style>
  <w:style w:type="character" w:styleId="1337" w:customStyle="1">
    <w:name w:val="WW8Num14z3"/>
  </w:style>
  <w:style w:type="character" w:styleId="1338" w:customStyle="1">
    <w:name w:val="WW8Num14z4"/>
  </w:style>
  <w:style w:type="character" w:styleId="1339" w:customStyle="1">
    <w:name w:val="WW8Num14z5"/>
  </w:style>
  <w:style w:type="character" w:styleId="1340" w:customStyle="1">
    <w:name w:val="WW8Num14z6"/>
  </w:style>
  <w:style w:type="character" w:styleId="1341" w:customStyle="1">
    <w:name w:val="WW8Num14z7"/>
  </w:style>
  <w:style w:type="character" w:styleId="1342" w:customStyle="1">
    <w:name w:val="WW8Num14z8"/>
  </w:style>
  <w:style w:type="character" w:styleId="1343" w:customStyle="1">
    <w:name w:val="WW8Num15z0"/>
    <w:rPr>
      <w:rFonts w:hint="default" w:ascii="Times New Roman" w:hAnsi="Times New Roman" w:cs="Times New Roman"/>
      <w:b/>
      <w:bCs w:val="0"/>
    </w:rPr>
  </w:style>
  <w:style w:type="character" w:styleId="1344" w:customStyle="1">
    <w:name w:val="WW8Num16z0"/>
    <w:rPr>
      <w:rFonts w:hint="default" w:ascii="Times New Roman" w:hAnsi="Times New Roman" w:cs="Times New Roman"/>
      <w:b/>
      <w:bCs w:val="0"/>
    </w:rPr>
  </w:style>
  <w:style w:type="character" w:styleId="1345" w:customStyle="1">
    <w:name w:val="WW8Num16z1"/>
  </w:style>
  <w:style w:type="character" w:styleId="1346" w:customStyle="1">
    <w:name w:val="WW8Num16z2"/>
  </w:style>
  <w:style w:type="character" w:styleId="1347" w:customStyle="1">
    <w:name w:val="WW8Num16z3"/>
  </w:style>
  <w:style w:type="character" w:styleId="1348" w:customStyle="1">
    <w:name w:val="WW8Num16z4"/>
  </w:style>
  <w:style w:type="character" w:styleId="1349" w:customStyle="1">
    <w:name w:val="WW8Num16z5"/>
  </w:style>
  <w:style w:type="character" w:styleId="1350" w:customStyle="1">
    <w:name w:val="WW8Num16z6"/>
  </w:style>
  <w:style w:type="character" w:styleId="1351" w:customStyle="1">
    <w:name w:val="WW8Num16z7"/>
  </w:style>
  <w:style w:type="character" w:styleId="1352" w:customStyle="1">
    <w:name w:val="WW8Num16z8"/>
  </w:style>
  <w:style w:type="character" w:styleId="1353" w:customStyle="1">
    <w:name w:val="WW8Num17z0"/>
    <w:rPr>
      <w:rFonts w:hint="default" w:ascii="Times New Roman" w:hAnsi="Times New Roman" w:cs="Times New Roman"/>
      <w:b/>
      <w:bCs w:val="0"/>
    </w:rPr>
  </w:style>
  <w:style w:type="character" w:styleId="1354" w:customStyle="1">
    <w:name w:val="WW8Num18z0"/>
    <w:rPr>
      <w:rFonts w:hint="default" w:ascii="Courier New" w:hAnsi="Courier New" w:cs="Courier New"/>
      <w:shd w:val="clear" w:color="auto" w:fill="00ff00"/>
    </w:rPr>
  </w:style>
  <w:style w:type="character" w:styleId="1355" w:customStyle="1">
    <w:name w:val="WW8Num18z2"/>
    <w:rPr>
      <w:rFonts w:hint="default" w:ascii="Times New Roman" w:hAnsi="Times New Roman" w:cs="Times New Roman"/>
      <w:b/>
      <w:bCs w:val="0"/>
    </w:rPr>
  </w:style>
  <w:style w:type="character" w:styleId="1356" w:customStyle="1">
    <w:name w:val="WW8Num19z0"/>
    <w:rPr>
      <w:rFonts w:hint="default" w:ascii="Courier New" w:hAnsi="Courier New" w:cs="Times New Roman"/>
      <w:color w:val="000000"/>
    </w:rPr>
  </w:style>
  <w:style w:type="character" w:styleId="1357" w:customStyle="1">
    <w:name w:val="WW8Num19z1"/>
    <w:rPr>
      <w:rFonts w:hint="default" w:ascii="Courier New" w:hAnsi="Courier New" w:cs="Times New Roman"/>
      <w:b/>
      <w:bCs w:val="0"/>
    </w:rPr>
  </w:style>
  <w:style w:type="character" w:styleId="1358" w:customStyle="1">
    <w:name w:val="WW8Num19z2"/>
    <w:rPr>
      <w:rFonts w:hint="default" w:ascii="Times New Roman" w:hAnsi="Times New Roman" w:cs="Times New Roman"/>
      <w:b/>
      <w:bCs w:val="0"/>
    </w:rPr>
  </w:style>
  <w:style w:type="character" w:styleId="1359" w:customStyle="1">
    <w:name w:val="WW8Num20z0"/>
    <w:rPr>
      <w:rFonts w:hint="default" w:ascii="Courier New" w:hAnsi="Courier New" w:cs="Times New Roman"/>
      <w:color w:val="000000"/>
      <w:sz w:val="24"/>
      <w:szCs w:val="24"/>
      <w:lang w:eastAsia="ru-RU"/>
    </w:rPr>
  </w:style>
  <w:style w:type="character" w:styleId="1360" w:customStyle="1">
    <w:name w:val="WW8Num20z1"/>
    <w:rPr>
      <w:rFonts w:hint="default" w:ascii="Courier New" w:hAnsi="Courier New" w:cs="Times New Roman"/>
      <w:b/>
      <w:bCs w:val="0"/>
    </w:rPr>
  </w:style>
  <w:style w:type="character" w:styleId="1361" w:customStyle="1">
    <w:name w:val="WW8Num20z2"/>
    <w:rPr>
      <w:rFonts w:hint="default" w:ascii="Times New Roman" w:hAnsi="Times New Roman" w:cs="Times New Roman"/>
      <w:b/>
      <w:bCs w:val="0"/>
    </w:rPr>
  </w:style>
  <w:style w:type="character" w:styleId="1362" w:customStyle="1">
    <w:name w:val="WW8Num21z0"/>
    <w:rPr>
      <w:rFonts w:hint="default" w:ascii="Times New Roman" w:hAnsi="Times New Roman" w:cs="Times New Roman"/>
      <w:b/>
      <w:bCs w:val="0"/>
    </w:rPr>
  </w:style>
  <w:style w:type="character" w:styleId="1363" w:customStyle="1">
    <w:name w:val="WW8Num22z0"/>
    <w:rPr>
      <w:rFonts w:hint="default" w:ascii="Times New Roman" w:hAnsi="Times New Roman" w:cs="Times New Roman"/>
      <w:b/>
      <w:bCs w:val="0"/>
    </w:rPr>
  </w:style>
  <w:style w:type="character" w:styleId="1364" w:customStyle="1">
    <w:name w:val="Основной шрифт абзаца2"/>
  </w:style>
  <w:style w:type="character" w:styleId="1365" w:customStyle="1">
    <w:name w:val="WW8Num11z1"/>
  </w:style>
  <w:style w:type="character" w:styleId="1366" w:customStyle="1">
    <w:name w:val="WW8Num11z2"/>
  </w:style>
  <w:style w:type="character" w:styleId="1367" w:customStyle="1">
    <w:name w:val="WW8Num11z3"/>
  </w:style>
  <w:style w:type="character" w:styleId="1368" w:customStyle="1">
    <w:name w:val="WW8Num11z4"/>
  </w:style>
  <w:style w:type="character" w:styleId="1369" w:customStyle="1">
    <w:name w:val="WW8Num11z5"/>
  </w:style>
  <w:style w:type="character" w:styleId="1370" w:customStyle="1">
    <w:name w:val="WW8Num11z6"/>
  </w:style>
  <w:style w:type="character" w:styleId="1371" w:customStyle="1">
    <w:name w:val="WW8Num11z7"/>
  </w:style>
  <w:style w:type="character" w:styleId="1372" w:customStyle="1">
    <w:name w:val="WW8Num11z8"/>
  </w:style>
  <w:style w:type="character" w:styleId="1373" w:customStyle="1">
    <w:name w:val="WW8Num13z2"/>
    <w:rPr>
      <w:rFonts w:hint="default" w:ascii="Times New Roman" w:hAnsi="Times New Roman" w:cs="Times New Roman"/>
      <w:b/>
      <w:bCs w:val="0"/>
    </w:rPr>
  </w:style>
  <w:style w:type="character" w:styleId="1374" w:customStyle="1">
    <w:name w:val="WW8Num14z1"/>
    <w:rPr>
      <w:rFonts w:hint="default" w:ascii="Courier New" w:hAnsi="Courier New" w:cs="Times New Roman"/>
      <w:b/>
      <w:bCs w:val="0"/>
    </w:rPr>
  </w:style>
  <w:style w:type="character" w:styleId="1375" w:customStyle="1">
    <w:name w:val="WW8Num15z1"/>
    <w:rPr>
      <w:rFonts w:hint="default" w:ascii="Courier New" w:hAnsi="Courier New" w:cs="Times New Roman"/>
      <w:b/>
      <w:bCs w:val="0"/>
    </w:rPr>
  </w:style>
  <w:style w:type="character" w:styleId="1376" w:customStyle="1">
    <w:name w:val="WW8Num15z2"/>
    <w:rPr>
      <w:rFonts w:hint="default" w:ascii="Times New Roman" w:hAnsi="Times New Roman" w:cs="Times New Roman"/>
      <w:b/>
      <w:bCs w:val="0"/>
    </w:rPr>
  </w:style>
  <w:style w:type="character" w:styleId="1377" w:customStyle="1">
    <w:name w:val="WW8Num18z1"/>
  </w:style>
  <w:style w:type="character" w:styleId="1378" w:customStyle="1">
    <w:name w:val="WW8Num18z3"/>
  </w:style>
  <w:style w:type="character" w:styleId="1379" w:customStyle="1">
    <w:name w:val="WW8Num18z4"/>
  </w:style>
  <w:style w:type="character" w:styleId="1380" w:customStyle="1">
    <w:name w:val="WW8Num18z5"/>
  </w:style>
  <w:style w:type="character" w:styleId="1381" w:customStyle="1">
    <w:name w:val="WW8Num18z6"/>
  </w:style>
  <w:style w:type="character" w:styleId="1382" w:customStyle="1">
    <w:name w:val="WW8Num18z7"/>
  </w:style>
  <w:style w:type="character" w:styleId="1383" w:customStyle="1">
    <w:name w:val="WW8Num18z8"/>
  </w:style>
  <w:style w:type="character" w:styleId="1384" w:customStyle="1">
    <w:name w:val="WW8Num19z3"/>
  </w:style>
  <w:style w:type="character" w:styleId="1385" w:customStyle="1">
    <w:name w:val="WW8Num19z4"/>
  </w:style>
  <w:style w:type="character" w:styleId="1386" w:customStyle="1">
    <w:name w:val="WW8Num19z5"/>
  </w:style>
  <w:style w:type="character" w:styleId="1387" w:customStyle="1">
    <w:name w:val="WW8Num19z6"/>
  </w:style>
  <w:style w:type="character" w:styleId="1388" w:customStyle="1">
    <w:name w:val="WW8Num19z7"/>
  </w:style>
  <w:style w:type="character" w:styleId="1389" w:customStyle="1">
    <w:name w:val="WW8Num19z8"/>
  </w:style>
  <w:style w:type="character" w:styleId="1390" w:customStyle="1">
    <w:name w:val="WW8Num21z1"/>
  </w:style>
  <w:style w:type="character" w:styleId="1391" w:customStyle="1">
    <w:name w:val="WW8Num21z2"/>
  </w:style>
  <w:style w:type="character" w:styleId="1392" w:customStyle="1">
    <w:name w:val="WW8Num21z3"/>
  </w:style>
  <w:style w:type="character" w:styleId="1393" w:customStyle="1">
    <w:name w:val="WW8Num21z4"/>
  </w:style>
  <w:style w:type="character" w:styleId="1394" w:customStyle="1">
    <w:name w:val="WW8Num21z5"/>
  </w:style>
  <w:style w:type="character" w:styleId="1395" w:customStyle="1">
    <w:name w:val="WW8Num21z6"/>
  </w:style>
  <w:style w:type="character" w:styleId="1396" w:customStyle="1">
    <w:name w:val="WW8Num21z7"/>
  </w:style>
  <w:style w:type="character" w:styleId="1397" w:customStyle="1">
    <w:name w:val="WW8Num21z8"/>
  </w:style>
  <w:style w:type="character" w:styleId="1398" w:customStyle="1">
    <w:name w:val="WW8Num4z1"/>
  </w:style>
  <w:style w:type="character" w:styleId="1399" w:customStyle="1">
    <w:name w:val="WW8Num4z2"/>
    <w:rPr>
      <w:i w:val="0"/>
      <w:iCs w:val="0"/>
    </w:rPr>
  </w:style>
  <w:style w:type="character" w:styleId="1400" w:customStyle="1">
    <w:name w:val="Основной шрифт абзаца1"/>
  </w:style>
  <w:style w:type="character" w:styleId="1401" w:customStyle="1">
    <w:name w:val="Знак Знак1"/>
    <w:rPr>
      <w:rFonts w:hint="default" w:ascii="Tahoma" w:hAnsi="Tahoma" w:cs="Tahoma"/>
      <w:sz w:val="16"/>
      <w:szCs w:val="16"/>
      <w:lang w:val="ru-RU" w:bidi="ar-SA"/>
    </w:rPr>
  </w:style>
  <w:style w:type="character" w:styleId="1402" w:customStyle="1">
    <w:name w:val="Знак Знак3"/>
    <w:rPr>
      <w:rFonts w:hint="default" w:ascii="Courier New" w:hAnsi="Courier New" w:cs="Courier New"/>
      <w:lang w:val="ru-RU" w:bidi="ar-SA"/>
    </w:rPr>
  </w:style>
  <w:style w:type="character" w:styleId="1403" w:customStyle="1">
    <w:name w:val="Символ сноски"/>
    <w:rPr>
      <w:vertAlign w:val="superscript"/>
    </w:rPr>
  </w:style>
  <w:style w:type="character" w:styleId="1404" w:customStyle="1">
    <w:name w:val="Знак Знак4"/>
    <w:rPr>
      <w:sz w:val="24"/>
      <w:lang w:val="ru-RU" w:bidi="ar-SA"/>
    </w:rPr>
  </w:style>
  <w:style w:type="character" w:styleId="1405" w:customStyle="1">
    <w:name w:val="Знак Знак2"/>
    <w:rPr>
      <w:sz w:val="24"/>
      <w:szCs w:val="24"/>
      <w:lang w:val="ru-RU" w:bidi="ar-SA"/>
    </w:rPr>
  </w:style>
  <w:style w:type="character" w:styleId="1406" w:customStyle="1">
    <w:name w:val="Заголовок 1 Знак1"/>
    <w:rPr>
      <w:rFonts w:hint="default" w:ascii="Arial" w:hAnsi="Arial" w:cs="Arial"/>
      <w:b/>
      <w:bCs w:val="0"/>
      <w:sz w:val="28"/>
      <w:szCs w:val="18"/>
      <w:lang w:val="ru-RU" w:bidi="ar-SA"/>
    </w:rPr>
  </w:style>
  <w:style w:type="character" w:styleId="1407" w:customStyle="1">
    <w:name w:val="Heading #1_"/>
    <w:rPr>
      <w:b/>
      <w:bCs/>
      <w:sz w:val="51"/>
      <w:szCs w:val="51"/>
      <w:lang w:bidi="ar-SA"/>
    </w:rPr>
  </w:style>
  <w:style w:type="character" w:styleId="1408" w:customStyle="1">
    <w:name w:val="Знак Знак12"/>
    <w:rPr>
      <w:sz w:val="24"/>
      <w:szCs w:val="24"/>
      <w:u w:val="single"/>
      <w:lang w:val="ru-RU" w:bidi="ar-SA"/>
    </w:rPr>
  </w:style>
  <w:style w:type="character" w:styleId="1409" w:customStyle="1">
    <w:name w:val="Знак Знак9"/>
    <w:rPr>
      <w:sz w:val="24"/>
      <w:szCs w:val="24"/>
      <w:lang w:val="ru-RU" w:bidi="ar-SA"/>
    </w:rPr>
  </w:style>
  <w:style w:type="character" w:styleId="1410" w:customStyle="1">
    <w:name w:val="Знак сноски1"/>
    <w:rPr>
      <w:vertAlign w:val="superscript"/>
    </w:rPr>
  </w:style>
  <w:style w:type="character" w:styleId="1411" w:customStyle="1">
    <w:name w:val="Символы концевой сноски"/>
    <w:rPr>
      <w:vertAlign w:val="superscript"/>
    </w:rPr>
  </w:style>
  <w:style w:type="character" w:styleId="1412" w:customStyle="1">
    <w:name w:val="WW-Символы концевой сноски"/>
  </w:style>
  <w:style w:type="character" w:styleId="1413" w:customStyle="1">
    <w:name w:val="apple-converted-space"/>
  </w:style>
  <w:style w:type="character" w:styleId="1414" w:customStyle="1">
    <w:name w:val="s1"/>
  </w:style>
  <w:style w:type="character" w:styleId="1415" w:customStyle="1">
    <w:name w:val="Маркеры списка"/>
    <w:rPr>
      <w:rFonts w:hint="default" w:ascii="OpenSymbol" w:hAnsi="OpenSymbol" w:eastAsia="OpenSymbol" w:cs="OpenSymbol"/>
    </w:rPr>
  </w:style>
  <w:style w:type="character" w:styleId="1416" w:customStyle="1">
    <w:name w:val="Знак концевой сноски1"/>
    <w:rPr>
      <w:vertAlign w:val="superscript"/>
    </w:rPr>
  </w:style>
  <w:style w:type="character" w:styleId="1417" w:customStyle="1">
    <w:name w:val="ListLabel 1"/>
    <w:rPr>
      <w:rFonts w:hint="default" w:ascii="Times New Roman" w:hAnsi="Times New Roman" w:cs="Times New Roman"/>
      <w:b/>
      <w:bCs w:val="0"/>
    </w:rPr>
  </w:style>
  <w:style w:type="character" w:styleId="1418" w:customStyle="1">
    <w:name w:val="ListLabel 2"/>
    <w:rPr>
      <w:rFonts w:hint="default" w:ascii="Courier New" w:hAnsi="Courier New" w:cs="Courier New"/>
    </w:rPr>
  </w:style>
  <w:style w:type="character" w:styleId="1419" w:customStyle="1">
    <w:name w:val="ListLabel 3"/>
    <w:rPr>
      <w:rFonts w:hint="default" w:ascii="Times New Roman" w:hAnsi="Times New Roman" w:cs="Times New Roman"/>
      <w:color w:val="000000"/>
    </w:rPr>
  </w:style>
  <w:style w:type="character" w:styleId="1420" w:customStyle="1">
    <w:name w:val="ListLabel 5"/>
    <w:rPr>
      <w:rFonts w:hint="default" w:ascii="Symbol" w:hAnsi="Symbol" w:cs="Symbol"/>
      <w:sz w:val="22"/>
      <w:szCs w:val="22"/>
    </w:rPr>
  </w:style>
  <w:style w:type="character" w:styleId="1421" w:customStyle="1">
    <w:name w:val="ListLabel 6"/>
    <w:rPr>
      <w:b w:val="0"/>
      <w:bCs w:val="0"/>
      <w:sz w:val="22"/>
      <w:szCs w:val="22"/>
      <w:lang w:val="ru-RU"/>
    </w:rPr>
  </w:style>
  <w:style w:type="character" w:styleId="1422" w:customStyle="1">
    <w:name w:val="Подпись к таблице + Не курсив"/>
    <w:rPr>
      <w:rFonts w:hint="default" w:ascii="Times New Roman" w:hAnsi="Times New Roman" w:eastAsia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styleId="1423" w:customStyle="1">
    <w:name w:val="Основной текст1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styleId="1424" w:customStyle="1">
    <w:name w:val="Основной текст + 14 pt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10"/>
      <w:position w:val="0"/>
      <w:sz w:val="28"/>
      <w:szCs w:val="28"/>
      <w:u w:val="none"/>
      <w:lang w:val="ru-RU" w:eastAsia="ru-RU" w:bidi="ru-RU"/>
    </w:rPr>
  </w:style>
  <w:style w:type="character" w:styleId="1425" w:customStyle="1">
    <w:name w:val="Основной текст + Курсив"/>
    <w:rPr>
      <w:rFonts w:hint="default" w:ascii="Times New Roman" w:hAnsi="Times New Roman" w:eastAsia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styleId="1426" w:customStyle="1">
    <w:name w:val="Колонтитул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styleId="1427" w:customStyle="1">
    <w:name w:val="Основной текст + 13 pt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 w:eastAsia="ru-RU" w:bidi="ru-RU"/>
    </w:rPr>
  </w:style>
  <w:style w:type="character" w:styleId="1428" w:customStyle="1">
    <w:name w:val="Основной текст (2) + Не курсив"/>
    <w:rPr>
      <w:rFonts w:hint="default" w:ascii="Times New Roman" w:hAnsi="Times New Roman" w:eastAsia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styleId="1429" w:customStyle="1">
    <w:name w:val="Заголовок №1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color w:val="000000"/>
      <w:spacing w:val="0"/>
      <w:position w:val="0"/>
      <w:sz w:val="21"/>
      <w:szCs w:val="21"/>
      <w:u w:val="single"/>
      <w:lang w:val="ru-RU" w:eastAsia="ru-RU" w:bidi="ru-RU"/>
    </w:rPr>
  </w:style>
  <w:style w:type="character" w:styleId="1430" w:customStyle="1">
    <w:name w:val="blk"/>
  </w:style>
  <w:style w:type="character" w:styleId="1431" w:customStyle="1">
    <w:name w:val="nobr"/>
    <w:basedOn w:val="1085"/>
  </w:style>
  <w:style w:type="character" w:styleId="1432" w:customStyle="1">
    <w:name w:val="f"/>
    <w:basedOn w:val="1085"/>
  </w:style>
  <w:style w:type="character" w:styleId="1433" w:customStyle="1">
    <w:name w:val="Heading 1 Char"/>
    <w:rPr>
      <w:rFonts w:hint="default" w:ascii="Times New Roman" w:hAnsi="Times New Roman" w:cs="Times New Roman"/>
      <w:b/>
      <w:bCs/>
      <w:sz w:val="24"/>
      <w:szCs w:val="24"/>
      <w:lang w:val="ru-RU" w:eastAsia="ru-RU"/>
    </w:rPr>
  </w:style>
  <w:style w:type="character" w:styleId="1434" w:customStyle="1">
    <w:name w:val="Heading 2 Char"/>
    <w:rPr>
      <w:rFonts w:hint="default" w:ascii="Times New Roman" w:hAnsi="Times New Roman" w:cs="Times New Roman"/>
      <w:b/>
      <w:bCs/>
      <w:sz w:val="24"/>
      <w:szCs w:val="24"/>
      <w:lang w:val="ru-RU" w:eastAsia="ru-RU"/>
    </w:rPr>
  </w:style>
  <w:style w:type="character" w:styleId="1435" w:customStyle="1">
    <w:name w:val="Heading 3 Char"/>
    <w:semiHidden/>
    <w:rPr>
      <w:rFonts w:hint="default" w:ascii="Cambria" w:hAnsi="Cambria" w:cs="Cambria"/>
      <w:b/>
      <w:bCs/>
      <w:sz w:val="26"/>
      <w:szCs w:val="26"/>
    </w:rPr>
  </w:style>
  <w:style w:type="character" w:styleId="1436" w:customStyle="1">
    <w:name w:val="propvalue"/>
    <w:rPr>
      <w:rFonts w:hint="default" w:ascii="Times New Roman" w:hAnsi="Times New Roman" w:cs="Times New Roman"/>
      <w:color w:val="800000"/>
    </w:rPr>
  </w:style>
  <w:style w:type="character" w:styleId="1437" w:customStyle="1">
    <w:name w:val="Header Char"/>
    <w:rPr>
      <w:rFonts w:hint="default" w:ascii="Times New Roman" w:hAnsi="Times New Roman" w:cs="Times New Roman"/>
      <w:sz w:val="24"/>
      <w:szCs w:val="24"/>
      <w:lang w:val="ru-RU" w:eastAsia="ru-RU"/>
    </w:rPr>
  </w:style>
  <w:style w:type="character" w:styleId="1438" w:customStyle="1">
    <w:name w:val="Font Style46"/>
    <w:rPr>
      <w:rFonts w:hint="default" w:ascii="Times New Roman" w:hAnsi="Times New Roman" w:cs="Times New Roman"/>
      <w:sz w:val="26"/>
      <w:szCs w:val="26"/>
    </w:rPr>
  </w:style>
  <w:style w:type="character" w:styleId="1439" w:customStyle="1">
    <w:name w:val="span_header_lot_21"/>
    <w:rPr>
      <w:rFonts w:hint="default" w:ascii="Times New Roman" w:hAnsi="Times New Roman" w:cs="Times New Roman"/>
      <w:b/>
      <w:bCs/>
      <w:sz w:val="20"/>
      <w:szCs w:val="20"/>
    </w:rPr>
  </w:style>
  <w:style w:type="character" w:styleId="1440" w:customStyle="1">
    <w:name w:val="Знак Знак7"/>
    <w:rPr>
      <w:rFonts w:hint="default" w:ascii="Times New Roman" w:hAnsi="Times New Roman" w:cs="Times New Roman"/>
      <w:b/>
      <w:bCs/>
      <w:i/>
      <w:iCs/>
      <w:sz w:val="24"/>
      <w:szCs w:val="24"/>
      <w:lang w:val="ru-RU" w:eastAsia="ru-RU"/>
    </w:rPr>
  </w:style>
  <w:style w:type="character" w:styleId="1441" w:customStyle="1">
    <w:name w:val="Знак Знак5"/>
    <w:rPr>
      <w:rFonts w:hint="default" w:ascii="Times New Roman" w:hAnsi="Times New Roman" w:cs="Times New Roman"/>
      <w:sz w:val="24"/>
      <w:szCs w:val="24"/>
    </w:rPr>
  </w:style>
  <w:style w:type="character" w:styleId="1442" w:customStyle="1">
    <w:name w:val="Знак2 Знак Знак"/>
    <w:rPr>
      <w:rFonts w:hint="default" w:ascii="Times New Roman" w:hAnsi="Times New Roman" w:cs="Times New Roman"/>
      <w:sz w:val="24"/>
      <w:szCs w:val="24"/>
    </w:rPr>
  </w:style>
  <w:style w:type="character" w:styleId="1443" w:customStyle="1">
    <w:name w:val="Body Text Indent Char1"/>
    <w:rPr>
      <w:rFonts w:hint="default" w:ascii="Times New Roman" w:hAnsi="Times New Roman" w:cs="Times New Roman"/>
      <w:lang w:val="ru-RU" w:eastAsia="ru-RU"/>
    </w:rPr>
  </w:style>
  <w:style w:type="character" w:styleId="1444" w:customStyle="1">
    <w:name w:val="text"/>
    <w:rPr>
      <w:rFonts w:hint="default" w:ascii="Times New Roman" w:hAnsi="Times New Roman" w:cs="Times New Roman"/>
    </w:rPr>
  </w:style>
  <w:style w:type="character" w:styleId="1445" w:customStyle="1">
    <w:name w:val="Знак Знак6"/>
    <w:rPr>
      <w:rFonts w:hint="default" w:ascii="Times New Roman" w:hAnsi="Times New Roman" w:cs="Times New Roman"/>
      <w:sz w:val="24"/>
      <w:szCs w:val="24"/>
      <w:lang w:val="ru-RU" w:eastAsia="ru-RU"/>
    </w:rPr>
  </w:style>
  <w:style w:type="character" w:styleId="1446" w:customStyle="1">
    <w:name w:val="Знак2 Знак Знак1"/>
    <w:rPr>
      <w:rFonts w:hint="default" w:ascii="Times New Roman" w:hAnsi="Times New Roman" w:cs="Times New Roman"/>
      <w:sz w:val="24"/>
      <w:szCs w:val="24"/>
      <w:lang w:val="ru-RU" w:eastAsia="ru-RU"/>
    </w:rPr>
  </w:style>
  <w:style w:type="character" w:styleId="1447" w:customStyle="1">
    <w:name w:val="Знак Знак71"/>
    <w:rPr>
      <w:rFonts w:hint="default" w:ascii="Times New Roman" w:hAnsi="Times New Roman" w:cs="Times New Roman"/>
      <w:b/>
      <w:bCs/>
      <w:i/>
      <w:iCs/>
      <w:sz w:val="24"/>
      <w:szCs w:val="24"/>
      <w:lang w:val="ru-RU" w:eastAsia="ru-RU"/>
    </w:rPr>
  </w:style>
  <w:style w:type="character" w:styleId="1448" w:customStyle="1">
    <w:name w:val="Знак Знак31"/>
    <w:rPr>
      <w:rFonts w:hint="default" w:ascii="Times New Roman" w:hAnsi="Times New Roman" w:cs="Times New Roman"/>
      <w:b/>
      <w:bCs/>
      <w:i/>
      <w:iCs/>
      <w:sz w:val="28"/>
      <w:szCs w:val="28"/>
    </w:rPr>
  </w:style>
  <w:style w:type="character" w:styleId="1449" w:customStyle="1">
    <w:name w:val="Знак Знак51"/>
    <w:rPr>
      <w:rFonts w:hint="default" w:ascii="Times New Roman" w:hAnsi="Times New Roman" w:cs="Times New Roman"/>
      <w:sz w:val="24"/>
      <w:szCs w:val="24"/>
    </w:rPr>
  </w:style>
  <w:style w:type="character" w:styleId="1450" w:customStyle="1">
    <w:name w:val="Знак Знак41"/>
    <w:rPr>
      <w:rFonts w:hint="default" w:ascii="Times New Roman" w:hAnsi="Times New Roman" w:cs="Times New Roman"/>
      <w:b/>
      <w:bCs/>
      <w:sz w:val="28"/>
      <w:szCs w:val="28"/>
    </w:rPr>
  </w:style>
  <w:style w:type="character" w:styleId="1451" w:customStyle="1">
    <w:name w:val="Знак2 Знак Знак2"/>
    <w:rPr>
      <w:rFonts w:hint="default" w:ascii="Times New Roman" w:hAnsi="Times New Roman" w:cs="Times New Roman"/>
      <w:sz w:val="24"/>
      <w:szCs w:val="24"/>
    </w:rPr>
  </w:style>
  <w:style w:type="character" w:styleId="1452" w:customStyle="1">
    <w:name w:val="ter"/>
    <w:rPr>
      <w:rFonts w:hint="default" w:ascii="Times New Roman" w:hAnsi="Times New Roman" w:cs="Times New Roman"/>
    </w:rPr>
  </w:style>
  <w:style w:type="character" w:styleId="1453" w:customStyle="1">
    <w:name w:val="Знак2 Знак Знак11"/>
    <w:rPr>
      <w:rFonts w:hint="default" w:ascii="Times New Roman" w:hAnsi="Times New Roman" w:cs="Times New Roman"/>
      <w:sz w:val="24"/>
      <w:szCs w:val="24"/>
      <w:lang w:val="ru-RU" w:eastAsia="ru-RU"/>
    </w:rPr>
  </w:style>
  <w:style w:type="character" w:styleId="1454" w:customStyle="1">
    <w:name w:val="Знак Знак11"/>
    <w:rPr>
      <w:rFonts w:hint="default" w:ascii="Arial" w:hAnsi="Arial" w:cs="Arial"/>
      <w:b/>
      <w:bCs/>
      <w:i/>
      <w:iCs/>
      <w:sz w:val="28"/>
      <w:szCs w:val="28"/>
      <w:lang w:val="ru-RU" w:eastAsia="ru-RU"/>
    </w:rPr>
  </w:style>
  <w:style w:type="character" w:styleId="1455" w:customStyle="1">
    <w:name w:val="Знак Знак10"/>
    <w:rPr>
      <w:rFonts w:hint="default" w:ascii="Arial" w:hAnsi="Arial" w:cs="Arial"/>
      <w:b/>
      <w:bCs/>
      <w:sz w:val="26"/>
      <w:szCs w:val="26"/>
      <w:lang w:val="ru-RU" w:eastAsia="ru-RU"/>
    </w:rPr>
  </w:style>
  <w:style w:type="character" w:styleId="1456" w:customStyle="1">
    <w:name w:val="label"/>
    <w:rPr>
      <w:rFonts w:hint="default" w:ascii="Times New Roman" w:hAnsi="Times New Roman" w:cs="Times New Roman"/>
    </w:rPr>
  </w:style>
  <w:style w:type="character" w:styleId="1457" w:customStyle="1">
    <w:name w:val="Заголовок Знак1"/>
    <w:basedOn w:val="1085"/>
    <w:link w:val="1139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table" w:styleId="1458">
    <w:name w:val="Table Grid"/>
    <w:basedOn w:val="1086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459" w:customStyle="1">
    <w:name w:val="Сетка таблицы1"/>
    <w:basedOn w:val="108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460">
    <w:name w:val="Caption"/>
    <w:basedOn w:val="1179"/>
    <w:next w:val="1124"/>
    <w:link w:val="937"/>
    <w:unhideWhenUsed/>
    <w:qFormat/>
    <w:rPr>
      <w:bCs/>
      <w:sz w:val="56"/>
      <w:szCs w:val="56"/>
    </w:rPr>
  </w:style>
  <w:style w:type="character" w:styleId="1461" w:customStyle="1">
    <w:name w:val="Основной текст + 14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10"/>
      <w:position w:val="0"/>
      <w:sz w:val="28"/>
      <w:szCs w:val="28"/>
      <w:u w:val="none"/>
      <w:lang w:val="ru-RU" w:eastAsia="ru-RU" w:bidi="ru-RU"/>
    </w:rPr>
  </w:style>
  <w:style w:type="numbering" w:styleId="1462" w:customStyle="1">
    <w:name w:val="Нет списка1"/>
    <w:next w:val="1087"/>
    <w:uiPriority w:val="99"/>
    <w:semiHidden/>
    <w:unhideWhenUsed/>
  </w:style>
  <w:style w:type="character" w:styleId="1463" w:customStyle="1">
    <w:name w:val="ConsPlusNonformat Знак"/>
    <w:link w:val="1201"/>
    <w:rPr>
      <w:rFonts w:ascii="Courier New" w:hAnsi="Courier New" w:eastAsia="Times New Roman" w:cs="Courier New"/>
      <w:sz w:val="20"/>
      <w:szCs w:val="20"/>
      <w:lang w:eastAsia="zh-CN"/>
    </w:rPr>
  </w:style>
  <w:style w:type="character" w:styleId="1464" w:customStyle="1">
    <w:name w:val="Без интервала Знак"/>
    <w:link w:val="1172"/>
    <w:uiPriority w:val="1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hyperlink" Target="https://login.consultant.ru/link/?req=doc&amp;base=LAW&amp;n=23886&amp;date=15.07.2020&amp;dst=101634&amp;fld=134" TargetMode="External"/><Relationship Id="rId12" Type="http://schemas.openxmlformats.org/officeDocument/2006/relationships/hyperlink" Target="https://login.consultant.ru/link/?req=doc&amp;base=LAW&amp;n=23886&amp;date=15.07.2020&amp;dst=101634&amp;fld=134" TargetMode="External"/><Relationship Id="rId13" Type="http://schemas.openxmlformats.org/officeDocument/2006/relationships/hyperlink" Target="https://login.consultant.ru/link/?req=doc&amp;base=LAW&amp;n=342439&amp;date=15.07.2020" TargetMode="External"/><Relationship Id="rId14" Type="http://schemas.openxmlformats.org/officeDocument/2006/relationships/hyperlink" Target="https://login.consultant.ru/link/?req=doc&amp;base=LAW&amp;n=23886&amp;date=15.07.2020&amp;dst=101634&amp;fld=134" TargetMode="External"/><Relationship Id="rId15" Type="http://schemas.openxmlformats.org/officeDocument/2006/relationships/hyperlink" Target="https://login.consultant.ru/link/?req=doc&amp;base=LAW&amp;n=23886&amp;date=15.07.2020&amp;dst=101634&amp;fld=134" TargetMode="External"/><Relationship Id="rId16" Type="http://schemas.openxmlformats.org/officeDocument/2006/relationships/hyperlink" Target="https://login.consultant.ru/link/?req=doc&amp;base=LAW&amp;n=23886&amp;date=15.07.2020&amp;dst=101634&amp;fld=134" TargetMode="External"/><Relationship Id="rId17" Type="http://schemas.openxmlformats.org/officeDocument/2006/relationships/hyperlink" Target="kodeks://link/d?nd=902320288" TargetMode="External"/><Relationship Id="rId18" Type="http://schemas.openxmlformats.org/officeDocument/2006/relationships/hyperlink" Target="https://login.consultant.ru/link/?req=doc&amp;base=LAW&amp;n=466154&amp;dst=12383" TargetMode="External"/><Relationship Id="rId19" Type="http://schemas.openxmlformats.org/officeDocument/2006/relationships/hyperlink" Target="https://login.consultant.ru/link/?req=doc&amp;base=LAW&amp;n=466154&amp;dst=12386" TargetMode="External"/><Relationship Id="rId20" Type="http://schemas.openxmlformats.org/officeDocument/2006/relationships/hyperlink" Target="https://login.consultant.ru/link/?req=doc&amp;base=LAW&amp;n=466154&amp;dst=12390" TargetMode="External"/><Relationship Id="rId21" Type="http://schemas.openxmlformats.org/officeDocument/2006/relationships/hyperlink" Target="kodeks://link/d?nd=436762684" TargetMode="External"/><Relationship Id="rId22" Type="http://schemas.openxmlformats.org/officeDocument/2006/relationships/hyperlink" Target="kodeks://link/d?nd=901821334" TargetMode="External"/><Relationship Id="rId23" Type="http://schemas.openxmlformats.org/officeDocument/2006/relationships/hyperlink" Target="kodeks://link/d?nd=901714433" TargetMode="External"/><Relationship Id="rId24" Type="http://schemas.openxmlformats.org/officeDocument/2006/relationships/hyperlink" Target="mailto:dou18@kirov.spb.ru" TargetMode="External"/><Relationship Id="rId25" Type="http://schemas.openxmlformats.org/officeDocument/2006/relationships/hyperlink" Target="mailto:dou35@kirov.spb.ru" TargetMode="External"/><Relationship Id="rId26" Type="http://schemas.openxmlformats.org/officeDocument/2006/relationships/hyperlink" Target="http://www.gov.spb.ru" TargetMode="External"/><Relationship Id="rId27" Type="http://schemas.openxmlformats.org/officeDocument/2006/relationships/hyperlink" Target="https://login.consultant.ru/link/?req=doc&amp;base=LAW&amp;n=494597" TargetMode="External"/><Relationship Id="rId28" Type="http://schemas.openxmlformats.org/officeDocument/2006/relationships/hyperlink" Target="https://login.consultant.ru/link/?req=doc&amp;base=LAW&amp;n=371582" TargetMode="External"/><Relationship Id="rId29" Type="http://schemas.openxmlformats.org/officeDocument/2006/relationships/hyperlink" Target="https://login.consultant.ru/link/?req=doc&amp;base=LAW&amp;n=419887" TargetMode="External"/><Relationship Id="rId30" Type="http://schemas.openxmlformats.org/officeDocument/2006/relationships/hyperlink" Target="https://login.consultant.ru/link/?req=doc&amp;base=LAW&amp;n=390279" TargetMode="External"/><Relationship Id="rId31" Type="http://schemas.openxmlformats.org/officeDocument/2006/relationships/hyperlink" Target="https://login.consultant.ru/link/?req=doc&amp;base=LAW&amp;n=481448" TargetMode="External"/><Relationship Id="rId32" Type="http://schemas.openxmlformats.org/officeDocument/2006/relationships/hyperlink" Target="https://login.consultant.ru/link/?req=doc&amp;base=LAW&amp;n=476373&amp;dst=100048" TargetMode="External"/><Relationship Id="rId33" Type="http://schemas.openxmlformats.org/officeDocument/2006/relationships/hyperlink" Target="https://login.consultant.ru/link/?req=doc&amp;base=LAW&amp;n=485367&amp;dst=100487" TargetMode="External"/><Relationship Id="rId34" Type="http://schemas.openxmlformats.org/officeDocument/2006/relationships/hyperlink" Target="https://login.consultant.ru/link/?req=doc&amp;base=LAW&amp;n=476370&amp;dst=100019" TargetMode="External"/><Relationship Id="rId35" Type="http://schemas.openxmlformats.org/officeDocument/2006/relationships/hyperlink" Target="https://login.consultant.ru/link/?req=doc&amp;base=LAW&amp;n=456774&amp;dst=100013" TargetMode="External"/><Relationship Id="rId36" Type="http://schemas.openxmlformats.org/officeDocument/2006/relationships/hyperlink" Target="https://login.consultant.ru/link/?req=doc&amp;base=LAW&amp;n=442455&amp;dst=100022" TargetMode="External"/><Relationship Id="rId37" Type="http://schemas.openxmlformats.org/officeDocument/2006/relationships/hyperlink" Target="https://login.consultant.ru/link/?req=doc&amp;base=LAW&amp;n=131290&amp;dst=100011" TargetMode="External"/><Relationship Id="rId38" Type="http://schemas.openxmlformats.org/officeDocument/2006/relationships/hyperlink" Target="https://login.consultant.ru/link/?req=doc&amp;base=LAW&amp;n=123769&amp;dst=100013" TargetMode="External"/><Relationship Id="rId39" Type="http://schemas.openxmlformats.org/officeDocument/2006/relationships/hyperlink" Target="https://login.consultant.ru/link/?req=doc&amp;base=LAW&amp;n=42704&amp;dst=100014" TargetMode="External"/><Relationship Id="rId40" Type="http://schemas.openxmlformats.org/officeDocument/2006/relationships/hyperlink" Target="https://login.consultant.ru/link/?req=doc&amp;base=LAW&amp;n=143116" TargetMode="External"/><Relationship Id="rId41" Type="http://schemas.openxmlformats.org/officeDocument/2006/relationships/hyperlink" Target="https://login.consultant.ru/link/?req=doc&amp;base=LAW&amp;n=493202&amp;dst=100074" TargetMode="External"/><Relationship Id="rId42" Type="http://schemas.openxmlformats.org/officeDocument/2006/relationships/hyperlink" Target="https://login.consultant.ru/link/?req=doc&amp;base=LAW&amp;n=390279" TargetMode="External"/><Relationship Id="rId43" Type="http://schemas.openxmlformats.org/officeDocument/2006/relationships/hyperlink" Target="https://login.consultant.ru/link/?req=doc&amp;base=LAW&amp;n=484269" TargetMode="External"/><Relationship Id="rId44" Type="http://schemas.openxmlformats.org/officeDocument/2006/relationships/hyperlink" Target="https://login.consultant.ru/link/?req=doc&amp;base=LAW&amp;n=481448" TargetMode="External"/><Relationship Id="rId45" Type="http://schemas.openxmlformats.org/officeDocument/2006/relationships/hyperlink" Target="https://login.consultant.ru/link/?req=doc&amp;base=LAW&amp;n=438203" TargetMode="External"/><Relationship Id="rId46" Type="http://schemas.openxmlformats.org/officeDocument/2006/relationships/hyperlink" Target="https://login.consultant.ru/link/?req=doc&amp;base=LAW&amp;n=492026" TargetMode="External"/><Relationship Id="rId47" Type="http://schemas.openxmlformats.org/officeDocument/2006/relationships/hyperlink" Target="https://login.consultant.ru/link/?req=doc&amp;base=LAW&amp;n=42704&amp;dst=100074" TargetMode="External"/><Relationship Id="rId48" Type="http://schemas.openxmlformats.org/officeDocument/2006/relationships/hyperlink" Target="https://login.consultant.ru/link/?req=doc&amp;base=LAW&amp;n=42704&amp;dst=100012" TargetMode="External"/><Relationship Id="rId49" Type="http://schemas.openxmlformats.org/officeDocument/2006/relationships/hyperlink" Target="https://login.consultant.ru/link/?req=doc&amp;base=LAW&amp;n=481448&amp;dst=100195" TargetMode="External"/><Relationship Id="rId50" Type="http://schemas.openxmlformats.org/officeDocument/2006/relationships/hyperlink" Target="https://login.consultant.ru/link/?req=doc&amp;base=LAW&amp;n=303665&amp;dst=100119" TargetMode="External"/><Relationship Id="rId51" Type="http://schemas.openxmlformats.org/officeDocument/2006/relationships/hyperlink" Target="https://login.consultant.ru/link/?req=doc&amp;base=LAW&amp;n=303665&amp;dst=100111" TargetMode="External"/><Relationship Id="rId52" Type="http://schemas.openxmlformats.org/officeDocument/2006/relationships/hyperlink" Target="https://login.consultant.ru/link/?req=doc&amp;base=LAW&amp;n=438203&amp;dst=100111" TargetMode="External"/><Relationship Id="rId53" Type="http://schemas.openxmlformats.org/officeDocument/2006/relationships/hyperlink" Target="https://login.consultant.ru/link/?req=doc&amp;base=LAW&amp;n=492025&amp;dst=100018" TargetMode="External"/><Relationship Id="rId54" Type="http://schemas.openxmlformats.org/officeDocument/2006/relationships/hyperlink" Target="https://login.consultant.ru/link/?req=doc&amp;base=LAW&amp;n=492026&amp;dst=100010" TargetMode="External"/><Relationship Id="rId55" Type="http://schemas.openxmlformats.org/officeDocument/2006/relationships/hyperlink" Target="https://login.consultant.ru/link/?req=doc&amp;base=SPB&amp;n=312753&amp;dst=176783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00DE3-F408-4A91-AE93-867970F46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1</cp:lastModifiedBy>
  <cp:revision>12</cp:revision>
  <dcterms:created xsi:type="dcterms:W3CDTF">2025-12-12T09:40:00Z</dcterms:created>
  <dcterms:modified xsi:type="dcterms:W3CDTF">2026-04-28T11:01:29Z</dcterms:modified>
</cp:coreProperties>
</file>