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КОНТРАКТ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b/>
          <w:highlight w:val="none"/>
        </w:rPr>
        <w:t xml:space="preserve">№  </w:t>
      </w: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b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на поставку 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продуктов 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питания 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 2026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 году</w:t>
      </w:r>
      <w:r>
        <w:rPr>
          <w:rFonts w:ascii="Times New Roman" w:hAnsi="Times New Roman" w:eastAsia="Times New Roman" w:cs="Times New Roman"/>
          <w:b/>
          <w:bCs/>
          <w:highlight w:val="none"/>
          <w:lang w:eastAsia="ru-RU"/>
        </w:rPr>
        <w:t xml:space="preserve">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(Идентифика</w:t>
      </w:r>
      <w:r>
        <w:rPr>
          <w:rFonts w:ascii="Times New Roman" w:hAnsi="Times New Roman" w:cs="Times New Roman"/>
          <w:highlight w:val="none"/>
        </w:rPr>
        <w:t xml:space="preserve">ционный код закупки - </w:t>
      </w:r>
      <w:r>
        <w:rPr>
          <w:rFonts w:ascii="Times New Roman" w:hAnsi="Times New Roman" w:cs="Times New Roman"/>
          <w:highlight w:val="none"/>
        </w:rPr>
        <w:t xml:space="preserve">____</w:t>
      </w:r>
      <w:r>
        <w:rPr>
          <w:rFonts w:ascii="Times New Roman" w:hAnsi="Times New Roman" w:cs="Times New Roman"/>
          <w:highlight w:val="none"/>
        </w:rPr>
        <w:t xml:space="preserve">)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Санкт-Петербург</w:t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ab/>
      </w:r>
      <w:r>
        <w:rPr>
          <w:rFonts w:ascii="Times New Roman" w:hAnsi="Times New Roman" w:cs="Times New Roman"/>
          <w:highlight w:val="none"/>
        </w:rPr>
        <w:t xml:space="preserve">"___" ________ 20__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Государственное бюджетное дошкольное образовательное учреждение детский сад № 35 Кировского района Санкт-Петербурга</w:t>
      </w:r>
      <w:r>
        <w:rPr>
          <w:rFonts w:ascii="Times New Roman" w:hAnsi="Times New Roman" w:cs="Times New Roman"/>
          <w:highlight w:val="none"/>
        </w:rPr>
        <w:t xml:space="preserve"> (ГБДОУ детский сад № 35 Кировского района Санкт-Петербурга), именуемое в дальнейшем "Заказчик", в лице ________________________, действующего на основании ______________ с одной стороны, и _________________________, в лице________________ действующего на </w:t>
      </w:r>
      <w:r>
        <w:rPr>
          <w:rFonts w:ascii="Times New Roman" w:hAnsi="Times New Roman" w:cs="Times New Roman"/>
          <w:highlight w:val="none"/>
        </w:rPr>
        <w:t xml:space="preserve">основании ________________, именуемый в дальнейшем «Поставщик», с другой стороны (далее – Стороны),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заключили настоящий договор (далее -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Контракт)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нижеследующем: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 xml:space="preserve">1. </w:t>
      </w:r>
      <w:r>
        <w:rPr>
          <w:rFonts w:ascii="Times New Roman" w:hAnsi="Times New Roman" w:cs="Times New Roman"/>
          <w:b/>
          <w:highlight w:val="none"/>
        </w:rPr>
        <w:t xml:space="preserve">ПРЕДМЕТ КОНТРАКТА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1.1. Поставщик обязуется передать в собственность </w:t>
      </w: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продукты питания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(далее - Товар) Заказчику в обусловленный настоящим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Контрактом срок, согласно Спецификации (Приложение N 1 к настоящему Контракту) и Описанию объекта закупки (Приложение N 2 к настоящему Контракту), а Заказчик обязуется принять и оплатить Товар в порядке и на условиях, предусмотренных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1.2. Наименование и количество поставляемого Тов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ара указаны в Спецификации (Приложение N 1 к настоящему Контракту). Функциональные, технические и качественные характеристики Товара установлены в Описании объекта закупки (Приложение N 2 к настоящему Контракту).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  <w:t xml:space="preserve">2. </w:t>
      </w:r>
      <w:r>
        <w:rPr>
          <w:rFonts w:ascii="Times New Roman" w:hAnsi="Times New Roman" w:cs="Times New Roman"/>
          <w:b/>
          <w:highlight w:val="none"/>
        </w:rPr>
        <w:t xml:space="preserve">ЦЕНА КОНТРАКТА И ПОРЯДОК РАСЧЕТОВ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2.1. Цена Контракта составляет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___________руб.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(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_____________________) коп.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том числе НДС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________руб. ___ коп.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0" w:name="Par57"/>
      <w:r>
        <w:rPr>
          <w:highlight w:val="none"/>
        </w:rPr>
      </w:r>
      <w:bookmarkStart w:id="1" w:name="Par60"/>
      <w:r>
        <w:rPr>
          <w:highlight w:val="none"/>
        </w:rPr>
      </w:r>
      <w:bookmarkEnd w:id="0"/>
      <w:r>
        <w:rPr>
          <w:highlight w:val="none"/>
        </w:rPr>
      </w:r>
      <w:bookmarkEnd w:id="1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2.2. Цена Контракта (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цена единицы Товара) включает в себя: расходы Поставщика, связанные с исполнением обязательств по настоящему Контракту, в том числе расходы по оплате необходимых налогов, пошлин и сборов, а также расходы на упаковку, маркировку, доставку, разгрузку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Законом N 44-ФЗ и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При заключении и исполнении настоящего Контракта изменение его условий не допускается, за исключением случаев, предусмотренных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2" w:name="Par64"/>
      <w:r>
        <w:rPr>
          <w:highlight w:val="none"/>
        </w:rPr>
      </w:r>
      <w:bookmarkEnd w:id="2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2.3. Источник финансирования Контракта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: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Внебюджетны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е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средств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, Средств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бюджетных учреждений, Субсидий на выполнение государственного задания средств.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2.4. Оплата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поставленного Товара производится Заказчиком на основании счёта, предоставленного Поставщиком, в течение 10 (десяти) рабочих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дней с даты подписания Заказчиком документа о приемке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товара: счет, товарная накладная, счет фактура (при наличии).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3" w:name="Par79"/>
      <w:r>
        <w:rPr>
          <w:highlight w:val="none"/>
        </w:rPr>
      </w:r>
      <w:bookmarkEnd w:id="3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2.6. Заказчик уменьшает сумм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4" w:name="Par81"/>
      <w:r>
        <w:rPr>
          <w:highlight w:val="none"/>
        </w:rPr>
      </w:r>
      <w:bookmarkEnd w:id="4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2.7. Датой оплаты считается дата списания денежных средств со счета Заказчика, указанного в настоящем Контракте.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2.8. Суммы неисполненных Поставщиком требований об уплате неустоек (штрафов, пеней), предъявленных Заказчиком в соответствии с Законом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N 44-ФЗ и настоящим Контрактом, удерживаются Заказчиком из суммы, подлежащей оплате Поставщику.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highlight w:val="none"/>
        </w:rPr>
        <w:outlineLvl w:val="1"/>
      </w:pPr>
      <w:r>
        <w:rPr>
          <w:highlight w:val="none"/>
        </w:rPr>
      </w:r>
      <w:bookmarkStart w:id="5" w:name="P184"/>
      <w:r>
        <w:rPr>
          <w:highlight w:val="none"/>
        </w:rPr>
      </w:r>
      <w:bookmarkEnd w:id="5"/>
      <w:r>
        <w:rPr>
          <w:rFonts w:ascii="Times New Roman" w:hAnsi="Times New Roman" w:cs="Times New Roman"/>
          <w:b/>
          <w:highlight w:val="none"/>
        </w:rPr>
        <w:t xml:space="preserve">3. </w:t>
      </w:r>
      <w:r>
        <w:rPr>
          <w:rFonts w:ascii="Times New Roman" w:hAnsi="Times New Roman" w:cs="Times New Roman"/>
          <w:b/>
          <w:highlight w:val="none"/>
        </w:rPr>
        <w:t xml:space="preserve">ПОРЯДОК, СРОКИ И УСЛОВИЯ ПРИЕМКИ ТОВАРА</w:t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highlight w:val="none"/>
        </w:rPr>
      </w:r>
      <w:bookmarkStart w:id="6" w:name="P355"/>
      <w:r>
        <w:rPr>
          <w:highlight w:val="none"/>
        </w:rPr>
      </w:r>
      <w:bookmarkStart w:id="7" w:name="P825"/>
      <w:r>
        <w:rPr>
          <w:highlight w:val="none"/>
        </w:rPr>
      </w:r>
      <w:bookmarkEnd w:id="6"/>
      <w:r>
        <w:rPr>
          <w:highlight w:val="none"/>
        </w:rPr>
      </w:r>
      <w:bookmarkEnd w:id="7"/>
      <w:r>
        <w:rPr>
          <w:rFonts w:ascii="Times New Roman" w:hAnsi="Times New Roman" w:cs="Times New Roman"/>
          <w:highlight w:val="none"/>
        </w:rPr>
        <w:t xml:space="preserve">3.1. Товар Заказчику поставляется партиями в соответствии с условиями настоящего Контракта. Количество Товара в каждой партии определяется на основании Заявки Заказчика на поставку Товара</w:t>
      </w:r>
      <w:r>
        <w:rPr>
          <w:rFonts w:ascii="Times New Roman" w:hAnsi="Times New Roman" w:cs="Times New Roman"/>
          <w:highlight w:val="none"/>
        </w:rPr>
        <w:t xml:space="preserve">. Заказчик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допускается. Поставка Товара на основании не подписанной Заказчиком Заявки не допускается.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b/>
          <w:iCs/>
          <w:highlight w:val="none"/>
        </w:rPr>
      </w:pPr>
      <w:r>
        <w:rPr>
          <w:rFonts w:ascii="Times New Roman" w:hAnsi="Times New Roman" w:cs="Times New Roman"/>
          <w:iCs/>
          <w:highlight w:val="none"/>
        </w:rPr>
        <w:t xml:space="preserve">Заявка направляется Заказчиком не позднее чем за 1 (один) рабочий день до предполагаемой поставки Товара. </w:t>
      </w:r>
      <w:r>
        <w:rPr>
          <w:rFonts w:ascii="Times New Roman" w:hAnsi="Times New Roman" w:cs="Times New Roman"/>
          <w:b/>
          <w:bCs/>
          <w:iCs/>
          <w:highlight w:val="none"/>
        </w:rPr>
        <w:t xml:space="preserve">Заявки направляются в </w:t>
      </w:r>
      <w:r>
        <w:rPr>
          <w:rFonts w:ascii="Times New Roman" w:hAnsi="Times New Roman" w:cs="Times New Roman"/>
          <w:b/>
          <w:iCs/>
          <w:highlight w:val="none"/>
        </w:rPr>
        <w:t xml:space="preserve">период </w:t>
      </w:r>
      <w:r>
        <w:rPr>
          <w:rFonts w:ascii="Times New Roman" w:hAnsi="Times New Roman" w:cs="Times New Roman"/>
          <w:b/>
          <w:iCs/>
          <w:highlight w:val="none"/>
        </w:rPr>
        <w:t xml:space="preserve">с даты заключения контракта по 28.05.2026 года.</w:t>
      </w:r>
      <w:r>
        <w:rPr>
          <w:rFonts w:ascii="Times New Roman" w:hAnsi="Times New Roman" w:cs="Times New Roman"/>
          <w:b/>
          <w:iCs/>
          <w:highlight w:val="none"/>
        </w:rPr>
      </w:r>
      <w:r>
        <w:rPr>
          <w:rFonts w:ascii="Times New Roman" w:hAnsi="Times New Roman" w:cs="Times New Roman"/>
          <w:b/>
          <w:iCs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iCs/>
          <w:highlight w:val="none"/>
        </w:rPr>
      </w:pPr>
      <w:r>
        <w:rPr>
          <w:rFonts w:ascii="Times New Roman" w:hAnsi="Times New Roman" w:cs="Times New Roman"/>
          <w:iCs/>
          <w:highlight w:val="none"/>
        </w:rPr>
        <w:t xml:space="preserve">Поставка Товара по Заявкам осуществляется в течение 1 (одного) рабочего дня со дня отправки Заявки Заказчиком.</w:t>
      </w:r>
      <w:r>
        <w:rPr>
          <w:rFonts w:ascii="Times New Roman" w:hAnsi="Times New Roman" w:cs="Times New Roman"/>
          <w:iCs/>
          <w:highlight w:val="none"/>
        </w:rPr>
      </w:r>
      <w:r>
        <w:rPr>
          <w:rFonts w:ascii="Times New Roman" w:hAnsi="Times New Roman" w:cs="Times New Roman"/>
          <w:iCs/>
          <w:highlight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cs="Times New Roman" w:eastAsiaTheme="minorEastAsia"/>
          <w:b/>
          <w:bCs/>
          <w:highlight w:val="none"/>
        </w:rPr>
      </w:pP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Поставки Товаров осуществляются в период </w:t>
      </w:r>
      <w:r>
        <w:rPr>
          <w:rFonts w:ascii="Times New Roman" w:hAnsi="Times New Roman" w:cs="Times New Roman"/>
          <w:b/>
          <w:bCs/>
          <w:highlight w:val="none"/>
        </w:rPr>
        <w:t xml:space="preserve">с даты заключения контракта</w:t>
      </w:r>
      <w:r>
        <w:rPr>
          <w:rFonts w:ascii="Times New Roman" w:hAnsi="Times New Roman" w:cs="Times New Roman"/>
          <w:b/>
          <w:bCs/>
          <w:highlight w:val="none"/>
        </w:rPr>
        <w:t xml:space="preserve"> года по 29.</w:t>
      </w:r>
      <w:r>
        <w:rPr>
          <w:rFonts w:ascii="Times New Roman" w:hAnsi="Times New Roman" w:cs="Times New Roman"/>
          <w:b/>
          <w:bCs/>
          <w:highlight w:val="none"/>
        </w:rPr>
        <w:t xml:space="preserve">05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.2026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г. 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ind w:left="0" w:right="0" w:firstLine="0"/>
        <w:jc w:val="both"/>
        <w:spacing w:after="0" w:line="240" w:lineRule="auto"/>
        <w:rPr>
          <w:rFonts w:ascii="Times New Roman" w:hAnsi="Times New Roman" w:cs="Times New Roman" w:eastAsiaTheme="minorEastAsia"/>
          <w:b/>
          <w:bCs/>
          <w:highlight w:val="none"/>
        </w:rPr>
      </w:pP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3.1.1</w:t>
      </w:r>
      <w:r>
        <w:rPr>
          <w:rFonts w:ascii="Times New Roman" w:hAnsi="Times New Roman" w:cs="Times New Roman"/>
          <w:highlight w:val="none"/>
          <w:u w:val="single"/>
        </w:rPr>
        <w:t xml:space="preserve">. Сроки исполнения настоящего Контракта</w:t>
      </w:r>
      <w:r>
        <w:rPr>
          <w:rFonts w:ascii="Times New Roman" w:hAnsi="Times New Roman" w:cs="Times New Roman"/>
          <w:highlight w:val="none"/>
        </w:rPr>
        <w:t xml:space="preserve">:</w:t>
      </w:r>
      <w:r>
        <w:rPr>
          <w:rFonts w:ascii="Times New Roman" w:hAnsi="Times New Roman" w:cs="Times New Roman"/>
          <w:iCs/>
          <w:highlight w:val="none"/>
        </w:rPr>
        <w:t xml:space="preserve"> </w:t>
      </w:r>
      <w:r>
        <w:rPr>
          <w:rFonts w:ascii="Times New Roman" w:hAnsi="Times New Roman" w:cs="Times New Roman"/>
          <w:b/>
          <w:iCs/>
          <w:highlight w:val="none"/>
        </w:rPr>
        <w:t xml:space="preserve">с даты заключения контракта по 31.07.2026</w:t>
      </w: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b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3.2.  </w:t>
      </w:r>
      <w:r>
        <w:rPr>
          <w:rFonts w:ascii="Times New Roman" w:hAnsi="Times New Roman" w:cs="Times New Roman"/>
          <w:highlight w:val="none"/>
        </w:rPr>
        <w:t xml:space="preserve">Поставка Товара по Заявке осуществляется Поставщиком по адресу: </w:t>
      </w:r>
      <w:r>
        <w:rPr>
          <w:rFonts w:ascii="Times New Roman" w:hAnsi="Times New Roman" w:cs="Times New Roman"/>
          <w:b/>
          <w:highlight w:val="none"/>
        </w:rPr>
        <w:t xml:space="preserve">198260, Санкт-Петербург, улица Стойкости, дом 19, корпус 2, литера А</w:t>
      </w:r>
      <w:r>
        <w:rPr>
          <w:rFonts w:ascii="Times New Roman" w:hAnsi="Times New Roman" w:cs="Times New Roman"/>
          <w:b/>
          <w:highlight w:val="none"/>
        </w:rPr>
        <w:t xml:space="preserve">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3</w:t>
      </w:r>
      <w:r>
        <w:rPr>
          <w:rFonts w:ascii="Times New Roman" w:hAnsi="Times New Roman" w:eastAsia="Times New Roman" w:cs="Times New Roman"/>
          <w:highlight w:val="none"/>
        </w:rPr>
        <w:t xml:space="preserve">. В день доставки Товара по адресу поставки Товара, указанному в соответствии с условиями настоящего Контракта, Поставщик обязан передать Заказчику подписанные со своей стороны товарную накладную по </w:t>
      </w:r>
      <w:hyperlink r:id="rId11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в 3 (трёх) экземплярах.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Вместе с товарной накладной по </w:t>
      </w:r>
      <w:hyperlink r:id="rId12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Поставщик предоставляет счет-фактуру в соответствии с налоговым законодательством Российской Федерации </w:t>
      </w:r>
      <w:hyperlink w:tooltip="&lt;61&gt; Данный абзац указывается в случае если, поставщик является плательщиком НДС." w:anchor="Par672" w:history="1">
        <w:r>
          <w:rPr>
            <w:rFonts w:ascii="Times New Roman" w:hAnsi="Times New Roman" w:eastAsia="Times New Roman" w:cs="Times New Roman"/>
            <w:highlight w:val="none"/>
          </w:rPr>
          <w:t xml:space="preserve">(при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наличии).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Для проверки поставленного Товара в части соответствия Товара условиям настоящего Контракта Заказчик </w:t>
      </w:r>
      <w:r>
        <w:rPr>
          <w:rFonts w:ascii="Times New Roman" w:hAnsi="Times New Roman" w:eastAsia="Times New Roman" w:cs="Times New Roman"/>
          <w:highlight w:val="none"/>
        </w:rPr>
        <w:t xml:space="preserve">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с </w:t>
      </w:r>
      <w:hyperlink r:id="rId13" w:tooltip="https://login.consultant.ru/link/?req=doc&amp;base=LAW&amp;n=342439&amp;date=15.07.2020" w:history="1">
        <w:r>
          <w:rPr>
            <w:rFonts w:ascii="Times New Roman" w:hAnsi="Times New Roman" w:eastAsia="Times New Roman" w:cs="Times New Roman"/>
            <w:highlight w:val="none"/>
          </w:rPr>
          <w:t xml:space="preserve">Законом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N 44-ФЗ.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Заказчик вправе для проведения экспертизы Товара осуществлять выборочную проверку</w:t>
      </w:r>
      <w:r>
        <w:rPr>
          <w:rFonts w:ascii="Times New Roman" w:hAnsi="Times New Roman" w:eastAsia="Times New Roman" w:cs="Times New Roman"/>
          <w:highlight w:val="none"/>
        </w:rPr>
        <w:t xml:space="preserve"> качества и безопасности Товара до 5%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Выборочная проверка качества и безопасности Товара осуществляется в течение сроков, установленных настоящим Контрактом для приемки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Товар на период проведения экспертизы находится у Заказчика на ответственном хранении.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По результатам проведенной эксперт</w:t>
      </w:r>
      <w:r>
        <w:rPr>
          <w:rFonts w:ascii="Times New Roman" w:hAnsi="Times New Roman" w:eastAsia="Times New Roman" w:cs="Times New Roman"/>
          <w:highlight w:val="none"/>
        </w:rPr>
        <w:t xml:space="preserve">изы Товара, в том числе выборочной проверки качества и безопасности Товара, Заказчик составляет заключение об отсутствии или наличии нарушений условий настоящего Контракта, а также об отсутствии или наличии нарушений в части качества и безопасности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если по результатам такой экспертизы установлены нарушения условий </w:t>
      </w:r>
      <w:r>
        <w:rPr>
          <w:rFonts w:ascii="Times New Roman" w:hAnsi="Times New Roman" w:eastAsia="Times New Roman" w:cs="Times New Roman"/>
          <w:highlight w:val="none"/>
        </w:rPr>
        <w:t xml:space="preserve">настоящего Контракта,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Заказчик вправе не отказывать в прие</w:t>
      </w:r>
      <w:r>
        <w:rPr>
          <w:rFonts w:ascii="Times New Roman" w:hAnsi="Times New Roman" w:eastAsia="Times New Roman" w:cs="Times New Roman"/>
          <w:highlight w:val="none"/>
        </w:rPr>
        <w:t xml:space="preserve">мке поставленного Товара в случае выявления несоответствия этого Товара условиям настоящего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4</w:t>
      </w:r>
      <w:r>
        <w:rPr>
          <w:rFonts w:ascii="Times New Roman" w:hAnsi="Times New Roman" w:eastAsia="Times New Roman" w:cs="Times New Roman"/>
          <w:highlight w:val="none"/>
        </w:rPr>
        <w:t xml:space="preserve">. При отсутствии претензий относительно количества Тов</w:t>
      </w:r>
      <w:r>
        <w:rPr>
          <w:rFonts w:ascii="Times New Roman" w:hAnsi="Times New Roman" w:eastAsia="Times New Roman" w:cs="Times New Roman"/>
          <w:highlight w:val="none"/>
        </w:rPr>
        <w:t xml:space="preserve">ара, комплектности, упаковки Товара, комплекта, качества и безопасности Товара, в том числе на основании заключения по результатам экспертизы, проведенной путем выборочной проверки качества и безопасности Товара, Заказчик подписывает товарную накладную по </w:t>
      </w:r>
      <w:hyperlink r:id="rId14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в течение 11 (одиннадцати) рабочих  дней с момента доставки Товара.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обнаружения Заказчиком нарушений усл</w:t>
      </w:r>
      <w:r>
        <w:rPr>
          <w:rFonts w:ascii="Times New Roman" w:hAnsi="Times New Roman" w:eastAsia="Times New Roman" w:cs="Times New Roman"/>
          <w:highlight w:val="none"/>
        </w:rPr>
        <w:t xml:space="preserve">овий настоящего Контракта,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2 (двух) рабочих дней с момента доставки </w:t>
      </w:r>
      <w:r>
        <w:rPr>
          <w:rFonts w:ascii="Times New Roman" w:hAnsi="Times New Roman" w:eastAsia="Times New Roman" w:cs="Times New Roman"/>
          <w:highlight w:val="none"/>
        </w:rPr>
        <w:t xml:space="preserve">Товара мотивированный отказ от подписания акта о приемке с указанием перечня выявленных нарушений условий настоящего Контракта (далее - мотивированный отказ).</w:t>
      </w:r>
      <w:r>
        <w:rPr>
          <w:rFonts w:ascii="Times New Roman" w:hAnsi="Times New Roman" w:eastAsia="Times New Roman" w:cs="Times New Roman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привлечения Заказчиком для проведения экспертизы поставленного Товара эксп</w:t>
      </w:r>
      <w:r>
        <w:rPr>
          <w:rFonts w:ascii="Times New Roman" w:hAnsi="Times New Roman" w:eastAsia="Times New Roman" w:cs="Times New Roman"/>
          <w:highlight w:val="none"/>
        </w:rPr>
        <w:t xml:space="preserve">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обнаружения Заказчиком н</w:t>
      </w:r>
      <w:r>
        <w:rPr>
          <w:rFonts w:ascii="Times New Roman" w:hAnsi="Times New Roman" w:eastAsia="Times New Roman" w:cs="Times New Roman"/>
          <w:highlight w:val="none"/>
        </w:rPr>
        <w:t xml:space="preserve">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r>
        <w:rPr>
          <w:rFonts w:ascii="Times New Roman" w:hAnsi="Times New Roman" w:eastAsia="Times New Roman" w:cs="Times New Roman"/>
          <w:highlight w:val="none"/>
        </w:rPr>
        <w:t xml:space="preserve">допоставить</w:t>
      </w:r>
      <w:r>
        <w:rPr>
          <w:rFonts w:ascii="Times New Roman" w:hAnsi="Times New Roman" w:eastAsia="Times New Roman" w:cs="Times New Roman"/>
          <w:highlight w:val="none"/>
        </w:rPr>
        <w:t xml:space="preserve">, доукомплектовать, заменить Товар) в срок </w:t>
      </w:r>
      <w:r>
        <w:rPr>
          <w:rFonts w:ascii="Times New Roman" w:hAnsi="Times New Roman" w:eastAsia="Times New Roman" w:cs="Times New Roman"/>
          <w:highlight w:val="none"/>
        </w:rPr>
        <w:t xml:space="preserve">1 рабочего дня</w:t>
      </w:r>
      <w:r>
        <w:rPr>
          <w:rFonts w:ascii="Times New Roman" w:hAnsi="Times New Roman" w:eastAsia="Times New Roman" w:cs="Times New Roman"/>
          <w:highlight w:val="none"/>
        </w:rPr>
        <w:t xml:space="preserve">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15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 в порядке, предусмотренном настоящим разделом.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В случае повторного выявления по результатам экспертизы, предусмотренной настоящим пунктом, нарушений условий настоящего Контракта Заказчик вправе отказаться от исполнения настоящего Контракта </w:t>
      </w:r>
      <w:r>
        <w:rPr>
          <w:rFonts w:ascii="Times New Roman" w:hAnsi="Times New Roman" w:eastAsia="Times New Roman" w:cs="Times New Roman"/>
          <w:highlight w:val="none"/>
        </w:rPr>
        <w:t xml:space="preserve">по основаниям, предусмотренным гражданским законодательством Российской Федерации.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3.5. В соответствии с частью 6 статьи 94 Закона по решению Заказчика для приемки поставленного Товара</w:t>
      </w:r>
      <w:r>
        <w:rPr>
          <w:rFonts w:ascii="Times New Roman" w:hAnsi="Times New Roman" w:eastAsia="Times New Roman" w:cs="Times New Roman"/>
          <w:highlight w:val="none"/>
        </w:rPr>
        <w:t xml:space="preserve"> (результатов отдельного этапа исполнения Контракта) может создаваться приемочная комиссия, которая состоит не менее чем из пяти человек.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6</w:t>
      </w:r>
      <w:r>
        <w:rPr>
          <w:rFonts w:ascii="Times New Roman" w:hAnsi="Times New Roman" w:eastAsia="Times New Roman" w:cs="Times New Roman"/>
          <w:highlight w:val="none"/>
        </w:rPr>
        <w:t xml:space="preserve">. Датой промежуточной приемки поставленного Товара считается дата подписания Заказчиком товарной накладной по форме № ТОРГ-12.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7</w:t>
      </w:r>
      <w:r>
        <w:rPr>
          <w:rFonts w:ascii="Times New Roman" w:hAnsi="Times New Roman" w:eastAsia="Times New Roman" w:cs="Times New Roman"/>
          <w:highlight w:val="none"/>
        </w:rPr>
        <w:t xml:space="preserve">. </w:t>
      </w:r>
      <w:r>
        <w:rPr>
          <w:rFonts w:ascii="Times New Roman" w:hAnsi="Times New Roman" w:eastAsia="Times New Roman" w:cs="Times New Roman"/>
          <w:bCs/>
          <w:highlight w:val="none"/>
        </w:rPr>
        <w:t xml:space="preserve">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приемке.</w:t>
      </w:r>
      <w:r>
        <w:rPr>
          <w:rFonts w:ascii="Times New Roman" w:hAnsi="Times New Roman" w:eastAsia="Times New Roman" w:cs="Times New Roman"/>
          <w:bCs/>
          <w:highlight w:val="none"/>
        </w:rPr>
      </w:r>
      <w:r>
        <w:rPr>
          <w:rFonts w:ascii="Times New Roman" w:hAnsi="Times New Roman" w:eastAsia="Times New Roman" w:cs="Times New Roman"/>
          <w:bCs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Courier New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3.8. </w:t>
      </w: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После устранения недостатков, послуживших основанием для </w:t>
      </w: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неподписания</w:t>
      </w: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 документа о приемке, Поставщик и Заказчик подписывают документ о приемке в порядке и сроки, предусмотренные </w:t>
      </w:r>
      <w:r>
        <w:rPr>
          <w:rFonts w:ascii="Times New Roman" w:hAnsi="Times New Roman" w:eastAsia="Courier New" w:cs="Times New Roman"/>
          <w:highlight w:val="none"/>
          <w:lang w:bidi="ru-RU"/>
        </w:rPr>
        <w:t xml:space="preserve">настоящим разделом Контракта.</w:t>
      </w:r>
      <w:r>
        <w:rPr>
          <w:rFonts w:ascii="Times New Roman" w:hAnsi="Times New Roman" w:eastAsia="Courier New" w:cs="Times New Roman"/>
          <w:highlight w:val="none"/>
        </w:rPr>
      </w:r>
      <w:r>
        <w:rPr>
          <w:rFonts w:ascii="Times New Roman" w:hAnsi="Times New Roman" w:eastAsia="Courier New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  <w:lang w:bidi="ru-RU"/>
        </w:rPr>
        <w:t xml:space="preserve">Срок исправления Поставщиком документа о приемке при поступлении от Заказчика уведомления об уточнении составляет 2 (Два) рабочих дня.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highlight w:val="none"/>
        </w:rPr>
      </w:r>
      <w:bookmarkStart w:id="8" w:name="Par126"/>
      <w:r>
        <w:rPr>
          <w:highlight w:val="none"/>
        </w:rPr>
      </w:r>
      <w:bookmarkEnd w:id="8"/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9</w:t>
      </w:r>
      <w:r>
        <w:rPr>
          <w:rFonts w:ascii="Times New Roman" w:hAnsi="Times New Roman" w:eastAsia="Times New Roman" w:cs="Times New Roman"/>
          <w:highlight w:val="none"/>
        </w:rPr>
        <w:t xml:space="preserve">. Право собственности на Товар, риск утраты, случайной гибели или повреждения Товара переходят от Поставщика к Заказчику с момента подписания Сторонами товарной накладной по </w:t>
      </w:r>
      <w:hyperlink r:id="rId16" w:tooltip="https://login.consultant.ru/link/?req=doc&amp;base=LAW&amp;n=23886&amp;date=15.07.2020&amp;dst=101634&amp;fld=134" w:history="1">
        <w:r>
          <w:rPr>
            <w:rFonts w:ascii="Times New Roman" w:hAnsi="Times New Roman" w:eastAsia="Times New Roman" w:cs="Times New Roman"/>
            <w:highlight w:val="none"/>
          </w:rPr>
          <w:t xml:space="preserve">форме N ТОРГ-12</w:t>
        </w:r>
      </w:hyperlink>
      <w:r>
        <w:rPr>
          <w:rFonts w:ascii="Times New Roman" w:hAnsi="Times New Roman" w:eastAsia="Times New Roman" w:cs="Times New Roman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</w:t>
      </w:r>
      <w:r>
        <w:rPr>
          <w:rFonts w:ascii="Times New Roman" w:hAnsi="Times New Roman" w:eastAsia="Times New Roman" w:cs="Times New Roman"/>
          <w:highlight w:val="none"/>
        </w:rPr>
        <w:t xml:space="preserve">10</w:t>
      </w:r>
      <w:r>
        <w:rPr>
          <w:rFonts w:ascii="Times New Roman" w:hAnsi="Times New Roman" w:eastAsia="Times New Roman" w:cs="Times New Roman"/>
          <w:highlight w:val="none"/>
        </w:rPr>
        <w:t xml:space="preserve">. 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highlight w:val="none"/>
        </w:rPr>
      </w:pPr>
      <w:r>
        <w:rPr>
          <w:rFonts w:ascii="Times New Roman" w:hAnsi="Times New Roman" w:eastAsia="Times New Roman" w:cs="Times New Roman"/>
          <w:highlight w:val="none"/>
        </w:rPr>
        <w:t xml:space="preserve">3.1</w:t>
      </w:r>
      <w:r>
        <w:rPr>
          <w:rFonts w:ascii="Times New Roman" w:hAnsi="Times New Roman" w:eastAsia="Times New Roman" w:cs="Times New Roman"/>
          <w:highlight w:val="none"/>
        </w:rPr>
        <w:t xml:space="preserve">1</w:t>
      </w:r>
      <w:r>
        <w:rPr>
          <w:rFonts w:ascii="Times New Roman" w:hAnsi="Times New Roman" w:eastAsia="Times New Roman" w:cs="Times New Roman"/>
          <w:highlight w:val="none"/>
        </w:rPr>
        <w:t xml:space="preserve">. Сдача и приемка Товара осуществляются уполномоченными представителями Сторон.</w:t>
      </w:r>
      <w:r>
        <w:rPr>
          <w:rFonts w:ascii="Times New Roman" w:hAnsi="Times New Roman" w:eastAsia="Times New Roman" w:cs="Times New Roman"/>
          <w:highlight w:val="none"/>
        </w:rPr>
      </w:r>
      <w:r>
        <w:rPr>
          <w:rFonts w:ascii="Times New Roman" w:hAnsi="Times New Roman" w:eastAsia="Times New Roman" w:cs="Times New Roman"/>
          <w:highlight w:val="none"/>
        </w:rPr>
      </w:r>
    </w:p>
    <w:p>
      <w:pPr>
        <w:contextualSpacing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IV. ВЗАИМОДЕЙСТВИЕ СТОРОН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4.1. Поставщик обязан: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4.1.1. Поставить Товар в порядке, количестве, в срок и на условиях, предусмотренных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4.1.2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4.1.3.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условиях, предусмотренных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4.1.4. Решение об одностороннем отказе от исполнения Контракта направляется Поставщиком Заказчику в порядке, установленном частью 20.2 статьи 95 Закона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4.1.5. Предоставлять Заказчик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4.1.6. Формировать и направлять Заказчику докумен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 о приемке с приложением документов, указанных в пункте 3.4 настоящего Контракта, являющихся его неотъемлемой частью, оформлять товарные накладные по форме N ТОРГ-12 в соответствии с законодательством Российской Федерации и условиями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4.1.7. </w:t>
      </w:r>
      <w:r>
        <w:rPr>
          <w:rFonts w:ascii="Times New Roman" w:hAnsi="Times New Roman" w:cs="Times New Roman"/>
          <w:highlight w:val="none"/>
        </w:rPr>
        <w:t xml:space="preserve">Подписать акт приемки товаров, работ, услуг (ф. 0510452), направленный Заказчиком, в течение 3-х рабочих дней с даты направления Заказчиком.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4.1.8. Поставщик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4.2. Поставщик вправе: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4.2.1. Требовать от Заказчика произвести приемку Товара в порядке и в сроки, предусмотренные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9" w:name="Par163"/>
      <w:r>
        <w:rPr>
          <w:highlight w:val="none"/>
        </w:rPr>
      </w:r>
      <w:bookmarkEnd w:id="9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4.2.2. Требовать своевременной оплаты на условиях, установленных настоящим Контрактом, надлежащим образом поставленного и принятого Заказчиком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0" w:name="Par164"/>
      <w:r>
        <w:rPr>
          <w:highlight w:val="none"/>
        </w:rPr>
      </w:r>
      <w:bookmarkEnd w:id="10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4.2.3.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4.2.4. Требовать возмещения убытков, уплаты неустоек (штрафов, пеней) в соответствии с разделом VII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4.3. Заказчик обязуется: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1" w:name="Par168"/>
      <w:r>
        <w:rPr>
          <w:highlight w:val="none"/>
        </w:rPr>
      </w:r>
      <w:bookmarkEnd w:id="11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4.3.1. 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4.3.2. Принять решение об одностороннем отказе от исполнения настоящего Контракта в случае, если в ходе исполнения настоящего Контракта установлено, что: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а) Поставляемый Товар перестал соответствовать установленным Контрактом требованиям к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поставляемому Товару;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б) Поставщик представил недостоверную информацию о своем соответствии и (или) соответствии поставляемого Товара требованиям Контракта и действующего законодательства.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3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 Требовать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уплаты неустоек (штрафов, пеней) в соответствии с разделом VII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4.3.5. Обеспечить своевременную приемку поставленного Товара, соответствующего условиям настоящего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Законом N 44-ФЗ и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4.4. Заказчик вправе: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4.4.1. Требовать от Поставщика надлежащего исполнения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4.4.2. Требовать от Поставщика своевременного устранения нарушений, выявленных как в ходе приемки, так и в течение срока годности.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4.4.3. Проверять ход и качество выполнения Поставщиком условий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4.4.4. Требовать возмещения убытков в соответствии с разделом VII настоящего Контракта, причиненных по вине Поставщика.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настоящим Контрактом, не более чем на 10 процентов, в порядке и на условиях, установленных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4.4.6. Отказаться от приемки и оплаты Товара, не соответствующего условиям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2" w:name="Par180"/>
      <w:r>
        <w:rPr>
          <w:highlight w:val="none"/>
        </w:rPr>
      </w:r>
      <w:bookmarkEnd w:id="12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4.4.7.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4.4.8. До принятия решения об одностороннем отказе от исполнения настоящего Контракта провести экспертизу поставленного Товара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собственными силами или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 привлечением экспертов, экспертных организаций, выбор которых осуществляется в соответствии с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  <w:outlineLvl w:val="1"/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V. УПАКОВКА ТОВАРА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5.1. Товар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5.2. Упаковка Товара, имеющая внешние дефекты, которые не позволяют использовать ее для обеспечения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сохранности Товара при транспортировке и хранении, возвращается Поставщику вместе с Товаром, находящимся в ней, в порядке, определенном разделом III настоящего Контракта. Такой Товар не засчитывается в счет исполнения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5.3. Поставщик несет ответственность перед Заказчиком за повреждение Товара вследствие его ненадлежащей упаковки.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5.4. На упаковке должна быть маркировка, содержащая информацию согласно части 4.1 статьи 4 технического регламента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Таможенного союза "Пищевая продукция в части ее маркировки", утвержденного решением Комиссии Таможенного союза </w:t>
      </w:r>
      <w:hyperlink r:id="rId17" w:tooltip="&quot;О принятии технического регламента Таможенного союза &quot;Пищевая продукция в части ее маркировки&quot;&#10;Решение Комиссии Таможенного союза от 09.12.2011 N 881&#10;Статус: Действующий документ (действ. c 15.12.2011)" w:history="1">
        <w:r>
          <w:rPr>
            <w:rStyle w:val="1108"/>
            <w:rFonts w:ascii="Times New Roman" w:hAnsi="Times New Roman" w:cs="Times New Roman" w:eastAsiaTheme="minorEastAsia"/>
            <w:color w:val="auto"/>
            <w:highlight w:val="none"/>
            <w:u w:val="none"/>
            <w:lang w:eastAsia="ru-RU"/>
          </w:rPr>
          <w:t xml:space="preserve">от 9 декабря 2011 г. N 881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, а также информацию согласно иным техническим регламентам на отдельные виды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VI. КАЧЕСТВО ТОВАРА, СРОК ГОДНОСТИ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6.2. Товар не должен представлять опасности для жизни и здоровья граждан.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6.4. Остаточный срок годности Товара устанавливается Заказчиком в Описании объекта закупки (Приложение N 2 к настоящему Контракту).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Заказчик предъявляет претензии по качеству Товара в течение остаточного срока годности Товара.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6.5.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3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рабочих дней с момента уведомления Заказчиком Поставщика.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случае если по результатам экспертизы, указанной в разделе III настоящего Контракта, выявлено нарушение условий настоящего Контракта в части качества и безопасности Товара и (или)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6.6. При исполнении Контракта (за исключением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случаев, </w:t>
      </w:r>
      <w:r>
        <w:rPr>
          <w:rFonts w:ascii="Times New Roman" w:hAnsi="Times New Roman" w:cs="Times New Roman"/>
          <w:highlight w:val="none"/>
        </w:rPr>
        <w:t xml:space="preserve">предусмотренных </w:t>
      </w:r>
      <w:hyperlink r:id="rId18" w:tooltip="https://login.consultant.ru/link/?req=doc&amp;base=LAW&amp;n=466154&amp;dst=12383" w:history="1">
        <w:r>
          <w:rPr>
            <w:rFonts w:ascii="Times New Roman" w:hAnsi="Times New Roman" w:cs="Times New Roman"/>
            <w:highlight w:val="none"/>
          </w:rPr>
          <w:t xml:space="preserve">подпунктом "в" пункта 1</w:t>
        </w:r>
      </w:hyperlink>
      <w:r>
        <w:rPr>
          <w:rFonts w:ascii="Times New Roman" w:hAnsi="Times New Roman" w:cs="Times New Roman"/>
          <w:highlight w:val="none"/>
        </w:rPr>
        <w:t xml:space="preserve">, </w:t>
      </w:r>
      <w:hyperlink r:id="rId19" w:tooltip="https://login.consultant.ru/link/?req=doc&amp;base=LAW&amp;n=466154&amp;dst=12386" w:history="1">
        <w:r>
          <w:rPr>
            <w:rFonts w:ascii="Times New Roman" w:hAnsi="Times New Roman" w:cs="Times New Roman"/>
            <w:highlight w:val="none"/>
          </w:rPr>
          <w:t xml:space="preserve">подпунктом "б" пункта 2</w:t>
        </w:r>
      </w:hyperlink>
      <w:r>
        <w:rPr>
          <w:rFonts w:ascii="Times New Roman" w:hAnsi="Times New Roman" w:cs="Times New Roman"/>
          <w:highlight w:val="none"/>
        </w:rPr>
        <w:t xml:space="preserve">, </w:t>
      </w:r>
      <w:hyperlink r:id="rId20" w:tooltip="https://login.consultant.ru/link/?req=doc&amp;base=LAW&amp;n=466154&amp;dst=12390" w:history="1">
        <w:r>
          <w:rPr>
            <w:rFonts w:ascii="Times New Roman" w:hAnsi="Times New Roman" w:cs="Times New Roman"/>
            <w:highlight w:val="none"/>
          </w:rPr>
          <w:t xml:space="preserve">подпунктом "в" пункта 3 части 4 статьи 14</w:t>
        </w:r>
      </w:hyperlink>
      <w:r>
        <w:rPr>
          <w:rFonts w:ascii="Times New Roman" w:hAnsi="Times New Roman" w:cs="Times New Roman"/>
          <w:highlight w:val="none"/>
        </w:rPr>
        <w:t xml:space="preserve"> Закона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N 44-ФЗ) по согласованию Заказчика с Поставщиком допускается поставка товара качество, технические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и функциональные характеристики (потребительские свойства) которог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 является улучшенным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заказчиками.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highlight w:val="none"/>
        </w:rPr>
      </w:r>
      <w:bookmarkStart w:id="13" w:name="Par211"/>
      <w:r>
        <w:rPr>
          <w:highlight w:val="none"/>
        </w:rPr>
      </w:r>
      <w:bookmarkEnd w:id="13"/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VII. ОТВЕТСТВЕННОСТЬ СТОРОН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7.1.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7.2. В случае неисполнения Поставщиком условий настоящего Контракта Заказчик вправе обратиться в суд с требованием о расторжении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7.3.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4" w:name="Par216"/>
      <w:r>
        <w:rPr>
          <w:highlight w:val="none"/>
        </w:rPr>
      </w:r>
      <w:bookmarkEnd w:id="14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7.4. Пеня начисляется за каждый день просрочки исполнения Поставщиком обязательства, предусмотренного контрактом, начиная со дня, следую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</w:t>
      </w:r>
      <w:r>
        <w:rPr>
          <w:rFonts w:ascii="Times New Roman" w:hAnsi="Times New Roman"/>
          <w:highlight w:val="none"/>
        </w:rPr>
        <w:t xml:space="preserve"> за исключением случаев, если законодательством Российской Федерации установлен иной порядок начисления пени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7.5. За каждый факт неисполнения или ненадлежащего исполнения Поставщиком обязательств, предусмотренных настоящим Контрактом, за исключением просрочки Поставщиком обязательств (в том числе гарантийного обязательства), предусмотренных настоящим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Контрактом, Поставщик уплачивает Заказчику штраф. Размер штрафа определяется в соответствии с Правилами определения размера штрафа,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начисляемого в случае ненадлежащего исполнения заказчиком, неисполнения или ненадлежащего исп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</w:t>
      </w:r>
      <w:hyperlink r:id="rId21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>
          <w:rPr>
            <w:rStyle w:val="1108"/>
            <w:rFonts w:ascii="Times New Roman" w:hAnsi="Times New Roman" w:cs="Times New Roman" w:eastAsiaTheme="minorEastAsia"/>
            <w:color w:val="auto"/>
            <w:highlight w:val="none"/>
            <w:u w:val="none"/>
            <w:lang w:eastAsia="ru-RU"/>
          </w:rPr>
          <w:t xml:space="preserve">от 30 августа 2017 г. N 1042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(далее - Правила), и составляет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процентов цены Контракта.</w:t>
      </w:r>
      <w:r>
        <w:rPr>
          <w:rFonts w:ascii="Times New Roman" w:hAnsi="Times New Roman" w:cs="Times New Roman" w:eastAsiaTheme="minorEastAsia"/>
          <w:highlight w:val="none"/>
          <w:vertAlign w:val="superscript"/>
          <w:lang w:eastAsia="ru-RU"/>
        </w:rPr>
        <w:footnoteReference w:id="2"/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5" w:name="Par218"/>
      <w:r>
        <w:rPr>
          <w:highlight w:val="none"/>
        </w:rPr>
      </w:r>
      <w:bookmarkEnd w:id="15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7.6. За каждый фак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 неисполнения или ненадлежащего исполнения Поставщиком обязательства, предусмотренного настоящим Контрактом, которое не имеет стоимостного выражения, Поставщик уплачивает Заказчику штраф. Размер штрафа определяется в соответствии с Правилами и составляет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1000,00 рублей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  <w:vertAlign w:val="superscript"/>
          <w:lang w:eastAsia="ru-RU"/>
        </w:rPr>
        <w:footnoteReference w:id="3"/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7.7. В случае просрочки исполнен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 вправе потребовать уплаты неустоек (штрафов, пеней).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7.8. В случае просрочки исполнения обязательств Заказчиком, предусмотренных настоящим Контрактом,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ии от не уплаченной в срок суммы. 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истечения, установленного настоящим Контрактом срока исполнения обязательства.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7.9. За каждый факт неисполнения Заказчиком обязательств, предусмотренных настоящим Контрактом, за исключением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просрочки исполнения обязательств, предусмотренных настоящим Контрактом, Поставщик вправе потребовать уплату штрафа. Размер штрафа определяется в соответствии с Правилами и составляет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1000,00 рублей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  <w:vertAlign w:val="superscript"/>
          <w:lang w:eastAsia="ru-RU"/>
        </w:rPr>
        <w:footnoteReference w:id="4"/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7.10. Применение неустойки (штрафа, пени) не освобождает Стороны от исполнения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7.11. Общая сумма начисленных штрафов за неисполнение или ненадлежащее исполнение Поставщиком обязательств, предусмотренных настоящим Контрактом, не может превышать цену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7.12. Общая сумма начисленных штрафов за ненадлежащее исполнение Заказчиком обязательств, предусмотренных настоящим Контрактом, не может превышать цену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7.13. В случае расторжения настоящего Контракта в связи с односторонним отказом Стороны от исполнения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настоящего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7.14. </w:t>
      </w:r>
      <w:r>
        <w:rPr>
          <w:rFonts w:ascii="Times New Roman" w:hAnsi="Times New Roman" w:cs="Times New Roman"/>
          <w:highlight w:val="none"/>
        </w:rPr>
        <w:t xml:space="preserve">При предъявлении Заказчиком требования об уплате неустойки,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7.15. </w:t>
      </w:r>
      <w:r>
        <w:rPr>
          <w:rFonts w:ascii="Times New Roman" w:hAnsi="Times New Roman" w:cs="Times New Roman"/>
          <w:color w:val="000000"/>
          <w:highlight w:val="none"/>
        </w:rPr>
        <w:t xml:space="preserve">В случае неисполнения или ненадлежащего исполнения Поставщиком обязательств, предусмотренных</w:t>
      </w:r>
      <w:r>
        <w:rPr>
          <w:rFonts w:ascii="Times New Roman" w:hAnsi="Times New Roman" w:cs="Times New Roman"/>
          <w:color w:val="000000"/>
          <w:highlight w:val="none"/>
        </w:rPr>
        <w:t xml:space="preserve">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7.16.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  <w:highlight w:val="none"/>
        </w:rPr>
        <w:t xml:space="preserve">7.17</w:t>
      </w:r>
      <w:r>
        <w:rPr>
          <w:rFonts w:ascii="Times New Roman" w:hAnsi="Times New Roman" w:cs="Times New Roman"/>
          <w:highlight w:val="none"/>
        </w:rPr>
        <w:t xml:space="preserve">. Указанная в настоящем разделе Контракта неустойка (пени, штраф) взимаются за каждое нарушение в отдельности.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7.18.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7.19. Заказчик по своему усмотрению может взыскать убытки, понесенные от ненадлежащего исполнения Поставщиком обязательств по настоящему Контракту, в полной мере сверх неустойки.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  <w:outlineLvl w:val="1"/>
      </w:pPr>
      <w:r>
        <w:rPr>
          <w:highlight w:val="none"/>
        </w:rPr>
      </w:r>
      <w:bookmarkStart w:id="16" w:name="Par231"/>
      <w:r>
        <w:rPr>
          <w:highlight w:val="none"/>
        </w:rPr>
      </w:r>
      <w:bookmarkEnd w:id="16"/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VIII. ОБЕСПЕЧЕНИЕ ИСПОЛНЕНИЯ КОНТРАКТА</w:t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Не установлено.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IX. ОБСТОЯТЕЛЬСТВА НЕПРЕОДОЛИМОЙ СИЛЫ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9.1. Сторона, не исполнившая ил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 ненадлежащим образом исполнившая обязательства по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7" w:name="Par254"/>
      <w:r>
        <w:rPr>
          <w:highlight w:val="none"/>
        </w:rPr>
      </w:r>
      <w:bookmarkEnd w:id="17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9.2. О возникновении и прекращении обстоятельства непреодолимой силы Стороны уведомляют друг друга письменно в течение 5 (пяти) рабочих дней с даты их возникновения или прекращения. После прекра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щения обстоятельства непреодолимой силы Сторона, прекратившая исполнение обязательства по настоящему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8" w:name="Par255"/>
      <w:r>
        <w:rPr>
          <w:highlight w:val="none"/>
        </w:rPr>
      </w:r>
      <w:bookmarkEnd w:id="18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9.4. Если одна из Сторон не направит или несвоевременно направит документы, указанные в пунктах 9.2 - </w:t>
      </w:r>
      <w:hyperlink w:tooltip="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" w:anchor="Par255" w:history="1">
        <w:r>
          <w:rPr>
            <w:rFonts w:ascii="Times New Roman" w:hAnsi="Times New Roman" w:cs="Times New Roman" w:eastAsiaTheme="minorEastAsia"/>
            <w:highlight w:val="none"/>
            <w:lang w:eastAsia="ru-RU"/>
          </w:rPr>
          <w:t xml:space="preserve">9.3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стоящему Контракту,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9.5.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Контракта по причинам, указанным в настоящем пункте, Стороны обязаны осуществить взаиморасчеты по своим обязательствам на день прекращения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  <w:r>
        <w:rPr>
          <w:rFonts w:ascii="Times New Roman" w:hAnsi="Times New Roman" w:cs="Times New Roman" w:eastAsiaTheme="minorEastAsia"/>
          <w:b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X. РАССМОТРЕНИЕ И РАЗРЕШЕНИЕ СПОРОВ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10.1. Все споры, возникающие из настоящего Контракта, Стороны могут разрешать путем переговоров.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10.2. Все споры, возникающие из настоящего Контракта, подлежат передаче на разрешение в </w:t>
      </w:r>
      <w:r>
        <w:rPr>
          <w:rFonts w:ascii="Times New Roman" w:hAnsi="Times New Roman" w:eastAsia="Times New Roman"/>
          <w:highlight w:val="none"/>
          <w:lang w:eastAsia="ru-RU"/>
        </w:rPr>
        <w:t xml:space="preserve">Арбитражный суд Санкт-Петербурга и Ленинградской области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в соответствии с действующим законодательством Российской Федерации и настоящим Контрактом.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10.3. До передачи спора на разрешение в </w:t>
      </w:r>
      <w:r>
        <w:rPr>
          <w:rFonts w:ascii="Times New Roman" w:hAnsi="Times New Roman" w:eastAsia="Times New Roman"/>
          <w:highlight w:val="none"/>
          <w:lang w:eastAsia="ru-RU"/>
        </w:rPr>
        <w:t xml:space="preserve">Арбитражный суд Санкт-Петербурга и Ленинградской области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Стороны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принимают предусмотренные настоящим разделом меры по досудебному урегулированию спора, за исключением дел, для которых согласно части 5 статьи 4 </w:t>
      </w:r>
      <w:hyperlink r:id="rId22" w:tooltip="&quot;Арбитражный процессуальный кодекс Российской Федерации (с изменениями на 22 июня 2023 года)&quot;&#10;Кодекс РФ от 24.07.2002 N 95-ФЗ&#10;Статус: Действующая редакция документа (действ. c 26.06.2023)" w:history="1">
        <w:r>
          <w:rPr>
            <w:rStyle w:val="1108"/>
            <w:rFonts w:ascii="Times New Roman" w:hAnsi="Times New Roman" w:cs="Times New Roman" w:eastAsiaTheme="minorEastAsia"/>
            <w:color w:val="auto"/>
            <w:highlight w:val="none"/>
            <w:u w:val="none"/>
            <w:lang w:eastAsia="ru-RU"/>
          </w:rPr>
          <w:t xml:space="preserve">Арбитражного процессуального кодекса Российской Федерации</w:t>
        </w:r>
      </w:hyperlink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принятие сторонами мер по досудебному урегулированию не является обязательным.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10.4. Претензии должны быть направлены одной Стороной другой Стороне в порядке, предусмотренном пунктом 12.3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10.5. Сторона должна дать ответ на претензию по существу в срок не позднее 5 календарных дней с даты получения претензии.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10.7. Если требования в претензии подлежат денежной оценке, в претензии указывается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истребуемая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денежная сумма и ее полный и обоснованный расчет.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10.10. При отклонении претензии полностью или частично либо неполучении ответа в установленные для ее рассмотрения сроки, либо неисполнении тр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Арбитражный суд Санкт-Петербурга и Ленинградской области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XI. СРОК ДЕЙСТВИЯ И ПОРЯДОК ИЗМЕНЕНИЯ, РАСТОРЖЕНИЯ КОНТРАКТА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highlight w:val="none"/>
        </w:rPr>
      </w:r>
      <w:bookmarkStart w:id="19" w:name="Par275"/>
      <w:r>
        <w:rPr>
          <w:highlight w:val="none"/>
        </w:rPr>
      </w:r>
      <w:bookmarkEnd w:id="19"/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11.1. Настоящий Контракт вступает в силу с даты его заключения обеими Сторонами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 действует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31.07</w:t>
      </w:r>
      <w:r>
        <w:rPr>
          <w:rFonts w:ascii="Times New Roman" w:hAnsi="Times New Roman" w:cs="Times New Roman" w:eastAsiaTheme="minorEastAsia"/>
          <w:b/>
          <w:bCs/>
          <w:highlight w:val="none"/>
          <w:lang w:eastAsia="ru-RU"/>
        </w:rPr>
        <w:t xml:space="preserve">.2026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(включительно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)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,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а в части неисполненных обязательств - до полного их исполнения Сторонами. Окончание срока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действия настоящего Контракта не влечет прекращения неисполненных обязательств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Сторон по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11.2. Расторжение настоящего Контракта допускается по соглашению Сторон, по решению суда, в случае одностороннего отказа Стороны от исполнения настоящего Контракта в соответствии с гражданским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законодательством Российской Федерации. При этом факт подписания Сторонами соглашения о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расторжении настоящего Контракта не освобождает Стороны от обязанностей урегулирования взаимных расчетов.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11.2.1.</w:t>
      </w:r>
      <w:r>
        <w:rPr>
          <w:rFonts w:ascii="Times New Roman" w:hAnsi="Times New Roman" w:cs="Times New Roman"/>
          <w:highlight w:val="none"/>
        </w:rPr>
        <w:t xml:space="preserve"> Заказчик вправе в одностороннем порядке о</w:t>
      </w:r>
      <w:r>
        <w:rPr>
          <w:rFonts w:ascii="Times New Roman" w:hAnsi="Times New Roman" w:cs="Times New Roman"/>
          <w:highlight w:val="none"/>
        </w:rPr>
        <w:t xml:space="preserve">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 в случае нарушения Поставщиком сроков поставки более чем на 7 дней;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 в случае нарушения условий Контракта по качеству товара, которые не могут быть устранены Поставщиком в приемлемый для Заказчика срок;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в случае установления факта проведения ликвидации Поставщика или проведения</w:t>
      </w:r>
      <w:r>
        <w:rPr>
          <w:rFonts w:ascii="Times New Roman" w:hAnsi="Times New Roman" w:cs="Times New Roman"/>
          <w:highlight w:val="none"/>
        </w:rPr>
        <w:br/>
        <w:t xml:space="preserve">в отношении него процедуры банкротства;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- в случае если у Поставщика имеется задолженность по начисленным налогам и</w:t>
      </w:r>
      <w:r>
        <w:rPr>
          <w:rFonts w:ascii="Times New Roman" w:hAnsi="Times New Roman" w:cs="Times New Roman"/>
          <w:highlight w:val="none"/>
        </w:rPr>
        <w:br/>
        <w:t xml:space="preserve">сборам и иным обязательным платежам в бюджеты любого уровня или государственные</w:t>
      </w:r>
      <w:r>
        <w:rPr>
          <w:rFonts w:ascii="Times New Roman" w:hAnsi="Times New Roman" w:cs="Times New Roman"/>
          <w:highlight w:val="none"/>
        </w:rPr>
        <w:br/>
        <w:t xml:space="preserve">внебюджетные фонды за прошедший календарный год, размер которой превышает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двадцать пять процентов балансовой стоимости активов Поставщика по данным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бухгалтерской отчетности за последний завершенный отчетный период.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11.3. Заказчик не позднее двух рабочих дней, следующих за днем вступления в силу решения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пунктом 1 части 10 статьи 104 Закона N 44-ФЗ, обращение о включении информации о Поставщике в реестр недобросовестных поставщиков (подрядчиков, исполнителей).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11.4. Изменения и дополнения по основаниям, предусмотренным настоящим Контрактом, вносятся по соглашению Сторон, которое оформляется соответствующим дополнительным Соглашением и является неотъемлемой частью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11.5. Изменение условий настоящего Контракта при его исполнении не допускается, за исключением случаев, предусмотренных Законом N 44-ФЗ.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11.6. В соответствии с ч.5 ст. 78.1 </w:t>
      </w:r>
      <w:hyperlink r:id="rId23" w:tooltip="&quot;Бюджетный кодекс Российской Федерации (с изменениями на 2 ноября 2023 года)&quot;&#10;Кодекс РФ от 31.07.1998 N 145-ФЗ&#10;Статус: Действующая редакция документа (действ. c 02.11.2023 по 31.12.2023)" w:history="1">
        <w:r>
          <w:rPr>
            <w:rStyle w:val="1108"/>
            <w:rFonts w:ascii="Times New Roman" w:hAnsi="Times New Roman" w:cs="Times New Roman"/>
            <w:color w:val="auto"/>
            <w:highlight w:val="none"/>
            <w:u w:val="none"/>
          </w:rPr>
          <w:t xml:space="preserve">Бюджетного кодекса Российской Федерации</w:t>
        </w:r>
      </w:hyperlink>
      <w:r>
        <w:rPr>
          <w:rFonts w:ascii="Times New Roman" w:hAnsi="Times New Roman" w:cs="Times New Roman"/>
          <w:highlight w:val="none"/>
        </w:rPr>
        <w:t xml:space="preserve">, в случае уменьшения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стороны вправе изменить размер и (или) сроки оплаты и (или) объем товаров.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XII. ПРОЧИЕ ПОЛОЖЕНИЯ 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12.1. Во всем, что не оговорено в настоящем Контракте, Стороны руководствуются действующим законодательством Российской Федерации.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(пяти) календарных дней с даты так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12.3. Все сообщения, требования, замечания или уведомления Сторон по Контракту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направляются с использованием курьерской доставки одной из Сторон под расписку о вручении либо с использо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ванием почтовой связи заказным письмом с уведомлением о вручении по адресам Сторон, указанным в разделе 15 Контракта, либо с использованием электронной почты на электронные адреса, указанные в разделе 15 Контракта, либо с использованием факсимильной связи.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Момент получения Стороной сообщения или уведомления, направленного с использованием курьерс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15 Контракта, считается надлежащим уведомлением Сторон.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12.4. При исполнени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и настоящего Контракта не допускается перемена Поставщика, 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Контракту.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pacing w:val="-1"/>
          <w:highlight w:val="none"/>
        </w:rPr>
      </w:pPr>
      <w:r>
        <w:rPr>
          <w:rFonts w:ascii="Times New Roman" w:hAnsi="Times New Roman" w:cs="Times New Roman"/>
          <w:spacing w:val="-1"/>
          <w:highlight w:val="none"/>
        </w:rPr>
        <w:t xml:space="preserve">В случае перемены Заказчика права и обязанности Заказчика, предусмотренные Контрактом, переходят к новому Заказчику.</w:t>
      </w:r>
      <w:r>
        <w:rPr>
          <w:rFonts w:ascii="Times New Roman" w:hAnsi="Times New Roman" w:cs="Times New Roman"/>
          <w:spacing w:val="-1"/>
          <w:highlight w:val="none"/>
        </w:rPr>
      </w:r>
      <w:r>
        <w:rPr>
          <w:rFonts w:ascii="Times New Roman" w:hAnsi="Times New Roman" w:cs="Times New Roman"/>
          <w:spacing w:val="-1"/>
          <w:highlight w:val="none"/>
        </w:rPr>
      </w:r>
    </w:p>
    <w:p>
      <w:pPr>
        <w:contextualSpacing/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12.5. Стороны обязуются обеспечить конфиденциальность сведений, относящихся к предмету настоящего Контракта и ставших им известными в ходе исполнения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настоящего Контракта.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12.6. Настоящий Контракт составлен в форме электронного документа, подписанного усиленными электронными подписями Сторон.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12.7. Должностное лицо Заказчика, ответственное за исполнение настоящего Контракта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:</w:t>
      </w: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 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/>
          <w:bCs/>
          <w:highlight w:val="none"/>
        </w:rPr>
        <w:t xml:space="preserve">Кладовщик ______________, т/с , </w:t>
      </w:r>
      <w:hyperlink r:id="rId24" w:tooltip="mailto:dou18@kirov.spb.ru" w:history="1">
        <w:r>
          <w:rPr>
            <w:rStyle w:val="1108"/>
            <w:rFonts w:ascii="Times New Roman" w:hAnsi="Times New Roman" w:cs="Times New Roman"/>
            <w:b/>
            <w:bCs/>
            <w:highlight w:val="none"/>
            <w:lang w:val="en-US"/>
          </w:rPr>
          <w:t xml:space="preserve">dou</w:t>
        </w:r>
        <w:r>
          <w:rPr>
            <w:rStyle w:val="1108"/>
            <w:rFonts w:ascii="Times New Roman" w:hAnsi="Times New Roman" w:cs="Times New Roman"/>
            <w:b/>
            <w:bCs/>
            <w:highlight w:val="none"/>
          </w:rPr>
          <w:t xml:space="preserve">35@</w:t>
        </w:r>
        <w:r>
          <w:rPr>
            <w:rStyle w:val="1108"/>
            <w:rFonts w:ascii="Times New Roman" w:hAnsi="Times New Roman" w:cs="Times New Roman"/>
            <w:b/>
            <w:bCs/>
            <w:highlight w:val="none"/>
            <w:lang w:val="en-US"/>
          </w:rPr>
          <w:t xml:space="preserve">kirov</w:t>
        </w:r>
        <w:r>
          <w:rPr>
            <w:rStyle w:val="1108"/>
            <w:rFonts w:ascii="Times New Roman" w:hAnsi="Times New Roman" w:cs="Times New Roman"/>
            <w:b/>
            <w:bCs/>
            <w:highlight w:val="none"/>
          </w:rPr>
          <w:t xml:space="preserve">.</w:t>
        </w:r>
        <w:r>
          <w:rPr>
            <w:rStyle w:val="1108"/>
            <w:rFonts w:ascii="Times New Roman" w:hAnsi="Times New Roman" w:cs="Times New Roman"/>
            <w:b/>
            <w:bCs/>
            <w:highlight w:val="none"/>
            <w:lang w:val="en-US"/>
          </w:rPr>
          <w:t xml:space="preserve">spb</w:t>
        </w:r>
        <w:r>
          <w:rPr>
            <w:rStyle w:val="1108"/>
            <w:rFonts w:ascii="Times New Roman" w:hAnsi="Times New Roman" w:cs="Times New Roman"/>
            <w:b/>
            <w:bCs/>
            <w:highlight w:val="none"/>
          </w:rPr>
          <w:t xml:space="preserve">.</w:t>
        </w:r>
        <w:r>
          <w:rPr>
            <w:rStyle w:val="1108"/>
            <w:rFonts w:ascii="Times New Roman" w:hAnsi="Times New Roman" w:cs="Times New Roman"/>
            <w:b/>
            <w:bCs/>
            <w:highlight w:val="none"/>
            <w:lang w:val="en-US"/>
          </w:rPr>
          <w:t xml:space="preserve">ru</w:t>
        </w:r>
      </w:hyperlink>
      <w:r>
        <w:rPr>
          <w:rFonts w:ascii="Times New Roman" w:hAnsi="Times New Roman" w:cs="Times New Roman"/>
          <w:b/>
          <w:bCs/>
          <w:highlight w:val="none"/>
        </w:rPr>
        <w:t xml:space="preserve"> 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contextualSpacing/>
        <w:ind w:left="0" w:right="0" w:firstLine="709"/>
        <w:jc w:val="both"/>
        <w:spacing w:before="240" w:after="0" w:line="240" w:lineRule="auto"/>
        <w:widowControl w:val="off"/>
        <w:rPr>
          <w:rFonts w:ascii="Times New Roman" w:hAnsi="Times New Roman"/>
          <w:highlight w:val="none"/>
        </w:rPr>
      </w:pPr>
      <w:r>
        <w:rPr>
          <w:rFonts w:ascii="Times New Roman" w:hAnsi="Times New Roman" w:eastAsiaTheme="minorEastAsia"/>
          <w:highlight w:val="none"/>
          <w:lang w:eastAsia="ru-RU"/>
        </w:rPr>
        <w:t xml:space="preserve">12.8.</w:t>
      </w:r>
      <w:r>
        <w:rPr>
          <w:rFonts w:ascii="Times New Roman" w:hAnsi="Times New Roman"/>
          <w:highlight w:val="none"/>
        </w:rPr>
        <w:t xml:space="preserve"> При наличии у Сторон </w:t>
      </w:r>
      <w:r>
        <w:rPr>
          <w:rFonts w:ascii="Times New Roman" w:hAnsi="Times New Roman"/>
          <w:highlight w:val="none"/>
        </w:rPr>
        <w:t xml:space="preserve">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 (http://sbis.ru/edo) (далее – СЭД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), обмен юридически значимыми документами, адресованными Сторонам по Контракту, в том числе товарной накладной, УПД, счета, счет-фактуры может осуществляться в электронном виде с использованием СЭД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</w:t>
      </w:r>
      <w:r>
        <w:rPr>
          <w:rFonts w:ascii="Times New Roman" w:hAnsi="Times New Roman"/>
          <w:highlight w:val="none"/>
        </w:rPr>
        <w:t xml:space="preserve">СБиС</w:t>
      </w:r>
      <w:r>
        <w:rPr>
          <w:rFonts w:ascii="Times New Roman" w:hAnsi="Times New Roman"/>
          <w:highlight w:val="none"/>
        </w:rPr>
        <w:t xml:space="preserve"> </w:t>
      </w:r>
      <w:r>
        <w:rPr>
          <w:rFonts w:ascii="Times New Roman" w:hAnsi="Times New Roman"/>
          <w:highlight w:val="none"/>
        </w:rPr>
        <w:t xml:space="preserve">Cтороны</w:t>
      </w:r>
      <w:r>
        <w:rPr>
          <w:rFonts w:ascii="Times New Roman" w:hAnsi="Times New Roman"/>
          <w:highlight w:val="none"/>
        </w:rPr>
        <w:t xml:space="preserve"> уведомляют друг друга письменно.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highlight w:val="none"/>
        </w:rPr>
        <w:outlineLvl w:val="1"/>
      </w:pPr>
      <w:r>
        <w:rPr>
          <w:rFonts w:ascii="Times New Roman" w:hAnsi="Times New Roman"/>
          <w:b/>
          <w:highlight w:val="none"/>
        </w:rPr>
        <w:t xml:space="preserve">XIII. АНТИКОРРУПЦИОННАЯ ОГОВОРКА</w:t>
      </w:r>
      <w:r>
        <w:rPr>
          <w:rFonts w:ascii="Times New Roman" w:hAnsi="Times New Roman"/>
          <w:b/>
          <w:bCs/>
          <w:highlight w:val="none"/>
        </w:rPr>
      </w:r>
      <w:r>
        <w:rPr>
          <w:rFonts w:ascii="Times New Roman" w:hAnsi="Times New Roman"/>
          <w:b/>
          <w:bCs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bCs/>
          <w:highlight w:val="none"/>
        </w:rPr>
        <w:outlineLvl w:val="1"/>
      </w:pPr>
      <w:r>
        <w:rPr>
          <w:rFonts w:ascii="Times New Roman" w:hAnsi="Times New Roman"/>
          <w:b/>
          <w:highlight w:val="none"/>
        </w:rPr>
      </w:r>
      <w:r>
        <w:rPr>
          <w:rFonts w:ascii="Times New Roman" w:hAnsi="Times New Roman"/>
          <w:b/>
          <w:bCs/>
          <w:highlight w:val="none"/>
        </w:rPr>
      </w:r>
      <w:r>
        <w:rPr>
          <w:rFonts w:ascii="Times New Roman" w:hAnsi="Times New Roman"/>
          <w:b/>
          <w:bCs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</w:t>
      </w:r>
      <w:r>
        <w:rPr>
          <w:rFonts w:ascii="Times New Roman" w:hAnsi="Times New Roman"/>
          <w:highlight w:val="none"/>
        </w:rPr>
        <w:t xml:space="preserve">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платить или предлагать уплатить денежные средства или предоставить иные ценности, безвозмездно выполнить р</w:t>
      </w:r>
      <w:r>
        <w:rPr>
          <w:rFonts w:ascii="Times New Roman" w:hAnsi="Times New Roman"/>
          <w:highlight w:val="none"/>
        </w:rPr>
        <w:t xml:space="preserve">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не совершать иных действий, нарушающих антикоррупционное законодательство Российской Федерации.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XI</w:t>
      </w:r>
      <w:r>
        <w:rPr>
          <w:rFonts w:ascii="Times New Roman" w:hAnsi="Times New Roman" w:cs="Times New Roman" w:eastAsiaTheme="minorEastAsia"/>
          <w:b/>
          <w:highlight w:val="none"/>
          <w:lang w:val="en-US" w:eastAsia="ru-RU"/>
        </w:rPr>
        <w:t xml:space="preserve">V</w:t>
      </w:r>
      <w:r>
        <w:rPr>
          <w:rFonts w:ascii="Times New Roman" w:hAnsi="Times New Roman" w:cs="Times New Roman" w:eastAsiaTheme="minorEastAsia"/>
          <w:b/>
          <w:highlight w:val="none"/>
          <w:lang w:eastAsia="ru-RU"/>
        </w:rPr>
        <w:t xml:space="preserve">. ПЕРЕЧЕНЬ ПРИЛОЖЕНИЙ</w:t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center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highlight w:val="none"/>
        </w:rPr>
        <w:outlineLvl w:val="1"/>
      </w:pPr>
      <w:r>
        <w:rPr>
          <w:rFonts w:ascii="Times New Roman" w:hAnsi="Times New Roman" w:cs="Times New Roman" w:eastAsiaTheme="minorEastAsia"/>
          <w:b/>
          <w:highlight w:val="none"/>
          <w:lang w:eastAsia="ru-RU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  <w:r>
        <w:rPr>
          <w:rFonts w:ascii="Times New Roman" w:hAnsi="Times New Roman" w:cs="Times New Roman" w:eastAsiaTheme="minorEastAsia"/>
          <w:b/>
          <w:bCs/>
          <w:highlight w:val="none"/>
        </w:rPr>
      </w:r>
    </w:p>
    <w:p>
      <w:pPr>
        <w:contextualSpacing/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highlight w:val="none"/>
        </w:rPr>
      </w:pPr>
      <w:r>
        <w:rPr>
          <w:rFonts w:ascii="Times New Roman" w:hAnsi="Times New Roman" w:cs="Times New Roman" w:eastAsiaTheme="minorEastAsia"/>
          <w:highlight w:val="none"/>
          <w:lang w:eastAsia="ru-RU"/>
        </w:rPr>
        <w:t xml:space="preserve">Неотъемлемой частью настоящего Контракта является следующее:</w:t>
      </w:r>
      <w:r>
        <w:rPr>
          <w:rFonts w:ascii="Times New Roman" w:hAnsi="Times New Roman" w:cs="Times New Roman" w:eastAsiaTheme="minorEastAsia"/>
          <w:highlight w:val="none"/>
        </w:rPr>
      </w:r>
      <w:r>
        <w:rPr>
          <w:rFonts w:ascii="Times New Roman" w:hAnsi="Times New Roman" w:cs="Times New Roman" w:eastAsiaTheme="minorEastAsia"/>
          <w:highlight w:val="none"/>
        </w:rPr>
      </w:r>
    </w:p>
    <w:p>
      <w:pPr>
        <w:pStyle w:val="1094"/>
        <w:contextualSpacing/>
        <w:ind w:firstLine="567"/>
        <w:jc w:val="both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Приложение № 1 - Спецификация;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1094"/>
        <w:contextualSpacing/>
        <w:ind w:firstLine="567"/>
        <w:jc w:val="both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 xml:space="preserve">Приложение № 2 - Описание Объекта закупки;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contextualSpacing/>
        <w:ind w:firstLine="567"/>
        <w:jc w:val="both"/>
        <w:spacing w:after="0" w:line="240" w:lineRule="auto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  <w:t xml:space="preserve">15. </w:t>
      </w:r>
      <w:r>
        <w:rPr>
          <w:rFonts w:ascii="Times New Roman" w:hAnsi="Times New Roman" w:cs="Times New Roman"/>
          <w:b/>
          <w:highlight w:val="none"/>
        </w:rPr>
        <w:t xml:space="preserve">АДРЕСА. БАНКОВСКИЕ РЕКВИЗИТЫ И ПОДПИСИ СТОРОН</w:t>
      </w:r>
      <w:r>
        <w:rPr>
          <w:rFonts w:ascii="Times New Roman" w:hAnsi="Times New Roman" w:cs="Times New Roman"/>
          <w:b/>
          <w:bCs/>
          <w:highlight w:val="none"/>
        </w:rPr>
      </w:r>
      <w:r>
        <w:rPr>
          <w:rFonts w:ascii="Times New Roman" w:hAnsi="Times New Roman" w:cs="Times New Roman"/>
          <w:b/>
          <w:bCs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b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978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245"/>
        <w:gridCol w:w="4536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ЗАКАЗЧИК: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  <w:highlight w:val="none"/>
              </w:rPr>
              <w:t xml:space="preserve">ПОСТАВЩИК:</w:t>
            </w: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Государственное бюджетное дошкольное образовательное учреждение детский сад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№ 35 Кировского района Санкт-Петербурга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(ГБДОУ детский сад № 35 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/>
              </w:rPr>
              <w:t xml:space="preserve">Кировского района Санкт-Петербурга)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sz w:val="24"/>
                <w:szCs w:val="24"/>
                <w:highlight w:val="none"/>
                <w:lang w:eastAsia="ru-RU" w:bidi="ru-RU"/>
              </w:rPr>
              <w:t xml:space="preserve">Полное наименование юридического лица сокращенное наименование юридического лица (при наличии)</w:t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198260, Санкт-Петербург, улица Стойкости, дом 19, корпус 2, литера А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тел./факс   +7 (812) 750-03-23; 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ИНН 7805526494, КПП 780501001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ОКПО 67442339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ОГРН  1107847234703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ОКТМО 40336000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Лицевой счет № 0521175 в Комитете финансов Санкт-Петербурга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БИК 014030106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к/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сч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 40102810945370000005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р / 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сч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 03224643400000007200</w:t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  <w:u w:val="single"/>
              </w:rPr>
            </w:pPr>
            <w:r>
              <w:rPr>
                <w:highlight w:val="none"/>
              </w:rPr>
            </w:r>
            <w:hyperlink r:id="rId25" w:tooltip="mailto:dou35@kirov.spb.ru" w:history="1"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dou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</w:rPr>
                <w:t xml:space="preserve">35@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kirov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</w:rPr>
                <w:t xml:space="preserve">.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spb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</w:rPr>
                <w:t xml:space="preserve">.</w:t>
              </w:r>
              <w:r>
                <w:rPr>
                  <w:rFonts w:ascii="PT Astra Serif" w:hAnsi="PT Astra Serif" w:eastAsia="PT Astra Serif" w:cs="PT Astra Serif"/>
                  <w:bCs/>
                  <w:sz w:val="24"/>
                  <w:szCs w:val="24"/>
                  <w:highlight w:val="none"/>
                  <w:u w:val="singl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  <w:u w:val="single"/>
              </w:rPr>
            </w:r>
            <w:r>
              <w:rPr>
                <w:rFonts w:ascii="PT Astra Serif" w:hAnsi="PT Astra Serif" w:eastAsia="Times New Roman" w:cs="PT Astra Serif"/>
                <w:bCs/>
                <w:sz w:val="24"/>
                <w:szCs w:val="24"/>
                <w:highlight w:val="none"/>
                <w:u w:val="singl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u w:val="single"/>
              </w:rPr>
              <w:t xml:space="preserve">vlasovka76@yandex.ru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почтовый адрес: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Местонахождение: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тел./факс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ИНН 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КПП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Банковские реквизиты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телефон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эл.адрес</w:t>
            </w: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 (почта):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Cs/>
                <w:sz w:val="24"/>
                <w:szCs w:val="24"/>
                <w:highlight w:val="none"/>
              </w:rPr>
              <w:t xml:space="preserve">Сведения о лице, имеющим право без доверенности действовать от имени юридического лица (должность, ФИО, ИНН (при наличии)):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b/>
                <w:caps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245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  <w:t xml:space="preserve">Заведующий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  <w:t xml:space="preserve">____________________/ С.В. Власова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  <w:p>
            <w:pPr>
              <w:contextualSpacing/>
              <w:jc w:val="both"/>
              <w:keepLines/>
              <w:keepNext/>
              <w:spacing w:after="0" w:line="240" w:lineRule="auto"/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  <w:highlight w:val="none"/>
                <w:lang w:eastAsia="ru-RU"/>
              </w:rPr>
              <w:t xml:space="preserve">Контракт подписан усиленной электронной подписью лица, имеющего право действовать от имени Заказчика </w:t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 w:cs="PT Astra Serif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________________________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  <w:t xml:space="preserve">__________________/_________________</w:t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eastAsia="PT Astra Serif" w:cs="PT Astra Serif"/>
                <w:i/>
                <w:sz w:val="20"/>
                <w:szCs w:val="20"/>
                <w:highlight w:val="none"/>
              </w:rPr>
              <w:t xml:space="preserve">Контракт подписан усиленной электронной подписью лица, имеющего право действовать от имени Поставщика</w:t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PT Astra Serif"/>
                <w:sz w:val="20"/>
                <w:szCs w:val="20"/>
                <w:highlight w:val="none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sectPr>
          <w:footerReference w:type="default" r:id="rId9"/>
          <w:footnotePr/>
          <w:endnotePr/>
          <w:type w:val="nextPage"/>
          <w:pgSz w:w="11906" w:h="16838" w:orient="portrait"/>
          <w:pgMar w:top="709" w:right="566" w:bottom="426" w:left="1276" w:header="708" w:footer="133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  <w:t xml:space="preserve">Приложение </w:t>
      </w:r>
      <w:r>
        <w:rPr>
          <w:rFonts w:ascii="Times New Roman" w:hAnsi="Times New Roman" w:cs="Times New Roman"/>
          <w:highlight w:val="none"/>
        </w:rPr>
        <w:t xml:space="preserve">№</w:t>
      </w:r>
      <w:r>
        <w:rPr>
          <w:rFonts w:ascii="Times New Roman" w:hAnsi="Times New Roman" w:cs="Times New Roman"/>
          <w:highlight w:val="none"/>
        </w:rPr>
        <w:t xml:space="preserve"> 1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к Контракту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№</w:t>
      </w:r>
      <w:r>
        <w:rPr>
          <w:rFonts w:ascii="Times New Roman" w:hAnsi="Times New Roman" w:cs="Times New Roman"/>
          <w:highlight w:val="none"/>
        </w:rPr>
        <w:t xml:space="preserve"> _________________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от "__" ____ 20__ г.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1374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74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highlight w:val="none"/>
              </w:rPr>
            </w:r>
            <w:bookmarkStart w:id="20" w:name="P877"/>
            <w:r>
              <w:rPr>
                <w:highlight w:val="none"/>
              </w:rPr>
            </w:r>
            <w:bookmarkEnd w:id="20"/>
            <w:r>
              <w:rPr>
                <w:rFonts w:ascii="Times New Roman" w:hAnsi="Times New Roman" w:cs="Times New Roman" w:eastAsiaTheme="minorEastAsia"/>
                <w:b/>
                <w:highlight w:val="none"/>
                <w:lang w:eastAsia="ru-RU"/>
              </w:rPr>
              <w:t xml:space="preserve">СПЕЦИФИКАЦИЯ</w:t>
            </w:r>
            <w:r>
              <w:rPr>
                <w:rStyle w:val="1098"/>
                <w:rFonts w:ascii="Times New Roman" w:hAnsi="Times New Roman" w:cs="Times New Roman" w:eastAsiaTheme="minorEastAsia"/>
                <w:b/>
                <w:highlight w:val="none"/>
                <w:lang w:eastAsia="ru-RU"/>
              </w:rPr>
              <w:footnoteReference w:id="5"/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</w:tr>
    </w:tbl>
    <w:tbl>
      <w:tblPr>
        <w:tblStyle w:val="1464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1844"/>
        <w:gridCol w:w="1096"/>
        <w:gridCol w:w="850"/>
        <w:gridCol w:w="850"/>
        <w:gridCol w:w="2079"/>
        <w:gridCol w:w="1486"/>
        <w:gridCol w:w="1422"/>
        <w:gridCol w:w="1249"/>
        <w:gridCol w:w="850"/>
        <w:gridCol w:w="1618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461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№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844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Наименование позиции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09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Код ОКПД2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Код ККН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Код КТРУ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079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страна происхождения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86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Количество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22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Единица измерения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49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Цена за единицу (руб.)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НДС, %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618" w:type="dxa"/>
            <w:vAlign w:val="center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color w:val="54636a"/>
                <w:sz w:val="22"/>
                <w:szCs w:val="22"/>
                <w:highlight w:val="none"/>
              </w:rPr>
              <w:t xml:space="preserve">Итого (руб.)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461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844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096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2079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86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22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249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5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  <w:tc>
          <w:tcPr>
            <w:shd w:val="clear" w:color="e0ffff" w:fill="e0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618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6" w:orient="landscape"/>
          <w:pgMar w:top="851" w:right="1134" w:bottom="851" w:left="1134" w:header="709" w:footer="709" w:gutter="0"/>
          <w:cols w:num="1" w:sep="0" w:space="708" w:equalWidth="1"/>
          <w:docGrid w:linePitch="360"/>
        </w:sectPr>
      </w:pPr>
      <w:r>
        <w:rPr>
          <w:highlight w:val="none"/>
        </w:rPr>
      </w:r>
      <w:bookmarkStart w:id="21" w:name="_GoBack"/>
      <w:r>
        <w:rPr>
          <w:highlight w:val="none"/>
        </w:rPr>
      </w:r>
      <w:bookmarkEnd w:id="21"/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  <w:t xml:space="preserve">Приложение </w:t>
      </w:r>
      <w:r>
        <w:rPr>
          <w:rFonts w:ascii="Times New Roman" w:hAnsi="Times New Roman" w:cs="Times New Roman"/>
          <w:highlight w:val="none"/>
        </w:rPr>
        <w:t xml:space="preserve">№</w:t>
      </w:r>
      <w:r>
        <w:rPr>
          <w:rFonts w:ascii="Times New Roman" w:hAnsi="Times New Roman" w:cs="Times New Roman"/>
          <w:highlight w:val="none"/>
        </w:rPr>
        <w:t xml:space="preserve"> 2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к Контракту</w:t>
      </w:r>
      <w:r>
        <w:rPr>
          <w:rFonts w:ascii="Times New Roman" w:hAnsi="Times New Roman" w:cs="Times New Roman"/>
          <w:highlight w:val="none"/>
        </w:rPr>
        <w:t xml:space="preserve"> </w:t>
      </w:r>
      <w:r>
        <w:rPr>
          <w:rFonts w:ascii="Times New Roman" w:hAnsi="Times New Roman" w:cs="Times New Roman"/>
          <w:highlight w:val="none"/>
        </w:rPr>
        <w:t xml:space="preserve">№ _____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  <w:t xml:space="preserve">от "__" ____ 20__ г. 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1094"/>
        <w:jc w:val="center"/>
        <w:rPr>
          <w:rFonts w:ascii="Times New Roman" w:hAnsi="Times New Roman"/>
          <w:highlight w:val="none"/>
        </w:rPr>
      </w:pPr>
      <w:r>
        <w:rPr>
          <w:highlight w:val="none"/>
        </w:rPr>
      </w:r>
      <w:bookmarkStart w:id="0" w:name="undefined"/>
      <w:r>
        <w:rPr>
          <w:highlight w:val="none"/>
        </w:rPr>
      </w:r>
      <w:bookmarkEnd w:id="0"/>
      <w:r>
        <w:rPr>
          <w:rFonts w:ascii="Times New Roman" w:hAnsi="Times New Roman"/>
          <w:b/>
          <w:highlight w:val="none"/>
        </w:rPr>
        <w:t xml:space="preserve">Описание объекта закупки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firstLine="567"/>
        <w:jc w:val="both"/>
        <w:spacing w:after="0" w:line="240" w:lineRule="auto"/>
        <w:rPr>
          <w:color w:val="000000" w:themeColor="text1"/>
          <w:highlight w:val="none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Код (коды) по Общероссийскому классификатору продукции по видам экономической деятельности (ОКПД2) ОК 034-2014 с указанием вида (-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) продукции, соответствующий (-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ие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) предмету электронного конкурса: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01.13.41.130 – Брюква; 10.89.19.150 - Добавки пищевые комплексные; 10.51.52.112 - Йогурт с вкусовыми компонента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ми; 01.13.39.110 – Кабачки; 01.13.51.120 - Картофель столовый поздний; 10.51.52.140 – Кефир; 10.61.32.113 - Крупа гречневая; 10.61.31.119 - Крупа из пшеницы прочая; 10.61.32.115 - Крупа ячневая; 01.13.43.190 - Культуры овощные луковичные прочие; 01.13.43.1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10 - Лук репчатый; 10.61.31.111 - Крупа манная; 10.41.54.110 - Масло подсолнечное рафинированное, но не подвергнутое химической модификации, расфасованное в потребительскую упаковку; 10.51.11.111 - Молоко питьевое коровье пастеризованное; 01.13.41.110 - Мо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рковь столовая; 10.61.21.113 - Мука пшеничная хлебопекарная высшего сорта; 01.13.39.190 - Культуры овощные плодовые прочие, не включенные в другие группировки; 10.61.32.114 – Пшено; 01.13.41.120 – Репа; 10.51.52.130 - Ряженка и варенец; 01.13.49.110 - Свек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ла столовая; 10.51.52.211 - Сметана от 10,0% до 17,0% жирности; 01.13.39.130 – Тыквы; 10.12.20.170 - Мясо сельскохозяйственной птицы замороженное для детского питания; 10.61.33.111 - Зерна овса плющеные или переработанные в хлопья; 10.83.13.120 - Чай черны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й (ферментированный) в упаковках массой не более 3 кг; 01.47.21.000 - Яйца куриные в скорлупе свежие; 01.13.51.110 - Картофель столовый ранний; 01.13.12.120 - Капуста белокочанная; 10.12.20.110 - Мясо кур, в том числе цыплят (включая цыплят-бройлеров) замо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роженное; 10.12.20.120 - Мясо индеек, в том числе индюшат замороженное; 10.61.32.116 - Крупа перловая; 01.13.42.000 – Чеснок; 10.61.32.117 - Крупа кукурузная; 10.51.52.190 - Продукты кисломолочные прочие (кроме сметаны), не включенные в другие группировки.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Код КТРУ (КТРУ - каталога товаров, работ, услуг для обеспечения государственных и муниципальных нужд):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 10.51.52.110-00000004 Йогурт; 01.13.39.110-00000003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Кабачки; 01.13.12.120-00000002 Капуста белокочанная; 01.13.51.000-00000002 Картофель продовольственный; 10.51.52.140-00000008 Кефир; 10.61.32.113-00000003 Крупа гречневая; 10.61.31.110-00000005 Крупа пшеничная; 10.61.32.115-00000003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Крупа ячменная ячневая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; 01.13.43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.190-00000002 Лук свежий зеленый; 01.13.43.110-00000002 Лук репчатый; 10.61.31.111-00000004 Крупа манная; 10.41.54.000-00000003 Масло подсолнечное рафинированное; 10.51.11.000-00000008 Молоко питьевое; 01.13.41.110-00000003 Морковь столовая; 10.61.21.110-0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0000004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Мука пшеничная хлебопекарная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; 10.61.32.114-00000004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Крупа пшено шлифованное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 10.51.52.130-00000001 Ряженка; 01.13.49.110-00000003 Свекла столовая; 10.51.52.200-00000002 Сметана; 10.12.20.000-00000006 Мясо сельскохозяйственной птицы замороженное, в том числе для детского питания;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10.61.33.111-00000003 Хлопья овсяные; 10.83.13.120-00000003 Чай черный (ферментированный); 01.47.21.000-0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0000014 Яйца куриные в скорлупе свежие; 10.12.20.000-00000008 Мясо сельскохозяйственной птицы замороженное, в том числе для детского питания; 10.61.32.116-00000005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Крупа ячменная перловая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; 01.13.42.000-00000003 Чеснок свежий; 10.61.32.117-00000003 Крупа кукурузная.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Код ККН (код ККН – код конечного каталожного наименования, определяемый в соответствии со справочником, размещенным на официальном сайте Комитета по государственному заказу Санкт-Петербурга </w:t>
      </w:r>
      <w:hyperlink r:id="rId26" w:tooltip="http://www.gov.spb.ru" w:history="1">
        <w:r>
          <w:rPr>
            <w:rFonts w:ascii="Times New Roman" w:hAnsi="Times New Roman" w:eastAsia="Times New Roman" w:cs="Times New Roman"/>
            <w:bCs/>
            <w:color w:val="000000" w:themeColor="text1"/>
            <w:sz w:val="24"/>
            <w:szCs w:val="24"/>
            <w:highlight w:val="none"/>
            <w:lang w:eastAsia="ru-RU"/>
          </w:rPr>
          <w:t xml:space="preserve">www.gov.spb.ru</w:t>
        </w:r>
      </w:hyperlink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 в информационно-телекоммуникационной сети «Интернет» в разделе «Текущая деятельность» подраздел «Справочник конечных каталожных наименований»):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01.13.41.130-001 Брюква столовая тип 1; 10.89.19.150-001 Ванилин тип 1; 10.51.52.112-004 Йогурт тип 7; 10.51.52.112-003 Йогурт тип 5; 01.13.39.110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-001 Кабачки тип 1; 01.13.12.120-001 Капуста белокочанная тип 1; 01.13.51.120-001 Картофель продовольственный тип 2; 10.51.52.140-007 Кефир тип 7; 10.61.32.113-001 Крупа гречневая тип 1; 10.61.31.119-003 Крупа пшеничная тип 3; 10.61.32.115-001 Крупа ячнева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я тип 1; 01.13.43.190-001 Лук свежий зеленый тип 1; 01.13.43.110-001 Лук репчатый тип 1; 10.61.31.111-001 Крупа манная тип 1; 10.41.54.110-001 Масло подсолнечное рафинированное тип 1; 10.51.11.111-001 Молоко питьевое тип 1; 01.13.41.110-001 Морковь столова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я тип 1; 10.61.21.113-001 Мука пшеничная тип 1; 01.13.39.190-001 Перец сладкий тип 1; 10.61.32.114-001 Пшено тип 1; 01.13.41.120-001 Репа столовая тип 1; 10.51.52.130-005 Ряженка тип 2; 01.13.49.110-001 Свекла столовая тип 1; 10.51.52.211-001 Сметана тип 1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; 01.13.39.130-001 Тыква продовольственная тип 1; 10.12.20.170-001 Мясо сельскохозяйственной птицы замороженное, в том числе для детского питания тип 7; 10.61.33.111-001 Хлопья овсяные тип 1; 10.83.13.120-001 Чай черный (ферментированный) тип 1; 01.47.21.0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00-001 Яйца куриные в скорлупе свежие тип 1; 01.13.51.110-001 Картофель продовольственный тип 1; 01.13.12.120-002 Капуста белокочанная тип 2; 10.12.20.110-001 Мясо сельскохозяйственной птицы замороженное, в том числе для детского питания тип 3; 10.12.20.12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0-001 Мясо сельскохозяйственной птицы замороженное, в том числе для детского питания тип 6; 10.61.32.116-002 Крупа перловая тип 2; 01.13.42.000-001 Чеснок свежий тип 1; 10.61.32.117-004 Крупа кукурузная тип 4; 10.51.52.190-008 Кисломолочные продукты тип 5.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Раздел 1. Требования к функциональным, техническим и качественным характеристикам объекта закупки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  <w:outlineLvl w:val="1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1.</w:t>
      </w:r>
      <w:r>
        <w:rPr>
          <w:rFonts w:ascii="Times New Roman" w:hAnsi="Times New Roman" w:eastAsia="Times New Roman"/>
          <w:b/>
          <w:color w:val="000000" w:themeColor="text1"/>
          <w:sz w:val="24"/>
          <w:highlight w:val="none"/>
          <w:lang w:val="ru-RU"/>
        </w:rPr>
        <w:t xml:space="preserve"> 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Требования к функциональным, техническим и качественным характеристикам объекта закупки указаны заказчиком в Таблице 1.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b/>
          <w:bCs/>
          <w:color w:val="000000" w:themeColor="text1"/>
          <w:sz w:val="24"/>
          <w:highlight w:val="none"/>
          <w:u w:val="singl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2. </w:t>
      </w:r>
      <w:r>
        <w:rPr>
          <w:rFonts w:ascii="Times New Roman" w:hAnsi="Times New Roman" w:eastAsia="Times New Roman"/>
          <w:b/>
          <w:bCs/>
          <w:color w:val="000000" w:themeColor="text1"/>
          <w:sz w:val="24"/>
          <w:highlight w:val="none"/>
          <w:u w:val="single"/>
          <w:lang w:val="ru-RU"/>
        </w:rPr>
        <w:t xml:space="preserve">Обоснование включения дополнительной информации в сведения о ТРУ:</w:t>
      </w:r>
      <w:r>
        <w:rPr>
          <w:rFonts w:ascii="Times New Roman" w:hAnsi="Times New Roman" w:eastAsia="Times New Roman"/>
          <w:b/>
          <w:bCs/>
          <w:color w:val="000000" w:themeColor="text1"/>
          <w:sz w:val="24"/>
          <w:highlight w:val="none"/>
          <w:u w:val="single"/>
        </w:rPr>
      </w:r>
      <w:r>
        <w:rPr>
          <w:rFonts w:ascii="Times New Roman" w:hAnsi="Times New Roman" w:eastAsia="Times New Roman"/>
          <w:b/>
          <w:bCs/>
          <w:color w:val="000000" w:themeColor="text1"/>
          <w:sz w:val="24"/>
          <w:highlight w:val="none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Дополнительная информация в сведения 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 ТРУ включена на основании «Ассортиментных перечней основной группы продовольственных товаров и сырья, с учетом специфики и особенностей организации питания различных контингентов социальной сферы Санкт‑Петербурга», раз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работанных Управлением социального питания и размещенных на веб-странице Управления официального сайта администрации Санкт-Петербурга в информационно-телекоммуникационной сети «Интернет» в разделе «Документы» https://www.gov.spb.ru/gov/otrasl/socpit/docume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val="en-US" w:eastAsia="ru-RU"/>
        </w:rPr>
        <w:t xml:space="preserve">n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ts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/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en-US"/>
        </w:rPr>
        <w:t xml:space="preserve">.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b/>
          <w:color w:val="000000" w:themeColor="text1"/>
          <w:sz w:val="24"/>
          <w:highlight w:val="none"/>
          <w:lang w:val="ru-RU"/>
        </w:rPr>
        <w:t xml:space="preserve">Дополнительные характеристики установлены в соответствии с требованиями Распоряжения Комитета по государственному заказу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3.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Количество товара для поставки указаны в 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Приложении № 1 к Контракту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.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Раздел 2. Требования к гарантии качества товара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1. Качество и безопасность пищевых продуктов должны соответствовать требованиям действующих нормативно-правовых и технических документов, в том числе положениям: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color w:val="000000" w:themeColor="text1"/>
          <w:highlight w:val="none"/>
          <w:lang w:val="ru-RU"/>
        </w:rPr>
      </w:r>
      <w:hyperlink r:id="rId27" w:tooltip="https://login.consultant.ru/link/?req=doc&amp;base=LAW&amp;n=494597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Постановления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color w:val="000000" w:themeColor="text1"/>
          <w:highlight w:val="none"/>
          <w:lang w:val="ru-RU"/>
        </w:rPr>
      </w:r>
      <w:hyperlink r:id="rId28" w:tooltip="https://login.consultant.ru/link/?req=doc&amp;base=LAW&amp;n=371582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Постановления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Главного государстве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нного врача Российской Федерации от 20.11.2020 N 36 "Об утверждении санитарно-эпидемиологических правил и норм СанПиН 2.3.6.3668-20 "Санитарно-эпидемиологические требования к условиям деятельности торговых объектов и рынков, реализующих пищевую продукцию";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color w:val="000000" w:themeColor="text1"/>
          <w:highlight w:val="none"/>
          <w:lang w:val="ru-RU"/>
        </w:rPr>
      </w:r>
      <w:hyperlink r:id="rId29" w:tooltip="https://login.consultant.ru/link/?req=doc&amp;base=LAW&amp;n=419887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Постановления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Федерального </w:t>
      </w:r>
      <w:hyperlink r:id="rId30" w:tooltip="https://login.consultant.ru/link/?req=doc&amp;base=LAW&amp;n=390279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закона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от 02.01.2000 N 29-ФЗ "О качестве и безопасности пищевых продуктов";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color w:val="000000" w:themeColor="text1"/>
          <w:highlight w:val="none"/>
          <w:lang w:val="ru-RU"/>
        </w:rPr>
      </w:r>
      <w:hyperlink r:id="rId31" w:tooltip="https://login.consultant.ru/link/?req=doc&amp;base=LAW&amp;n=481448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Закона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Российской Федерации от 14.05.1993 N 4979-1 "О ветеринарии" (далее - Закона N 4979-1 "О ветеринарии");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Технического </w:t>
      </w:r>
      <w:hyperlink r:id="rId32" w:tooltip="https://login.consultant.ru/link/?req=doc&amp;base=LAW&amp;n=476373&amp;dst=100048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регламента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Таможенного союза от 09.12.2011 N 021/2011 "О безопасности пищевой продукции";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Технического </w:t>
      </w:r>
      <w:hyperlink r:id="rId33" w:tooltip="https://login.consultant.ru/link/?req=doc&amp;base=LAW&amp;n=485367&amp;dst=100487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регламента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Таможенного союза от 16.08.2011 N 005/2011 "О безопасности упаковки";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Технического </w:t>
      </w:r>
      <w:hyperlink r:id="rId34" w:tooltip="https://login.consultant.ru/link/?req=doc&amp;base=LAW&amp;n=476370&amp;dst=100019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регламента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Таможенного союза от 09.12.2011 N 022/2011 "Пищевая продукция в части ее маркировки";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Технического </w:t>
      </w:r>
      <w:hyperlink r:id="rId35" w:tooltip="https://login.consultant.ru/link/?req=doc&amp;base=LAW&amp;n=456774&amp;dst=100013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регламента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Таможенного союза от 20.07.2012 N 029/2012 "Требования безопасности пищевых добавок, ароматизаторов и технологических вспомогательных средств";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Технического </w:t>
      </w:r>
      <w:hyperlink r:id="rId36" w:tooltip="https://login.consultant.ru/link/?req=doc&amp;base=LAW&amp;n=442455&amp;dst=100022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регламента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Таможенного союза от 23.09.2011 N 007/2011 "О безопасности продукции, предназначенной для детей и подростков";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Санитарно-эпидемиологических правил и нормативов "Гигиенические требования к безопасности и пищевой ценности пищевых продуктов. </w:t>
      </w:r>
      <w:hyperlink r:id="rId37" w:tooltip="https://login.consultant.ru/link/?req=doc&amp;base=LAW&amp;n=123769&amp;dst=100013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СанПиН 2.3.2.1078-01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", утвержденных постановлением Главного государственного санитарного врача Российской Федерации от 14.11.2001 N 36;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Санитарно-эпидемиологических правил и нормативов "Гигиенические требования к срокам годности и условиям хранения пищевых продуктов </w:t>
      </w:r>
      <w:hyperlink r:id="rId38" w:tooltip="https://login.consultant.ru/link/?req=doc&amp;base=LAW&amp;n=42704&amp;dst=100014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СанПиН 2.3.2.1324-03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", утвержденных постановлением Главного санитарного врача Российской Федерации от 22.05.2003 N 98;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Национального стандарта </w:t>
      </w:r>
      <w:hyperlink r:id="rId39" w:tooltip="https://login.consultant.ru/link/?req=doc&amp;base=LAW&amp;n=143116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ГОСТ Р 51074-2003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"Продукты пищевые. Информация для потребителя, общие требования";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 w:themeColor="text1"/>
          <w:sz w:val="24"/>
          <w:highlight w:val="none"/>
        </w:rPr>
      </w:pPr>
      <w:r>
        <w:rPr>
          <w:color w:val="000000" w:themeColor="text1"/>
          <w:highlight w:val="none"/>
          <w:lang w:val="ru-RU"/>
        </w:rPr>
      </w:r>
      <w:hyperlink r:id="rId40" w:tooltip="https://login.consultant.ru/link/?req=doc&amp;base=LAW&amp;n=493202&amp;dst=100074" w:history="1">
        <w:r>
          <w:rPr>
            <w:rFonts w:ascii="Times New Roman" w:hAnsi="Times New Roman" w:eastAsia="Times New Roman"/>
            <w:color w:val="000000" w:themeColor="text1"/>
            <w:sz w:val="24"/>
            <w:highlight w:val="none"/>
            <w:lang w:val="ru-RU"/>
          </w:rPr>
          <w:t xml:space="preserve">Статьи 469</w:t>
        </w:r>
      </w:hyperlink>
      <w:r>
        <w:rPr>
          <w:rFonts w:ascii="Times New Roman" w:hAnsi="Times New Roman" w:eastAsia="Times New Roman"/>
          <w:color w:val="000000" w:themeColor="text1"/>
          <w:sz w:val="24"/>
          <w:highlight w:val="none"/>
          <w:lang w:val="ru-RU"/>
        </w:rPr>
        <w:t xml:space="preserve"> Гражданского кодекса Российской Федерации.</w:t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  <w:r>
        <w:rPr>
          <w:rFonts w:ascii="Times New Roman" w:hAnsi="Times New Roman" w:eastAsia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  <w:lang w:eastAsia="ru-RU"/>
        </w:rPr>
        <w:t xml:space="preserve">В случае если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2. Поставка товара должна сопровождаться документами, подтверждающими качество и безопасность поставляемых пищевых продуктов: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- наличие действующих деклараций о соответствии, оформленных в соответствии с требованиями действующего законодательства (Федеральный </w:t>
      </w:r>
      <w:hyperlink r:id="rId41" w:tooltip="https://login.consultant.ru/link/?req=doc&amp;base=LAW&amp;n=390279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закон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от 02.01.2000 N 29-ФЗ "О качестве и безопасности пищевых продуктов", </w:t>
      </w:r>
      <w:hyperlink r:id="rId42" w:tooltip="https://login.consultant.ru/link/?req=doc&amp;base=LAW&amp;n=484269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Постановление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Правительства Российской Федерации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Федерации", Технические регламенты Таможенного союза на отдельные товарные группы пищевых продуктов);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- наличие ветеринарных сопроводительных документов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компоненте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br/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ФГИС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ВетИС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– Меркурий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на продукцию животного происхождения (</w:t>
      </w:r>
      <w:hyperlink r:id="rId43" w:tooltip="https://login.consultant.ru/link/?req=doc&amp;base=LAW&amp;n=481448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Закон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Российской Федерации от 14.05.1993 N 4979-1 "О ветеринарии", </w:t>
      </w:r>
      <w:hyperlink r:id="rId44" w:tooltip="https://login.consultant.ru/link/?req=doc&amp;base=LAW&amp;n=438203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Приказ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Минсельхоза России от 13.12.2022 N 862 "Об утверждении Ветер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и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риказ Минсельхоза России от 13.05.2025 № 331 «Об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нее»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, </w:t>
      </w:r>
      <w:hyperlink r:id="rId45" w:tooltip="https://login.consultant.ru/link/?req=doc&amp;base=LAW&amp;n=42704&amp;dst=100074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пункт 3.4.6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санитарно-эпидемиологических правил и нормативов СанПиН 2.3.2.1324-03 "Гигиенические </w:t>
      </w:r>
      <w:hyperlink r:id="rId46" w:tooltip="https://login.consultant.ru/link/?req=doc&amp;base=LAW&amp;n=42704&amp;dst=100012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требования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- иные документы, предусмотренные действующим законодательством, определяющими качество и безопасность пищевых продуктов.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3. В соответствии со </w:t>
      </w:r>
      <w:hyperlink r:id="rId47" w:tooltip="https://login.consultant.ru/link/?req=doc&amp;base=LAW&amp;n=481448&amp;dst=100195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статьей 2.3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Закона N 4979-1 "О ветеринарии", </w:t>
      </w:r>
      <w:hyperlink r:id="rId48" w:tooltip="https://login.consultant.ru/link/?req=doc&amp;base=LAW&amp;n=303665&amp;dst=100119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частью 2 статьи 4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Федерального закона от 13.07.2015 N 243-ФЗ "О внесении изменений в Зако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н Российской Федерации "О ветеринарии" и отдельные законодательные акты Российской Федерации" (далее - Закон N 243-ФЗ) с 01.07.2018 оформление ветеринарных сопроводительных документов производится в электронной форме (за исключением случаев, установленных </w:t>
      </w:r>
      <w:hyperlink r:id="rId49" w:tooltip="https://login.consultant.ru/link/?req=doc&amp;base=LAW&amp;n=303665&amp;dst=100111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частью 2.1 статьи 4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Закона N 243-ФЗ) и осуществляется с использованием федеральной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государственной информационной системы в области ветеринарии (ФГИС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ВетИС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) в </w:t>
      </w:r>
      <w:hyperlink r:id="rId50" w:tooltip="https://login.consultant.ru/link/?req=doc&amp;base=LAW&amp;n=438203&amp;dst=100111" w:history="1">
        <w:r>
          <w:rPr>
            <w:rFonts w:ascii="Times New Roman" w:hAnsi="Times New Roman"/>
            <w:color w:val="000000" w:themeColor="text1"/>
            <w:sz w:val="24"/>
            <w:highlight w:val="none"/>
            <w:lang w:val="ru-RU"/>
          </w:rPr>
          <w:t xml:space="preserve">порядке</w:t>
        </w:r>
      </w:hyperlink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, утвержденном Приказом Минсельхоза России от 13.12.2022 N 862.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В соответствии с Методическими указаниями по обеспечению функционирования Федеральной государственной информационной системы в области ветеринарии, утвержденны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ми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п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риказом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Россельхознадзора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от 30.01.2018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№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53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, и П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орядком представления информации в Федеральную государственную информационную систему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в области ветеринарии и получения 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нформации из нее, утвержденным п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риказом Минсельхоза России от 13.05.2025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№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331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«Об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представление информации о результатах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лабораторных исследований подконтрольных товаров осуществляется с использование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м компонента ФГИС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ВетИС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 - Веста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val="ru-RU"/>
        </w:rPr>
        <w:t xml:space="preserve">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них.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Поставщик, с которым заключается контракт, должен быть зарегистрирован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компоненте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ФГИС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ВетИС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– Меркурий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Поставщик оформляет ветеринарные сопроводительные документы в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компоненте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br/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ФГИС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ВетИС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– Меркурий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по адресу </w:t>
      </w:r>
      <w:r>
        <w:rPr>
          <w:rFonts w:ascii="Times New Roman" w:hAnsi="Times New Roman"/>
          <w:color w:val="000000" w:themeColor="text1"/>
          <w:sz w:val="24"/>
          <w:highlight w:val="none"/>
          <w:lang w:val="en-US"/>
        </w:rPr>
        <w:t xml:space="preserve">https://mercury.vetrf.ru</w:t>
      </w:r>
      <w:r>
        <w:rPr>
          <w:rFonts w:ascii="Times New Roman" w:hAnsi="Times New Roman"/>
          <w:color w:val="000000" w:themeColor="text1"/>
          <w:sz w:val="24"/>
          <w:highlight w:val="none"/>
          <w:lang w:val="en-US"/>
        </w:rPr>
        <w:t xml:space="preserve">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4. Товар не должен представлять опасности для жизни и здоровья граждан.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5. Поставщик обязуется представить по запросу заказчика, а также уполномоченных государственных органов всю необходимую информацию и документы об условиях хранения, качестве поставляемого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6. Пищевые продукты должны храниться на складе в соответствии с условиями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хранения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рекомендованными изготовителем.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7. В целях охраны здоровья населения, предупреждения возникновения и распространения заболеваний работники организаций пищевой промышленности, общественного питания должны проходить медицинские осмотры и иметь медицинские книжки.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8. Товар должен соответствовать требованиям, предъявляемым к качеству товара в момент его передачи, в течение остаточного срока годности.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9.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10. Товар должен быть пригодным для целей, для которых Товар такого рода обычно используется, и соответствовать условиям Контракта.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11. Остаточный срок годности Товара устанавливается Заказчиком в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Описании объекта закупки 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(Приложение № 2 к Контракту).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Приложением.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Заказчик предъявляет претензии по качеству Товара в течение остаточного срока годности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12. В течение остаточного срока годности Товара Поставщик обязан за свой счет замени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1 (одного) рабочего дня с момента уведомления Заказчиком Поставщика.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В случае если по результатам экспертизы, проведенной в соответствии с разделом 3 Контракта, выявлено нарушение условий Контракта в части качества и безопасности Товара и(или)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Гарантийный срок на Товар составляет период времени, установленный в качестве остаточного ср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ока годности на Товар или позицию Товара, по которой установлен максимальный остаточный срок годности относительно иных позиций Товара, с даты подписания Заказчиком соответствующего документа о приемке/соответствующей товарной накладной по форме N ТОРГ-12.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13. При исполнении Контракта допускается замена товара (с учетом особенностей, предусмотренных частью 7 статьи 95 Закона) исключительно на товар российского происхождения, если контракт предусматривает товара российского происхождения.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jc w:val="center"/>
        <w:spacing w:after="1" w:line="220" w:lineRule="auto"/>
        <w:rPr>
          <w:rFonts w:ascii="Times New Roman" w:hAnsi="Times New Roman"/>
          <w:color w:val="000000" w:themeColor="text1"/>
          <w:sz w:val="24"/>
          <w:highlight w:val="none"/>
        </w:rPr>
        <w:outlineLvl w:val="1"/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Раздел 3. Требования к таре и упаковке товара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jc w:val="both"/>
        <w:spacing w:after="1" w:line="22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val="ru-RU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1. Все поставляемые пищевые продукты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должны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2. Поставщик обязан обеспечить в соответствии с требованиями законодательства Российской Федерации маркировку,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3. Товар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4. Упаковка Товара, имеющая внешние дефекты, которые не позволяют использовать ее дл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я обеспечения сохранности Товара при транспортировке и хранении, возвращается Поставщику вместе с Товаром, находящимся в ней, в порядке, определенном пунктом 3.9 раздела 3 Контракта. Такой Товар не засчитывается в счет исполнения обязательств по Контракту.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5. Поставщик несет ответственность перед Заказчиком за повреждение Товара вследствие его ненадлежащей упаковки.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6. На упаковке должна быть маркировка, содержащая информацию согласно части 4.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 статьи 4 технического регламента Таможенного союза "Пищевая продукция в части ее маркировки", утвержденного решением Комиссии Таможенного союза от 9 декабря 2011 г. N 881, а также информацию согласно иным техническим регламентам на отдельные виды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7.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Раздел 4. Требования к перевозке (транспортировке) товара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1. Выполнение погрузочно-разгрузочных работ, доставка товара осуществляются за счет поставщика.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2. Перевозка (транспортирование) и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регламентов. Совместная перевоз</w:t>
      </w: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ка (транспортирование) продовольственного (пищевого) сырья, полуфабрикатов и готовой пищевой продукции допускается при условии наличия герметической упаковки, а также при соблюдении температурно-влажностных условий хранения и перевозки (транспортирования).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3.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4. Условия транспортировки должны соответствовать установленным требованиям на каждый вид пищевых продуктов, а также правилам перевозок скоропортящихся грузов, действующих на соответствующем виде транспорта.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  <w:t xml:space="preserve">5. При транспортировке пищевых продуктов должны строго соблюдаться правила их последовательной укладки, исключающие контакт сырой и готовой продукции, загрязнения продуктов при погрузке и выгрузке. </w:t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val="ru-RU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jc w:val="both"/>
        <w:spacing w:after="1" w:line="22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val="ru-RU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Раздел 5. Перечень приложений, являющихся неотъемлемой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частью Описания объекта закупки</w:t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  <w:highlight w:val="none"/>
          <w14:ligatures w14:val="none"/>
        </w:rPr>
      </w:pPr>
      <w:r>
        <w:rPr>
          <w:rFonts w:ascii="Times New Roman" w:hAnsi="Times New Roman"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0"/>
          <w:szCs w:val="20"/>
          <w:highlight w:val="none"/>
          <w14:ligatures w14:val="none"/>
        </w:rPr>
      </w:r>
      <w:r>
        <w:rPr>
          <w:rFonts w:ascii="Times New Roman" w:hAnsi="Times New Roman"/>
          <w:color w:val="000000" w:themeColor="text1"/>
          <w:sz w:val="20"/>
          <w:szCs w:val="20"/>
          <w:highlight w:val="none"/>
          <w14:ligatures w14:val="none"/>
        </w:rPr>
      </w:r>
    </w:p>
    <w:p>
      <w:pPr>
        <w:pStyle w:val="1179"/>
        <w:numPr>
          <w:ilvl w:val="0"/>
          <w:numId w:val="51"/>
        </w:numPr>
        <w:ind w:left="0" w:right="0"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Times New Roman" w:hAnsi="Times New Roman"/>
          <w:color w:val="000000" w:themeColor="text1"/>
          <w:highlight w:val="none"/>
          <w:lang w:val="ru-RU"/>
          <w14:ligatures w14:val="none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:lang w:val="ru-RU"/>
        </w:rPr>
        <w:t xml:space="preserve">Приложение № 2.1 Характеристики товара.</w:t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14:ligatures w14:val="none"/>
        </w:rPr>
      </w:r>
    </w:p>
    <w:p>
      <w:pPr>
        <w:pStyle w:val="1179"/>
        <w:numPr>
          <w:ilvl w:val="0"/>
          <w:numId w:val="51"/>
        </w:numPr>
        <w:ind w:left="0" w:right="0"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Times New Roman" w:hAnsi="Times New Roman"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:lang w:val="ru-RU"/>
        </w:rPr>
        <w:t xml:space="preserve">Приложение № 2.2 </w:t>
      </w:r>
      <w:hyperlink r:id="rId51" w:tooltip="https://login.consultant.ru/link/?req=doc&amp;base=SPB&amp;n=312753&amp;dst=176783" w:history="1">
        <w:r>
          <w:rPr>
            <w:rFonts w:ascii="Times New Roman" w:hAnsi="Times New Roman"/>
            <w:color w:val="000000" w:themeColor="text1"/>
            <w:sz w:val="24"/>
            <w:szCs w:val="24"/>
            <w:highlight w:val="none"/>
            <w:lang w:val="ru-RU"/>
          </w:rPr>
          <w:t xml:space="preserve">Требования</w:t>
        </w:r>
      </w:hyperlink>
      <w:r>
        <w:rPr>
          <w:rFonts w:ascii="Times New Roman" w:hAnsi="Times New Roman"/>
          <w:color w:val="000000" w:themeColor="text1"/>
          <w:sz w:val="24"/>
          <w:szCs w:val="24"/>
          <w:highlight w:val="none"/>
          <w:lang w:val="ru-RU"/>
        </w:rPr>
        <w:t xml:space="preserve"> к минимальному остаточному сроку годности поставля</w:t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:lang w:val="ru-RU"/>
        </w:rPr>
        <w:t xml:space="preserve">емого товара.</w:t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  <w14:ligatures w14:val="none"/>
        </w:rPr>
      </w:r>
    </w:p>
    <w:p>
      <w:pPr>
        <w:ind w:firstLine="540"/>
        <w:jc w:val="both"/>
        <w:spacing w:after="1" w:line="22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val="ru-RU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jc w:val="both"/>
        <w:spacing w:after="1" w:line="220" w:lineRule="auto"/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  <w:lang w:val="ru-RU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color w:val="000000" w:themeColor="text1"/>
          <w:sz w:val="20"/>
          <w:szCs w:val="20"/>
          <w:highlight w:val="none"/>
        </w:rPr>
      </w:r>
    </w:p>
    <w:p>
      <w:pPr>
        <w:ind w:firstLine="540"/>
        <w:jc w:val="both"/>
        <w:spacing w:before="220" w:after="1" w:line="220" w:lineRule="auto"/>
        <w:widowControl/>
        <w:rPr>
          <w:rFonts w:ascii="Times New Roman" w:hAnsi="Times New Roman"/>
          <w:color w:val="000000" w:themeColor="text1"/>
          <w:sz w:val="20"/>
          <w:highlight w:val="none"/>
        </w:rPr>
      </w:pPr>
      <w:r>
        <w:rPr>
          <w:rFonts w:ascii="Times New Roman" w:hAnsi="Times New Roman"/>
          <w:color w:val="000000" w:themeColor="text1"/>
          <w:sz w:val="20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0"/>
          <w:highlight w:val="none"/>
        </w:rPr>
      </w:r>
      <w:r>
        <w:rPr>
          <w:rFonts w:ascii="Times New Roman" w:hAnsi="Times New Roman"/>
          <w:color w:val="000000" w:themeColor="text1"/>
          <w:sz w:val="20"/>
          <w:highlight w:val="none"/>
        </w:rPr>
      </w:r>
    </w:p>
    <w:p>
      <w:pPr>
        <w:rPr>
          <w:color w:val="000000" w:themeColor="text1"/>
          <w:highlight w:val="none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1701" w:equalWidth="1"/>
          <w:docGrid w:linePitch="360"/>
        </w:sectPr>
      </w:pPr>
      <w:r>
        <w:rPr>
          <w:color w:val="000000" w:themeColor="text1"/>
          <w:highlight w:val="none"/>
          <w:lang w:val="ru-RU"/>
        </w:rPr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Приложение №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к Приложению № 2 к Контракту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widowControl/>
        <w:rPr>
          <w:rFonts w:ascii="Times New Roman" w:hAnsi="Times New Roman"/>
          <w:b/>
          <w:color w:val="000000" w:themeColor="text1"/>
          <w:sz w:val="24"/>
          <w:highlight w:val="none"/>
        </w:rPr>
      </w:pPr>
      <w:r>
        <w:rPr>
          <w:rFonts w:ascii="Times New Roman" w:hAnsi="Times New Roman"/>
          <w:b/>
          <w:color w:val="000000" w:themeColor="text1"/>
          <w:sz w:val="24"/>
          <w:highlight w:val="none"/>
          <w:lang w:val="ru-RU"/>
        </w:rPr>
      </w:r>
      <w:r>
        <w:rPr>
          <w:rFonts w:ascii="Times New Roman" w:hAnsi="Times New Roman"/>
          <w:b/>
          <w:color w:val="000000" w:themeColor="text1"/>
          <w:sz w:val="24"/>
          <w:highlight w:val="none"/>
        </w:rPr>
      </w:r>
      <w:r>
        <w:rPr>
          <w:rFonts w:ascii="Times New Roman" w:hAnsi="Times New Roman"/>
          <w:b/>
          <w:color w:val="000000" w:themeColor="text1"/>
          <w:sz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highlight w:val="none"/>
          <w:lang w:val="ru-RU"/>
        </w:rPr>
        <w:t xml:space="preserve">Характеристики товара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tbl>
      <w:tblPr>
        <w:tblStyle w:val="1465"/>
        <w:tblW w:w="1559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5"/>
        <w:gridCol w:w="1478"/>
        <w:gridCol w:w="1984"/>
        <w:gridCol w:w="2861"/>
        <w:gridCol w:w="5926"/>
        <w:gridCol w:w="1417"/>
        <w:gridCol w:w="1134"/>
      </w:tblGrid>
      <w:tr>
        <w:tblPrEx/>
        <w:trPr/>
        <w:tc>
          <w:tcPr>
            <w:gridSpan w:val="6"/>
            <w:tcW w:w="1446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Объект закупки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Товар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№ п/п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1478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Наименование товара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Код позиции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Наименование характеристики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Значение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характе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ристики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Единица измерения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характе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ристики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nil" w:color="000000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Брюква столовая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  <w14:ligatures w14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  <w14:ligatures w14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01.13.41.130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01.13.41.130-001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745-88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Ванилин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10.89.19.150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10.89.19.150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0.01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055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Технический регламент Таможенного союза "О безопасности упаковки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16599-71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Йогурт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10.51.52.112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10.51.52.110-00000004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10.51.52.112-004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Жирность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2,5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Тип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Фруктовый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≥ 0.2 ≤ 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Без химических консервантов, искусственных красителей и ароматизаторов,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искусственных пищевых добавок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продукта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Йогурт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Йогурт питьевой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033/2013, ГОСТ 31981-2013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244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 вкусовых компонентов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Йогурт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10.51.52.112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КТРУ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10.51.52.110-00000004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10.51.52.112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Жирность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2,5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Тип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Фруктовый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0.125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Без химических консервантов, искусственных красителей и ароматизаторов, искусственных пищевых добавок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продукта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Йогурт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Йогурт питьевой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регламент Таможенного союза "О безопасности пищевой продукции" от 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31981-2013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 вкусовых компонентов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Кабачки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01.13.39.110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КТРУ 01.13.39.110-00000003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01.13.39.110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Кабачки цукини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31822-2012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 ниже высшего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Капуста белокочанная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01.13.12.120 КТРУ 01.13.12.120-00000002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01.13.12.120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класс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69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капусты по сроку созревания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Среднепоздняя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51809-2001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Капуста очищенная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Картофель продовольственный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01.13.51.120 КТРУ 01.13.51.000-00000002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01.13.51.120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Картофель очищенный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картофеля по сроку созревания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Картофель продовольственный поздний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Картофель мытый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продукции" от 09.12.2011 № 021/2011, Технический регламент Таможенного союза "Пищевая продукция в части ее маркировки" от 09.12.2011 № 022/2011, ГОСТ 7176-2017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Кефир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10.51.52.140 КТРУ 10.51.52.140-00000008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10.51.52.140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-007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молочного сырья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Нормализованное молоко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Массовая доля жира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2,5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 обогащающих компонентов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Вес, 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31454-2012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9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Крупа гречневая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10.61.32.113 КТРУ 10.61.32.113-00000003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10.61.32.113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 ниже первого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пищевой продукции" от 09.12.2011 № 021/2011, Технический регламент Таможенного союза "Пищевая продукция в части ее маркировки" от 09.12.2011 № 022/2011, ГОСТ 5550-2021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Ядрица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быстроразваривающаяся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Крупа пшеничная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10.61.31.119 КТРУ 10.61.31.110-00000005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10.61.31.119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Полтавская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регламент Таможенного союза "Пищевая продукция в части ее маркировки" от 09.12.2011 № 022/2011, ГОСТ 276-2021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Номер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Крупная №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  <w:t xml:space="preserve">Крупа ячменная ячневая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10.61.32.115 КТРУ 10.61.32.115-00000003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10.61.32.115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Номер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br/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022/2011, ГОСТ 5784-2022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Лук свежий зеленый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01.13.43.190 КТРУ 01.13.43.190-00000002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01.13.43.190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34214-2017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Лук репчатый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01.13.43.110 КТРУ 01.13.43.110-00000002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01.13.43.110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Лук очищенный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34306-2017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Цвет лука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Желтый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Крупа манная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10.61.31.111 КТРУ 10.61.31.111-00000004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10.61.31.111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Марка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Таможенного союза "Пищевая продукция в части ее маркировки" от 09.12.2011 № 022/2011, ГОСТ 7022-2019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Масло подсолнечное рафинированное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10.41.54.110 КТРУ 10.41.54.000-00000003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10.41.54.110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масла подсолнечного рафинированного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Дезодорированное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Л;ДМ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Марка масла подсолнечного рафинированного дезодорированного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Высший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85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Объем,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Л;ДМ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09.12.2011 № 022/2011, Технический регламент Таможенного союза на масложировую продукцию от 09.12.2011 № 024/2011, ГОСТ 1129-2013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Молоко питьевое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10.51.11.111 КТРУ 10.51.11.000-00000008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10.51.11.111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молока по способу обработки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Пастеризованное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Л;ДМ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молока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Коровье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Объем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Л;ДМ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молочного сырья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Нормализованное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 обогащающих компонентов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Массовая доля жира,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min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≥ 2.5000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пищевой продукции" от 09.12.2011 № 021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31450-2013, СТБ 1746-2017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</w:rPr>
              <w:t xml:space="preserve">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highlight w:val="none"/>
              </w:rPr>
              <w:t xml:space="preserve">продукции" от 09.10.2013 № 033/2013, ГОСТ 31450-2013</w:t>
            </w:r>
            <w:r>
              <w:rPr>
                <w:rFonts w:ascii="Times New Roman" w:hAnsi="Times New Roman" w:cs="Times New Roman"/>
                <w:color w:val="000000" w:themeColor="text1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Массовая доля жира,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max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2.5000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Морковь столовая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01.13.41.110 КТРУ 01.13.41.110-00000003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01.13.41.110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Морковь очищенная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"О безопасности упаковки"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32284-2013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 ниже высшего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 w:themeColor="text1"/>
                <w:sz w:val="22"/>
                <w:szCs w:val="22"/>
                <w:highlight w:val="none"/>
                <w:u w:val="none"/>
                <w:vertAlign w:val="baseline"/>
              </w:rPr>
              <w:t xml:space="preserve">Мука пшеничная хлебопекарная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10.61.21.113 КТРУ 10.61.21.110-00000004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10.61.21.113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yellow"/>
                <w:lang w:eastAsia="ru-RU"/>
              </w:rPr>
              <w:t xml:space="preserve">Сорт муки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 ниже высшего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8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26574-2017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19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Перец сладкий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01.13.39.190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01.13.39.190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Таможенного союза "Пищевая продукция в части ее маркировки" от 09.12.2011 № 022/2011, ГОСТ 34325-2017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strike w:val="0"/>
                <w:color w:val="000000" w:themeColor="text1"/>
                <w:sz w:val="22"/>
                <w:highlight w:val="none"/>
                <w:u w:val="none"/>
                <w:vertAlign w:val="baseline"/>
              </w:rPr>
              <w:t xml:space="preserve">Крупа пшено шлифованное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10.61.32.114 КТРУ 10.61.32.114-00000004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10.61.32.114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Высший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572-2016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Репа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01.13.41.120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01.13.41.120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spacing w:line="270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РСТ РСФСР 743-88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pacing w:line="270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pacing w:line="270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pacing w:line="270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32791-2014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Ряженка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10.51.52.130 КТРУ 10.51.52.130-00000001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10.51.52.130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Жирность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2,5 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 обогащающих компонентов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31455-2012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Тип молочного сырья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Нормализованное молоко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Свекла столовая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01.13.49.110 КТРУ 01.13.49.110-00000003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01.13.49.110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Свекла очищенная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32285-2013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 ниже высшего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Сметана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10.51.52.211 КТРУ 10.51.52.200-00000002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10.51.52.211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Массовая доля жира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≥ 15 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&lt; 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Без химических консервантов, искусственных красителей и ароматизаторов, искусственных пищевых добавок, не должна содержать растительные жиры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31452-2012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молочного сырья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Нормализованные сливки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Тыква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01.13.39.130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01.13.39.130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7975-2013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Мясо сельскохозяйственной птицы замороженное, в том числе 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10.12.20.170 КТРУ 10.12.20.000-00000006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10.12.20.170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Наименование мяса птицы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Цыплята-бройлеры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мяса по способу разделки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Филе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693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br/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я в части ее маркировки" от 09.12.2011 № 022/2011, ГОСТ 32737-2014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я в части ее маркировки" от 09.12.2011 № 022/2011, ГОСТ 31962-2013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я в части ее маркировки" от 09.12.2011 № 022/2011, ГОСТ 31465-2012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я в части ее маркировки" от 09.12.2011 № 022/2011, ТУ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я в части ее маркировки" от 09.12.2011 № 022/2011, СТБ 1945-2010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694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spacing w:before="0" w:after="0"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Особые условия (требования к составу пищевых продуктов)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Без повторного замораживания, без ГМО, без пестицидов, без химических консервантов, искусственных красителей, искусственных пищевых добавок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92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Часть тушки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Грудка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85"/>
        </w:trPr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Хлопья овсяные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10.61.33.111 КТРУ 10.61.33.111-00000003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10.61.33.111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Геркулес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21149-2022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Чай черный (ферментированный)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10.83.13.120 КТРУ 10.83.13.120-00000003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10.83.13.120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чая черного (ферментированного) по способу обработки листа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Листовой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br/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32573-2013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Тип листа чая черного (ферментированного)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Крупный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29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Яйца куриные в скорлупе свежие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01.47.21.000 КТРУ 01.47.21.000-00000014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01.47.21.000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Класс яйца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Столовое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ШТ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Тип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Пищевое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Категория яйца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021/2011, Технический регламент Таможенного союза "Пищевая продукция в части ее маркировки" от 09.12.2011 № 022/2011, ГОСТ 31654-2012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Картофель продовольственный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01.13.51.110 КТРУ 01.13.51.000-00000002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01.13.51.110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Картофель очищенный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картофеля по сроку созревания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Картофель продовольственный ранний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Картофель мытый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продукция в части ее маркировки" от 09.12.2011 № 022/2011, ГОСТ 7176-2017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Капуста белокочанная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01.13.12.120 КТРУ 01.13.12.120-00000002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01.13.12.120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класс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Свежая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капусты по сроку созревания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Раннеспелая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09.12.2011 № 022/2011, ГОСТ Р 51809-2001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Капуста очищенная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Мясо сельскохозяйственной птицы замороженное, в том числе 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10.12.20.110 КТРУ 10.12.20.000-00000006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10.12.20.110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Наименование мяса птицы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Цыплята-бройлеры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Сорт тушки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мяса по способу разделки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Тушка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022/2011, ГОСТ 31962-2013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Мясо сельскохозяйственной птицы замороженное, в том числе 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10.12.20.120 КТРУ 10.12.20.000-00000008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10.12.20.120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Наименование мяса птицы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Индейки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Сорт тушки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Первый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мяса по способу разделки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Филе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br/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022/2011 ГОСТ 32737-2014,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Технический регламент Таможенного союза "О безопасности упаковки" 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ТУ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Да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  <w:t xml:space="preserve">Крупа ячменная перловая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10.61.32.116 КТРУ 10.61.32.116-00000005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10.61.32.116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Номер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упаковки"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5784-2022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Чеснок свежий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01.13.42.000 КТРУ 01.13.42.000-00000003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01.13.42.000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Товарный сорт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Высший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Фасовка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Весовая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продукции" от 09.12.2011 № 021/2011, Технический регламент Таможенного союза "Пищевая продукция в части ее маркировки" от 09.12.2011 № 022/2011, ГОСТ Р 55909-2013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 чеснока по технологической подготовке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Неподсушенный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Крупа кукурузная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10.61.32.117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КТРУ 10.61.32.117-00000003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10.61.32.117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Вид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Шлифованная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vMerge w:val="restart"/>
            <w:textDirection w:val="lrTb"/>
            <w:noWrap w:val="false"/>
          </w:tcPr>
          <w:p>
            <w:pPr>
              <w:spacing w:line="195" w:lineRule="atLeast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br/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регламент Таможенного союза "Пищевая продукция в части ее маркировки" от 09.12.2011 № 022/2011, ГОСТ 6002-2022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Номер крупы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37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78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Кисломолочные продукты, обогащенные бифидобактериями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бифидум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 2,5% жирности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ОКПД2 10.51.52.190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  <w:p>
            <w:pPr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ККН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10.51.52.190</w:t>
            </w:r>
            <w:r>
              <w:rPr>
                <w:rFonts w:ascii="Times New Roman" w:hAnsi="Times New Roman" w:eastAsia="Times New Roman" w:cs="Times New Roman"/>
                <w:bCs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-008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Бифидобактерии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бифидум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 в составе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hd w:val="clear" w:color="auto" w:fill="auto"/>
              <w:tabs>
                <w:tab w:val="left" w:pos="6540" w:leader="none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Жирность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2,5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Вес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≥ 0.6 ≤ 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КГ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Упаковка производителя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Наличие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78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861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  <w:lang w:eastAsia="ru-RU"/>
              </w:rPr>
              <w:t xml:space="preserve">Соответствие нормативно-технической документации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5926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"Пищевая продукция в части ее маркировки" от 09.12.2011 № 022/2011, Технический регламент Таможенного союза "О безопасности молока и молочной продукции" от 09.10.2013 № 033/2013, ГОСТ 33491-2015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auto" w:fill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highlight w:val="none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tabs>
                <w:tab w:val="left" w:pos="6540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widowControl/>
        <w:rPr>
          <w:rFonts w:ascii="Times New Roman" w:hAnsi="Times New Roman"/>
          <w:b/>
          <w:color w:val="000000" w:themeColor="text1"/>
          <w:sz w:val="24"/>
          <w:highlight w:val="none"/>
        </w:rPr>
      </w:pPr>
      <w:r>
        <w:rPr>
          <w:rFonts w:ascii="Times New Roman" w:hAnsi="Times New Roman"/>
          <w:b/>
          <w:color w:val="000000" w:themeColor="text1"/>
          <w:sz w:val="24"/>
          <w:highlight w:val="none"/>
          <w:lang w:val="ru-RU"/>
        </w:rPr>
      </w:r>
      <w:r>
        <w:rPr>
          <w:rFonts w:ascii="Times New Roman" w:hAnsi="Times New Roman"/>
          <w:b/>
          <w:color w:val="000000" w:themeColor="text1"/>
          <w:sz w:val="24"/>
          <w:highlight w:val="none"/>
        </w:rPr>
      </w:r>
      <w:r>
        <w:rPr>
          <w:rFonts w:ascii="Times New Roman" w:hAnsi="Times New Roman"/>
          <w:b/>
          <w:color w:val="000000" w:themeColor="text1"/>
          <w:sz w:val="24"/>
          <w:highlight w:val="none"/>
        </w:rPr>
      </w:r>
    </w:p>
    <w:p>
      <w:pPr>
        <w:jc w:val="both"/>
        <w:spacing w:after="0" w:line="240" w:lineRule="auto"/>
        <w:widowControl/>
        <w:rPr>
          <w:rFonts w:ascii="Times New Roman" w:hAnsi="Times New Roman"/>
          <w:color w:val="000000" w:themeColor="text1"/>
          <w:sz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sectPr>
          <w:footnotePr/>
          <w:endnotePr/>
          <w:type w:val="nextPage"/>
          <w:pgSz w:w="16838" w:h="11906" w:orient="landscape"/>
          <w:pgMar w:top="851" w:right="851" w:bottom="1701" w:left="851" w:header="709" w:footer="272" w:gutter="0"/>
          <w:cols w:num="1" w:sep="0" w:space="708" w:equalWidth="1"/>
          <w:docGrid w:linePitch="360"/>
        </w:sect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Приложение № 2.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  <w:lang w:eastAsia="ru-RU"/>
        </w:rPr>
        <w:t xml:space="preserve">к Приложению № 2 к Контракту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jc w:val="right"/>
        <w:spacing w:after="0" w:line="240" w:lineRule="auto"/>
        <w:widowControl/>
        <w:rPr>
          <w:rFonts w:ascii="Times New Roman" w:hAnsi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/>
          <w:color w:val="000000" w:themeColor="text1"/>
          <w:sz w:val="24"/>
          <w:highlight w:val="none"/>
          <w:lang w:val="ru-RU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/>
          <w:color w:val="000000" w:themeColor="text1"/>
          <w:sz w:val="24"/>
          <w:szCs w:val="24"/>
          <w:highlight w:val="none"/>
        </w:rPr>
      </w:r>
    </w:p>
    <w:p>
      <w:pPr>
        <w:jc w:val="center"/>
        <w:spacing w:after="24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  <w:lang w:eastAsia="ru-RU"/>
        </w:rPr>
        <w:t xml:space="preserve">Требования к минимальному остаточному сроку годности поставляемого товара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"/>
        <w:gridCol w:w="4355"/>
        <w:gridCol w:w="4537"/>
      </w:tblGrid>
      <w:tr>
        <w:tblPrEx/>
        <w:trPr>
          <w:trHeight w:val="12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4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102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  <w:lang w:eastAsia="ru-RU"/>
              </w:rPr>
              <w:t xml:space="preserve">Наименование предлагаемого к поставке товара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  <w:lang w:eastAsia="ru-RU"/>
              </w:rPr>
              <w:t xml:space="preserve">Минимальный остаточный срок годности поставляемого товара (дн.)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20"/>
                <w:szCs w:val="24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Брюква столовая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91 дня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Ванилин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183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Йогурт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5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Йогурт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5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Кабачки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7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Капуста белокочанная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105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Картофель продовольственный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100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Кефир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5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гречневая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305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пшеничная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244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ячменная ячневая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244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Лук свежий зеленый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2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Лук репчатый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20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манная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153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Масло подсолнечное рафинированное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183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Молоко питьевое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8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Морковь столовая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120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Мука пшеничная хлебопекарная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183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Перец сладкий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7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пшено шлифованное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138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Репа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91 дня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Ряженка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5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Свекла столовая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105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Сметана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12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Тыква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91 дня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Мясо сельскохозяйственной птицы замороженное, в том числе 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30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Хлопья овсяные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61 дня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Чай черный (ферментированный)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183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Яйца куриные в скорлупе свежие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13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Картофель продовольственный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100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Капуста белокочанная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105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Мясо сельскохозяйственной птицы замороженное, в том числе 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30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Мясо сельскохозяйственной птицы замороженное, в том числе для детского питания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30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ячменная перловая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92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Чеснок свежий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  <w:lang w:val="ru-RU"/>
              </w:rPr>
              <w:t xml:space="preserve">Крупа кукурузная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183 дней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924" w:type="dxa"/>
            <w:textDirection w:val="lrTb"/>
            <w:noWrap w:val="false"/>
          </w:tcPr>
          <w:p>
            <w:pPr>
              <w:pStyle w:val="1179"/>
              <w:numPr>
                <w:ilvl w:val="0"/>
                <w:numId w:val="53"/>
              </w:numPr>
              <w:contextualSpacing/>
              <w:ind w:left="0" w:firstLine="0"/>
              <w:spacing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628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Кисломолочные продукты, обогащенные бифидобактериями бифидум 2,5% жирности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30" w:type="dxa"/>
              <w:top w:w="0" w:type="dxa"/>
              <w:right w:w="130" w:type="dxa"/>
              <w:bottom w:w="0" w:type="dxa"/>
            </w:tcMar>
            <w:tcW w:w="710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pP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  <w:lang w:val="ru-RU"/>
              </w:rPr>
              <w:t xml:space="preserve">не менее 5 суток</w:t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  <w:r>
              <w:rPr>
                <w:rFonts w:ascii="PT Astra Serif" w:hAnsi="PT Astra Serif" w:cs="Calibri"/>
                <w:color w:val="000000" w:themeColor="text1"/>
                <w:sz w:val="20"/>
                <w:szCs w:val="20"/>
                <w:highlight w:val="none"/>
              </w:rPr>
            </w:r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highlight w:val="none"/>
        </w:rPr>
        <w:outlineLvl w:val="1"/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851" w:right="851" w:bottom="851" w:left="1701" w:header="709" w:footer="272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 Light">
    <w:panose1 w:val="020F0302020204030204"/>
  </w:font>
  <w:font w:name="TimesDL">
    <w:panose1 w:val="02000603000000000000"/>
  </w:font>
  <w:font w:name="Cambria">
    <w:panose1 w:val="02040503050406030204"/>
  </w:font>
  <w:font w:name="Arial CYR">
    <w:panose1 w:val="020B0604020202020204"/>
  </w:font>
  <w:font w:name="Times New Roman CYR">
    <w:panose1 w:val="02020603050405020304"/>
  </w:font>
  <w:font w:name="Tahoma">
    <w:panose1 w:val="020B0604030504040204"/>
  </w:font>
  <w:font w:name="OpenSymbol">
    <w:panose1 w:val="05010000000000000000"/>
  </w:font>
  <w:font w:name="Mangal">
    <w:panose1 w:val="0204050305040603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97574987"/>
      <w:docPartObj>
        <w:docPartGallery w:val="Page Numbers (Bottom of Page)"/>
        <w:docPartUnique w:val="true"/>
      </w:docPartObj>
      <w:rPr/>
    </w:sdtPr>
    <w:sdtContent>
      <w:p>
        <w:pPr>
          <w:pStyle w:val="1128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22</w:t>
        </w:r>
        <w:r>
          <w:fldChar w:fldCharType="end"/>
        </w:r>
        <w:r/>
      </w:p>
    </w:sdtContent>
  </w:sdt>
  <w:p>
    <w:pPr>
      <w:pStyle w:val="112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Style w:val="1098"/>
        </w:rPr>
        <w:footnoteRef/>
      </w:r>
      <w:r>
        <w:rPr>
          <w:rFonts w:ascii="Times New Roman" w:hAnsi="Times New Roman" w:cs="Times New Roman"/>
          <w:sz w:val="18"/>
        </w:rPr>
        <w:t xml:space="preserve">Указывается значение, определяемое в соответствии с пунктом 3 Правил: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 процентов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не превышает 3 млн. рублей;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5 процентов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г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составляет от 3 млн. рублей до 50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 процент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составляет от 50 млн. рублей до 100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0,5 процента цены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в случае, если цена г </w:t>
      </w:r>
      <w:r>
        <w:rPr>
          <w:rFonts w:ascii="Times New Roman" w:hAnsi="Times New Roman" w:cs="Times New Roman"/>
          <w:sz w:val="18"/>
        </w:rPr>
        <w:t xml:space="preserve">контракта</w:t>
      </w:r>
      <w:r>
        <w:rPr>
          <w:rFonts w:ascii="Times New Roman" w:hAnsi="Times New Roman" w:cs="Times New Roman"/>
          <w:sz w:val="18"/>
        </w:rPr>
        <w:t xml:space="preserve"> (этапа) составляет от 100 млн. рублей до 500 млн. рублей (включительно);</w:t>
      </w:r>
      <w:r>
        <w:rPr>
          <w:sz w:val="18"/>
        </w:rPr>
      </w:r>
      <w:r>
        <w:rPr>
          <w:sz w:val="18"/>
        </w:rPr>
      </w:r>
    </w:p>
  </w:footnote>
  <w:footnote w:id="3">
    <w:p>
      <w:pPr>
        <w:pStyle w:val="1096"/>
        <w:rPr>
          <w:rFonts w:ascii="Times New Roman" w:hAnsi="Times New Roman" w:cs="Times New Roman"/>
          <w:sz w:val="18"/>
        </w:rPr>
      </w:pPr>
      <w:r>
        <w:rPr>
          <w:rStyle w:val="1098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Указывается значение, определяемое в соответствии с пунктом 6 Правил: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 рублей, </w:t>
      </w:r>
      <w:r>
        <w:rPr>
          <w:rFonts w:ascii="Times New Roman" w:hAnsi="Times New Roman" w:cs="Times New Roman"/>
          <w:sz w:val="18"/>
        </w:rPr>
        <w:t xml:space="preserve">если цена контракта</w:t>
      </w:r>
      <w:r>
        <w:rPr>
          <w:rFonts w:ascii="Times New Roman" w:hAnsi="Times New Roman" w:cs="Times New Roman"/>
          <w:sz w:val="18"/>
        </w:rPr>
        <w:t xml:space="preserve"> не превышает 3 млн. рублей;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5000 рублей, если цена </w:t>
      </w:r>
      <w:r>
        <w:rPr>
          <w:rFonts w:ascii="Times New Roman" w:hAnsi="Times New Roman" w:cs="Times New Roman"/>
          <w:sz w:val="18"/>
        </w:rPr>
        <w:t xml:space="preserve">контракта </w:t>
      </w:r>
      <w:r>
        <w:rPr>
          <w:rFonts w:ascii="Times New Roman" w:hAnsi="Times New Roman" w:cs="Times New Roman"/>
          <w:sz w:val="18"/>
        </w:rPr>
        <w:t xml:space="preserve">составляет от 3 млн. рублей до 50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 рублей, если цена контракта составляет от 50 млн. рублей до 100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100000 рублей, если цена </w:t>
      </w:r>
      <w:r>
        <w:rPr>
          <w:rFonts w:ascii="Times New Roman" w:hAnsi="Times New Roman" w:cs="Times New Roman"/>
          <w:sz w:val="18"/>
        </w:rPr>
        <w:t xml:space="preserve">контракта </w:t>
      </w:r>
      <w:r>
        <w:rPr>
          <w:rFonts w:ascii="Times New Roman" w:hAnsi="Times New Roman" w:cs="Times New Roman"/>
          <w:sz w:val="18"/>
        </w:rPr>
        <w:t xml:space="preserve">превышает 100 млн. рублей.</w:t>
      </w:r>
      <w:r/>
    </w:p>
  </w:footnote>
  <w:footnote w:id="4"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Style w:val="1098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Указывается значение, определяемое в соответствии с пунктом 9 Правил: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 рублей, если цена контракта не превышает 3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5000 рублей, если цена контракта составляет от 3 млн. рублей до 50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 рублей, если цена контракта составляет от 50 млн. рублей до 100 млн. рублей (включительно);</w:t>
      </w:r>
      <w:r>
        <w:rPr>
          <w:rFonts w:ascii="Times New Roman" w:hAnsi="Times New Roman" w:cs="Times New Roman"/>
          <w:sz w:val="18"/>
        </w:rPr>
      </w:r>
      <w:r>
        <w:rPr>
          <w:rFonts w:ascii="Times New Roman" w:hAnsi="Times New Roman" w:cs="Times New Roman"/>
          <w:sz w:val="18"/>
        </w:rPr>
      </w:r>
    </w:p>
    <w:p>
      <w:pPr>
        <w:pStyle w:val="1096"/>
        <w:jc w:val="both"/>
      </w:pPr>
      <w:r>
        <w:rPr>
          <w:rFonts w:ascii="Times New Roman" w:hAnsi="Times New Roman" w:cs="Times New Roman"/>
          <w:sz w:val="18"/>
        </w:rPr>
        <w:t xml:space="preserve">- </w:t>
      </w:r>
      <w:r>
        <w:rPr>
          <w:rFonts w:ascii="Times New Roman" w:hAnsi="Times New Roman" w:cs="Times New Roman"/>
          <w:sz w:val="18"/>
        </w:rPr>
        <w:t xml:space="preserve">100000 рублей, если цена контракта превышает 100 млн. рублей.</w:t>
      </w:r>
      <w:r/>
    </w:p>
  </w:footnote>
  <w:footnote w:id="5">
    <w:p>
      <w:pPr>
        <w:pStyle w:val="1096"/>
        <w:rPr>
          <w:rFonts w:ascii="PT Astra Serif" w:hAnsi="PT Astra Serif" w:cs="PT Astra Serif"/>
        </w:rPr>
      </w:pPr>
      <w:r>
        <w:rPr>
          <w:rStyle w:val="1098"/>
          <w:rFonts w:ascii="PT Astra Serif" w:hAnsi="PT Astra Serif" w:eastAsia="PT Astra Serif" w:cs="PT Astra Serif"/>
        </w:rPr>
        <w:footnoteRef/>
      </w:r>
      <w:r>
        <w:rPr>
          <w:rFonts w:ascii="PT Astra Serif" w:hAnsi="PT Astra Serif" w:eastAsia="PT Astra Serif" w:cs="PT Astra Serif"/>
        </w:rPr>
        <w:t xml:space="preserve"> заполняется в соответствии со спецификацией, сформированной в карточке контракта Электронного магазина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pStyle w:val="1141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9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2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54" w:hanging="180"/>
      </w:pPr>
    </w:lvl>
  </w:abstractNum>
  <w:abstractNum w:abstractNumId="5">
    <w:multiLevelType w:val="hybridMultilevel"/>
    <w:lvl w:ilvl="0">
      <w:start w:val="1"/>
      <w:numFmt w:val="decimal"/>
      <w:pStyle w:val="1203"/>
      <w:isLgl w:val="false"/>
      <w:suff w:val="tab"/>
      <w:lvlText w:val="%1."/>
      <w:lvlJc w:val="left"/>
      <w:pPr>
        <w:ind w:left="600" w:hanging="600"/>
      </w:pPr>
    </w:lvl>
    <w:lvl w:ilvl="1">
      <w:start w:val="28"/>
      <w:numFmt w:val="decimal"/>
      <w:isLgl w:val="false"/>
      <w:suff w:val="tab"/>
      <w:lvlText w:val="%1.%2."/>
      <w:lvlJc w:val="left"/>
      <w:pPr>
        <w:ind w:left="142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054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832" w:hanging="216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-27" w:firstLine="878"/>
        <w:tabs>
          <w:tab w:val="num" w:pos="-27" w:leader="none"/>
        </w:tabs>
      </w:pPr>
      <w:rPr>
        <w:rFonts w:hint="default" w:ascii="Times New Roman" w:hAnsi="Times New Roman" w:cs="Times New Roman"/>
        <w:i w:val="0"/>
        <w:sz w:val="24"/>
        <w:szCs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2" w:hanging="360"/>
      </w:pPr>
      <w:rPr>
        <w:rFonts w:hint="default" w:eastAsia="Times New Roman"/>
      </w:rPr>
    </w:lvl>
    <w:lvl w:ilvl="1">
      <w:start w:val="2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5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5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87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1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6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6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6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6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6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6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6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365" w:hanging="360"/>
        <w:tabs>
          <w:tab w:val="num" w:pos="1365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30" w:hanging="720"/>
        <w:tabs>
          <w:tab w:val="num" w:pos="273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735" w:hanging="720"/>
        <w:tabs>
          <w:tab w:val="num" w:pos="3735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100" w:hanging="1080"/>
        <w:tabs>
          <w:tab w:val="num" w:pos="510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105" w:hanging="1080"/>
        <w:tabs>
          <w:tab w:val="num" w:pos="6105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470" w:hanging="1440"/>
        <w:tabs>
          <w:tab w:val="num" w:pos="747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475" w:hanging="1440"/>
        <w:tabs>
          <w:tab w:val="num" w:pos="8475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840" w:hanging="1800"/>
        <w:tabs>
          <w:tab w:val="num" w:pos="9840" w:leader="none"/>
        </w:tabs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9" w:hanging="504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eastAsia="Courier New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1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3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5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7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9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1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3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52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51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0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7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3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50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016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4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0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" w:hanging="432"/>
        <w:tabs>
          <w:tab w:val="num" w:pos="432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576"/>
        <w:tabs>
          <w:tab w:val="num" w:pos="576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num" w:pos="720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864" w:hanging="864"/>
        <w:tabs>
          <w:tab w:val="num" w:pos="864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08" w:hanging="1008"/>
        <w:tabs>
          <w:tab w:val="num" w:pos="1008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152" w:hanging="1152"/>
        <w:tabs>
          <w:tab w:val="num" w:pos="1152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296"/>
        <w:tabs>
          <w:tab w:val="num" w:pos="1296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num" w:pos="1440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584" w:hanging="1584"/>
        <w:tabs>
          <w:tab w:val="num" w:pos="1584" w:leader="none"/>
        </w:tabs>
      </w:pPr>
      <w:rPr>
        <w:rFonts w:hint="default" w:cs="Times New Roman"/>
      </w:rPr>
    </w:lvl>
  </w:abstractNum>
  <w:abstractNum w:abstractNumId="30">
    <w:multiLevelType w:val="hybridMultilevel"/>
    <w:lvl w:ilvl="0">
      <w:start w:val="1"/>
      <w:numFmt w:val="decimal"/>
      <w:pStyle w:val="1082"/>
      <w:isLgl w:val="false"/>
      <w:suff w:val="tab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lowerLetter"/>
      <w:pStyle w:val="1083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1085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1087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1088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1090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5.%2.%3."/>
      <w:lvlJc w:val="left"/>
      <w:pPr>
        <w:ind w:left="1355" w:hanging="504"/>
        <w:tabs>
          <w:tab w:val="num" w:pos="1571" w:leader="none"/>
        </w:tabs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680" w:leader="none"/>
        </w:tabs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1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1" w:hanging="57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37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4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2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8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79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65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0" w:firstLine="851"/>
        <w:tabs>
          <w:tab w:val="num" w:pos="113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09" w:hanging="360"/>
        <w:tabs>
          <w:tab w:val="num" w:pos="2209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29" w:hanging="360"/>
        <w:tabs>
          <w:tab w:val="num" w:pos="2929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49" w:hanging="360"/>
        <w:tabs>
          <w:tab w:val="num" w:pos="3649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69" w:hanging="360"/>
        <w:tabs>
          <w:tab w:val="num" w:pos="4369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89" w:hanging="360"/>
        <w:tabs>
          <w:tab w:val="num" w:pos="5089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09" w:hanging="360"/>
        <w:tabs>
          <w:tab w:val="num" w:pos="5809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29" w:hanging="360"/>
        <w:tabs>
          <w:tab w:val="num" w:pos="6529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49" w:hanging="360"/>
        <w:tabs>
          <w:tab w:val="num" w:pos="7249" w:leader="none"/>
        </w:tabs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22"/>
  </w:num>
  <w:num w:numId="7">
    <w:abstractNumId w:val="20"/>
  </w:num>
  <w:num w:numId="8">
    <w:abstractNumId w:val="30"/>
  </w:num>
  <w:num w:numId="9">
    <w:abstractNumId w:val="5"/>
  </w:num>
  <w:num w:numId="10">
    <w:abstractNumId w:val="0"/>
  </w:num>
  <w:num w:numId="11">
    <w:abstractNumId w:val="29"/>
  </w:num>
  <w:num w:numId="12">
    <w:abstractNumId w:val="3"/>
  </w:num>
  <w:num w:numId="13">
    <w:abstractNumId w:val="14"/>
  </w:num>
  <w:num w:numId="14">
    <w:abstractNumId w:val="36"/>
  </w:num>
  <w:num w:numId="15">
    <w:abstractNumId w:val="13"/>
  </w:num>
  <w:num w:numId="16">
    <w:abstractNumId w:val="4"/>
  </w:num>
  <w:num w:numId="17">
    <w:abstractNumId w:val="35"/>
  </w:num>
  <w:num w:numId="18">
    <w:abstractNumId w:val="6"/>
  </w:num>
  <w:num w:numId="19">
    <w:abstractNumId w:val="26"/>
  </w:num>
  <w:num w:numId="20">
    <w:abstractNumId w:val="10"/>
  </w:num>
  <w:num w:numId="21">
    <w:abstractNumId w:val="17"/>
  </w:num>
  <w:num w:numId="22">
    <w:abstractNumId w:val="7"/>
  </w:num>
  <w:num w:numId="23">
    <w:abstractNumId w:val="40"/>
  </w:num>
  <w:num w:numId="24">
    <w:abstractNumId w:val="32"/>
  </w:num>
  <w:num w:numId="25">
    <w:abstractNumId w:val="27"/>
  </w:num>
  <w:num w:numId="26">
    <w:abstractNumId w:val="39"/>
  </w:num>
  <w:num w:numId="27">
    <w:abstractNumId w:val="2"/>
  </w:num>
  <w:num w:numId="28">
    <w:abstractNumId w:val="1"/>
  </w:num>
  <w:num w:numId="29">
    <w:abstractNumId w:val="15"/>
  </w:num>
  <w:num w:numId="30">
    <w:abstractNumId w:val="12"/>
  </w:num>
  <w:num w:numId="31">
    <w:abstractNumId w:val="21"/>
  </w:num>
  <w:num w:numId="32">
    <w:abstractNumId w:val="8"/>
  </w:num>
  <w:num w:numId="33">
    <w:abstractNumId w:val="19"/>
  </w:num>
  <w:num w:numId="34">
    <w:abstractNumId w:val="41"/>
  </w:num>
  <w:num w:numId="35">
    <w:abstractNumId w:val="31"/>
  </w:num>
  <w:num w:numId="36">
    <w:abstractNumId w:val="23"/>
  </w:num>
  <w:num w:numId="37">
    <w:abstractNumId w:val="24"/>
  </w:num>
  <w:num w:numId="38">
    <w:abstractNumId w:val="42"/>
  </w:num>
  <w:num w:numId="39">
    <w:abstractNumId w:val="34"/>
  </w:num>
  <w:num w:numId="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</w:num>
  <w:num w:numId="42">
    <w:abstractNumId w:val="11"/>
  </w:num>
  <w:num w:numId="43">
    <w:abstractNumId w:val="37"/>
  </w:num>
  <w:num w:numId="44">
    <w:abstractNumId w:val="38"/>
  </w:num>
  <w:num w:numId="45">
    <w:abstractNumId w:val="16"/>
  </w:num>
  <w:num w:numId="46">
    <w:abstractNumId w:val="25"/>
  </w:num>
  <w:num w:numId="47">
    <w:abstractNumId w:val="28"/>
  </w:num>
  <w:num w:numId="48">
    <w:abstractNumId w:val="18"/>
  </w:num>
  <w:num w:numId="49">
    <w:abstractNumId w:val="43"/>
  </w:num>
  <w:num w:numId="50">
    <w:abstractNumId w:val="44"/>
  </w:num>
  <w:num w:numId="51">
    <w:abstractNumId w:val="45"/>
  </w:num>
  <w:num w:numId="52">
    <w:abstractNumId w:val="46"/>
  </w:num>
  <w:num w:numId="53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930">
    <w:name w:val="Heading 4 Char"/>
    <w:basedOn w:val="1091"/>
    <w:link w:val="1085"/>
    <w:uiPriority w:val="9"/>
    <w:rPr>
      <w:rFonts w:ascii="Arial" w:hAnsi="Arial" w:eastAsia="Arial" w:cs="Arial"/>
      <w:b/>
      <w:bCs/>
      <w:sz w:val="26"/>
      <w:szCs w:val="26"/>
    </w:rPr>
  </w:style>
  <w:style w:type="character" w:styleId="931">
    <w:name w:val="Heading 5 Char"/>
    <w:basedOn w:val="1091"/>
    <w:link w:val="1086"/>
    <w:uiPriority w:val="9"/>
    <w:rPr>
      <w:rFonts w:ascii="Arial" w:hAnsi="Arial" w:eastAsia="Arial" w:cs="Arial"/>
      <w:b/>
      <w:bCs/>
      <w:sz w:val="24"/>
      <w:szCs w:val="24"/>
    </w:rPr>
  </w:style>
  <w:style w:type="character" w:styleId="932">
    <w:name w:val="Heading 6 Char"/>
    <w:basedOn w:val="1091"/>
    <w:link w:val="1087"/>
    <w:uiPriority w:val="9"/>
    <w:rPr>
      <w:rFonts w:ascii="Arial" w:hAnsi="Arial" w:eastAsia="Arial" w:cs="Arial"/>
      <w:b/>
      <w:bCs/>
      <w:sz w:val="22"/>
      <w:szCs w:val="22"/>
    </w:rPr>
  </w:style>
  <w:style w:type="character" w:styleId="933">
    <w:name w:val="Heading 7 Char"/>
    <w:basedOn w:val="1091"/>
    <w:link w:val="10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34">
    <w:name w:val="Heading 8 Char"/>
    <w:basedOn w:val="1091"/>
    <w:link w:val="1089"/>
    <w:uiPriority w:val="9"/>
    <w:rPr>
      <w:rFonts w:ascii="Arial" w:hAnsi="Arial" w:eastAsia="Arial" w:cs="Arial"/>
      <w:i/>
      <w:iCs/>
      <w:sz w:val="22"/>
      <w:szCs w:val="22"/>
    </w:rPr>
  </w:style>
  <w:style w:type="character" w:styleId="935">
    <w:name w:val="Heading 9 Char"/>
    <w:basedOn w:val="1091"/>
    <w:link w:val="1090"/>
    <w:uiPriority w:val="9"/>
    <w:rPr>
      <w:rFonts w:ascii="Arial" w:hAnsi="Arial" w:eastAsia="Arial" w:cs="Arial"/>
      <w:i/>
      <w:iCs/>
      <w:sz w:val="21"/>
      <w:szCs w:val="21"/>
    </w:rPr>
  </w:style>
  <w:style w:type="character" w:styleId="936">
    <w:name w:val="Title Char"/>
    <w:basedOn w:val="1091"/>
    <w:link w:val="1145"/>
    <w:uiPriority w:val="10"/>
    <w:rPr>
      <w:sz w:val="48"/>
      <w:szCs w:val="48"/>
    </w:rPr>
  </w:style>
  <w:style w:type="character" w:styleId="937">
    <w:name w:val="Subtitle Char"/>
    <w:basedOn w:val="1091"/>
    <w:link w:val="1150"/>
    <w:uiPriority w:val="11"/>
    <w:rPr>
      <w:sz w:val="24"/>
      <w:szCs w:val="24"/>
    </w:rPr>
  </w:style>
  <w:style w:type="paragraph" w:styleId="938">
    <w:name w:val="Quote"/>
    <w:basedOn w:val="1081"/>
    <w:next w:val="1081"/>
    <w:link w:val="939"/>
    <w:uiPriority w:val="29"/>
    <w:qFormat/>
    <w:pPr>
      <w:ind w:left="720" w:right="720"/>
    </w:pPr>
    <w:rPr>
      <w:i/>
    </w:rPr>
  </w:style>
  <w:style w:type="character" w:styleId="939">
    <w:name w:val="Quote Char"/>
    <w:link w:val="938"/>
    <w:uiPriority w:val="29"/>
    <w:rPr>
      <w:i/>
    </w:rPr>
  </w:style>
  <w:style w:type="paragraph" w:styleId="940">
    <w:name w:val="Intense Quote"/>
    <w:basedOn w:val="1081"/>
    <w:next w:val="1081"/>
    <w:link w:val="9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941">
    <w:name w:val="Intense Quote Char"/>
    <w:link w:val="940"/>
    <w:uiPriority w:val="30"/>
    <w:rPr>
      <w:i/>
    </w:rPr>
  </w:style>
  <w:style w:type="character" w:styleId="942">
    <w:name w:val="Footer Char"/>
    <w:basedOn w:val="1091"/>
    <w:link w:val="1128"/>
    <w:uiPriority w:val="99"/>
  </w:style>
  <w:style w:type="character" w:styleId="943">
    <w:name w:val="Caption Char"/>
    <w:basedOn w:val="1091"/>
    <w:link w:val="1466"/>
    <w:uiPriority w:val="35"/>
    <w:rPr>
      <w:b/>
      <w:bCs/>
      <w:color w:val="4f81bd" w:themeColor="accent1"/>
      <w:sz w:val="18"/>
      <w:szCs w:val="18"/>
    </w:rPr>
  </w:style>
  <w:style w:type="table" w:styleId="944">
    <w:name w:val="Table Grid Light"/>
    <w:basedOn w:val="10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45">
    <w:name w:val="Plain Table 1"/>
    <w:basedOn w:val="10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46">
    <w:name w:val="Plain Table 2"/>
    <w:basedOn w:val="10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47">
    <w:name w:val="Plain Table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48">
    <w:name w:val="Plain Table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Plain Table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50">
    <w:name w:val="Grid Table 1 Light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Grid Table 1 Light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Grid Table 1 Light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>
    <w:name w:val="Grid Table 1 Light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>
    <w:name w:val="Grid Table 1 Light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>
    <w:name w:val="Grid Table 1 Light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>
    <w:name w:val="Grid Table 1 Light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>
    <w:name w:val="Grid Table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Grid Table 2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Grid Table 2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Grid Table 2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Grid Table 2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Grid Table 2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Grid Table 2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Grid Table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>
    <w:name w:val="Grid Table 3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>
    <w:name w:val="Grid Table 3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>
    <w:name w:val="Grid Table 3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>
    <w:name w:val="Grid Table 3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>
    <w:name w:val="Grid Table 3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>
    <w:name w:val="Grid Table 3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>
    <w:name w:val="Grid Table 4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72">
    <w:name w:val="Grid Table 4 - Accent 1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73">
    <w:name w:val="Grid Table 4 - Accent 2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74">
    <w:name w:val="Grid Table 4 - Accent 3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75">
    <w:name w:val="Grid Table 4 - Accent 4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76">
    <w:name w:val="Grid Table 4 - Accent 5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77">
    <w:name w:val="Grid Table 4 - Accent 6"/>
    <w:basedOn w:val="10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78">
    <w:name w:val="Grid Table 5 Dark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79">
    <w:name w:val="Grid Table 5 Dark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980">
    <w:name w:val="Grid Table 5 Dark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81">
    <w:name w:val="Grid Table 5 Dark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82">
    <w:name w:val="Grid Table 5 Dark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83">
    <w:name w:val="Grid Table 5 Dark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84">
    <w:name w:val="Grid Table 5 Dark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85">
    <w:name w:val="Grid Table 6 Colorful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86">
    <w:name w:val="Grid Table 6 Colorful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87">
    <w:name w:val="Grid Table 6 Colorful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88">
    <w:name w:val="Grid Table 6 Colorful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89">
    <w:name w:val="Grid Table 6 Colorful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90">
    <w:name w:val="Grid Table 6 Colorful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91">
    <w:name w:val="Grid Table 6 Colorful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92">
    <w:name w:val="Grid Table 7 Colorful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3">
    <w:name w:val="Grid Table 7 Colorful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4">
    <w:name w:val="Grid Table 7 Colorful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5">
    <w:name w:val="Grid Table 7 Colorful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>
    <w:name w:val="Grid Table 7 Colorful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7">
    <w:name w:val="Grid Table 7 Colorful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>
    <w:name w:val="Grid Table 7 Colorful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>
    <w:name w:val="List Table 1 Light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>
    <w:name w:val="List Table 1 Light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1">
    <w:name w:val="List Table 1 Light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2">
    <w:name w:val="List Table 1 Light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3">
    <w:name w:val="List Table 1 Light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>
    <w:name w:val="List Table 1 Light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5">
    <w:name w:val="List Table 1 Light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6">
    <w:name w:val="List Table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007">
    <w:name w:val="List Table 2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008">
    <w:name w:val="List Table 2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009">
    <w:name w:val="List Table 2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010">
    <w:name w:val="List Table 2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011">
    <w:name w:val="List Table 2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012">
    <w:name w:val="List Table 2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013">
    <w:name w:val="List Table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4">
    <w:name w:val="List Table 3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5">
    <w:name w:val="List Table 3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6">
    <w:name w:val="List Table 3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>
    <w:name w:val="List Table 3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>
    <w:name w:val="List Table 3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>
    <w:name w:val="List Table 3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0">
    <w:name w:val="List Table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1">
    <w:name w:val="List Table 4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2">
    <w:name w:val="List Table 4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3">
    <w:name w:val="List Table 4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4">
    <w:name w:val="List Table 4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5">
    <w:name w:val="List Table 4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6">
    <w:name w:val="List Table 4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7">
    <w:name w:val="List Table 5 Dark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8">
    <w:name w:val="List Table 5 Dark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29">
    <w:name w:val="List Table 5 Dark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0">
    <w:name w:val="List Table 5 Dark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1">
    <w:name w:val="List Table 5 Dark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2">
    <w:name w:val="List Table 5 Dark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3">
    <w:name w:val="List Table 5 Dark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034">
    <w:name w:val="List Table 6 Colorful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035">
    <w:name w:val="List Table 6 Colorful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036">
    <w:name w:val="List Table 6 Colorful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037">
    <w:name w:val="List Table 6 Colorful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038">
    <w:name w:val="List Table 6 Colorful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039">
    <w:name w:val="List Table 6 Colorful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040">
    <w:name w:val="List Table 6 Colorful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041">
    <w:name w:val="List Table 7 Colorful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042">
    <w:name w:val="List Table 7 Colorful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043">
    <w:name w:val="List Table 7 Colorful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044">
    <w:name w:val="List Table 7 Colorful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045">
    <w:name w:val="List Table 7 Colorful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046">
    <w:name w:val="List Table 7 Colorful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047">
    <w:name w:val="List Table 7 Colorful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048">
    <w:name w:val="Lined - Accent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49">
    <w:name w:val="Lined - Accent 1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050">
    <w:name w:val="Lined - Accent 2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51">
    <w:name w:val="Lined - Accent 3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52">
    <w:name w:val="Lined - Accent 4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53">
    <w:name w:val="Lined - Accent 5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054">
    <w:name w:val="Lined - Accent 6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55">
    <w:name w:val="Bordered &amp; Lined - Accent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56">
    <w:name w:val="Bordered &amp; Lined - Accent 1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057">
    <w:name w:val="Bordered &amp; Lined - Accent 2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58">
    <w:name w:val="Bordered &amp; Lined - Accent 3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59">
    <w:name w:val="Bordered &amp; Lined - Accent 4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60">
    <w:name w:val="Bordered &amp; Lined - Accent 5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061">
    <w:name w:val="Bordered &amp; Lined - Accent 6"/>
    <w:basedOn w:val="10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62">
    <w:name w:val="Bordered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063">
    <w:name w:val="Bordered - Accent 1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64">
    <w:name w:val="Bordered - Accent 2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065">
    <w:name w:val="Bordered - Accent 3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066">
    <w:name w:val="Bordered - Accent 4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067">
    <w:name w:val="Bordered - Accent 5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068">
    <w:name w:val="Bordered - Accent 6"/>
    <w:basedOn w:val="10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069">
    <w:name w:val="Footnote Text Char"/>
    <w:link w:val="1096"/>
    <w:uiPriority w:val="99"/>
    <w:rPr>
      <w:sz w:val="18"/>
    </w:rPr>
  </w:style>
  <w:style w:type="character" w:styleId="1070">
    <w:name w:val="Endnote Text Char"/>
    <w:link w:val="1132"/>
    <w:uiPriority w:val="99"/>
    <w:rPr>
      <w:sz w:val="20"/>
    </w:rPr>
  </w:style>
  <w:style w:type="paragraph" w:styleId="1071">
    <w:name w:val="toc 2"/>
    <w:basedOn w:val="1081"/>
    <w:next w:val="1081"/>
    <w:uiPriority w:val="39"/>
    <w:unhideWhenUsed/>
    <w:pPr>
      <w:ind w:left="283" w:right="0" w:firstLine="0"/>
      <w:spacing w:after="57"/>
    </w:pPr>
  </w:style>
  <w:style w:type="paragraph" w:styleId="1072">
    <w:name w:val="toc 3"/>
    <w:basedOn w:val="1081"/>
    <w:next w:val="1081"/>
    <w:uiPriority w:val="39"/>
    <w:unhideWhenUsed/>
    <w:pPr>
      <w:ind w:left="567" w:right="0" w:firstLine="0"/>
      <w:spacing w:after="57"/>
    </w:pPr>
  </w:style>
  <w:style w:type="paragraph" w:styleId="1073">
    <w:name w:val="toc 4"/>
    <w:basedOn w:val="1081"/>
    <w:next w:val="1081"/>
    <w:uiPriority w:val="39"/>
    <w:unhideWhenUsed/>
    <w:pPr>
      <w:ind w:left="850" w:right="0" w:firstLine="0"/>
      <w:spacing w:after="57"/>
    </w:pPr>
  </w:style>
  <w:style w:type="paragraph" w:styleId="1074">
    <w:name w:val="toc 5"/>
    <w:basedOn w:val="1081"/>
    <w:next w:val="1081"/>
    <w:uiPriority w:val="39"/>
    <w:unhideWhenUsed/>
    <w:pPr>
      <w:ind w:left="1134" w:right="0" w:firstLine="0"/>
      <w:spacing w:after="57"/>
    </w:pPr>
  </w:style>
  <w:style w:type="paragraph" w:styleId="1075">
    <w:name w:val="toc 6"/>
    <w:basedOn w:val="1081"/>
    <w:next w:val="1081"/>
    <w:uiPriority w:val="39"/>
    <w:unhideWhenUsed/>
    <w:pPr>
      <w:ind w:left="1417" w:right="0" w:firstLine="0"/>
      <w:spacing w:after="57"/>
    </w:pPr>
  </w:style>
  <w:style w:type="paragraph" w:styleId="1076">
    <w:name w:val="toc 7"/>
    <w:basedOn w:val="1081"/>
    <w:next w:val="1081"/>
    <w:uiPriority w:val="39"/>
    <w:unhideWhenUsed/>
    <w:pPr>
      <w:ind w:left="1701" w:right="0" w:firstLine="0"/>
      <w:spacing w:after="57"/>
    </w:pPr>
  </w:style>
  <w:style w:type="paragraph" w:styleId="1077">
    <w:name w:val="toc 8"/>
    <w:basedOn w:val="1081"/>
    <w:next w:val="1081"/>
    <w:uiPriority w:val="39"/>
    <w:unhideWhenUsed/>
    <w:pPr>
      <w:ind w:left="1984" w:right="0" w:firstLine="0"/>
      <w:spacing w:after="57"/>
    </w:pPr>
  </w:style>
  <w:style w:type="paragraph" w:styleId="1078">
    <w:name w:val="toc 9"/>
    <w:basedOn w:val="1081"/>
    <w:next w:val="1081"/>
    <w:uiPriority w:val="39"/>
    <w:unhideWhenUsed/>
    <w:pPr>
      <w:ind w:left="2268" w:right="0" w:firstLine="0"/>
      <w:spacing w:after="57"/>
    </w:pPr>
  </w:style>
  <w:style w:type="paragraph" w:styleId="1079">
    <w:name w:val="TOC Heading"/>
    <w:uiPriority w:val="39"/>
    <w:unhideWhenUsed/>
  </w:style>
  <w:style w:type="paragraph" w:styleId="1080">
    <w:name w:val="table of figures"/>
    <w:basedOn w:val="1081"/>
    <w:next w:val="1081"/>
    <w:uiPriority w:val="99"/>
    <w:unhideWhenUsed/>
    <w:pPr>
      <w:spacing w:after="0" w:afterAutospacing="0"/>
    </w:pPr>
  </w:style>
  <w:style w:type="paragraph" w:styleId="1081" w:default="1">
    <w:name w:val="Normal"/>
    <w:qFormat/>
  </w:style>
  <w:style w:type="paragraph" w:styleId="1082">
    <w:name w:val="Heading 1"/>
    <w:basedOn w:val="1081"/>
    <w:next w:val="1081"/>
    <w:link w:val="1099"/>
    <w:qFormat/>
    <w:pPr>
      <w:numPr>
        <w:ilvl w:val="0"/>
        <w:numId w:val="1"/>
      </w:numPr>
      <w:jc w:val="center"/>
      <w:keepNext/>
      <w:spacing w:before="240" w:after="0" w:line="240" w:lineRule="auto"/>
      <w:outlineLvl w:val="0"/>
    </w:pPr>
    <w:rPr>
      <w:rFonts w:ascii="Times New Roman" w:hAnsi="Times New Roman" w:eastAsia="Times New Roman" w:cs="Times New Roman"/>
      <w:color w:val="000000"/>
      <w:sz w:val="24"/>
      <w:szCs w:val="24"/>
      <w:lang w:eastAsia="zh-CN"/>
    </w:rPr>
  </w:style>
  <w:style w:type="paragraph" w:styleId="1083">
    <w:name w:val="Heading 2"/>
    <w:basedOn w:val="1081"/>
    <w:next w:val="1081"/>
    <w:link w:val="1100"/>
    <w:unhideWhenUsed/>
    <w:qFormat/>
    <w:pPr>
      <w:numPr>
        <w:ilvl w:val="1"/>
        <w:numId w:val="1"/>
      </w:numPr>
      <w:ind w:left="0" w:firstLine="709"/>
      <w:jc w:val="both"/>
      <w:keepNext/>
      <w:spacing w:before="20" w:after="0" w:line="252" w:lineRule="auto"/>
      <w:outlineLvl w:val="1"/>
    </w:pPr>
    <w:rPr>
      <w:rFonts w:ascii="Times New Roman" w:hAnsi="Times New Roman" w:eastAsia="Times New Roman" w:cs="Times New Roman"/>
      <w:sz w:val="24"/>
      <w:szCs w:val="24"/>
      <w:u w:val="single"/>
      <w:lang w:eastAsia="zh-CN"/>
    </w:rPr>
  </w:style>
  <w:style w:type="paragraph" w:styleId="1084">
    <w:name w:val="Heading 3"/>
    <w:basedOn w:val="1081"/>
    <w:link w:val="1101"/>
    <w:unhideWhenUsed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1085">
    <w:name w:val="Heading 4"/>
    <w:basedOn w:val="1081"/>
    <w:next w:val="1081"/>
    <w:link w:val="1102"/>
    <w:unhideWhenUsed/>
    <w:qFormat/>
    <w:pPr>
      <w:numPr>
        <w:ilvl w:val="3"/>
        <w:numId w:val="1"/>
      </w:numPr>
      <w:jc w:val="center"/>
      <w:keepNext/>
      <w:spacing w:after="0" w:line="240" w:lineRule="auto"/>
      <w:tabs>
        <w:tab w:val="left" w:pos="4395" w:leader="none"/>
        <w:tab w:val="left" w:pos="4962" w:leader="none"/>
        <w:tab w:val="left" w:pos="6237" w:leader="none"/>
      </w:tabs>
      <w:outlineLvl w:val="3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1086">
    <w:name w:val="Heading 5"/>
    <w:basedOn w:val="1081"/>
    <w:next w:val="1081"/>
    <w:link w:val="1103"/>
    <w:unhideWhenUsed/>
    <w:qFormat/>
    <w:pPr>
      <w:jc w:val="center"/>
      <w:keepNext/>
      <w:spacing w:after="0" w:line="240" w:lineRule="auto"/>
      <w:outlineLvl w:val="4"/>
    </w:pPr>
    <w:rPr>
      <w:rFonts w:ascii="Times New Roman" w:hAnsi="Times New Roman" w:eastAsia="Times New Roman" w:cs="Times New Roman"/>
      <w:b/>
      <w:sz w:val="16"/>
      <w:szCs w:val="20"/>
      <w:lang w:eastAsia="ru-RU"/>
    </w:rPr>
  </w:style>
  <w:style w:type="paragraph" w:styleId="1087">
    <w:name w:val="Heading 6"/>
    <w:basedOn w:val="1081"/>
    <w:next w:val="1081"/>
    <w:link w:val="1104"/>
    <w:unhideWhenUsed/>
    <w:qFormat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hAnsi="Times New Roman" w:eastAsia="Times New Roman" w:cs="Times New Roman"/>
      <w:b/>
      <w:bCs/>
      <w:lang w:eastAsia="zh-CN"/>
    </w:rPr>
  </w:style>
  <w:style w:type="paragraph" w:styleId="1088">
    <w:name w:val="Heading 7"/>
    <w:basedOn w:val="1081"/>
    <w:next w:val="1081"/>
    <w:link w:val="1105"/>
    <w:unhideWhenUsed/>
    <w:qFormat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089">
    <w:name w:val="Heading 8"/>
    <w:basedOn w:val="1081"/>
    <w:next w:val="1081"/>
    <w:link w:val="1106"/>
    <w:unhideWhenUsed/>
    <w:qFormat/>
    <w:pPr>
      <w:jc w:val="center"/>
      <w:keepNext/>
      <w:spacing w:after="0" w:line="240" w:lineRule="auto"/>
      <w:outlineLvl w:val="7"/>
    </w:pPr>
    <w:rPr>
      <w:rFonts w:ascii="Times New Roman" w:hAnsi="Times New Roman" w:eastAsia="Times New Roman" w:cs="Times New Roman"/>
      <w:b/>
      <w:spacing w:val="4"/>
      <w:sz w:val="24"/>
      <w:szCs w:val="20"/>
      <w:lang w:eastAsia="ru-RU"/>
    </w:rPr>
  </w:style>
  <w:style w:type="paragraph" w:styleId="1090">
    <w:name w:val="Heading 9"/>
    <w:basedOn w:val="1081"/>
    <w:next w:val="1081"/>
    <w:link w:val="1107"/>
    <w:unhideWhenUsed/>
    <w:qFormat/>
    <w:pPr>
      <w:numPr>
        <w:ilvl w:val="8"/>
        <w:numId w:val="1"/>
      </w:numPr>
      <w:ind w:left="0" w:firstLine="567"/>
      <w:jc w:val="right"/>
      <w:keepNext/>
      <w:spacing w:after="0" w:line="240" w:lineRule="auto"/>
      <w:tabs>
        <w:tab w:val="left" w:pos="4395" w:leader="none"/>
        <w:tab w:val="left" w:pos="4962" w:leader="none"/>
        <w:tab w:val="left" w:pos="6237" w:leader="none"/>
      </w:tabs>
      <w:outlineLvl w:val="8"/>
    </w:pPr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styleId="1091" w:default="1">
    <w:name w:val="Default Paragraph Font"/>
    <w:uiPriority w:val="1"/>
    <w:semiHidden/>
    <w:unhideWhenUsed/>
  </w:style>
  <w:style w:type="table" w:styleId="10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93" w:default="1">
    <w:name w:val="No List"/>
    <w:uiPriority w:val="99"/>
    <w:semiHidden/>
    <w:unhideWhenUsed/>
  </w:style>
  <w:style w:type="paragraph" w:styleId="1094" w:customStyle="1">
    <w:name w:val="ConsPlusNormal"/>
    <w:link w:val="1181"/>
    <w:qFormat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1095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1096">
    <w:name w:val="footnote text"/>
    <w:basedOn w:val="1081"/>
    <w:link w:val="1097"/>
    <w:unhideWhenUsed/>
    <w:qFormat/>
    <w:pPr>
      <w:spacing w:after="0" w:line="240" w:lineRule="auto"/>
    </w:pPr>
    <w:rPr>
      <w:sz w:val="20"/>
      <w:szCs w:val="20"/>
    </w:rPr>
  </w:style>
  <w:style w:type="character" w:styleId="1097" w:customStyle="1">
    <w:name w:val="Текст сноски Знак"/>
    <w:basedOn w:val="1091"/>
    <w:link w:val="1096"/>
    <w:rPr>
      <w:sz w:val="20"/>
      <w:szCs w:val="20"/>
    </w:rPr>
  </w:style>
  <w:style w:type="character" w:styleId="1098">
    <w:name w:val="footnote reference"/>
    <w:basedOn w:val="1091"/>
    <w:unhideWhenUsed/>
    <w:rPr>
      <w:vertAlign w:val="superscript"/>
    </w:rPr>
  </w:style>
  <w:style w:type="character" w:styleId="1099" w:customStyle="1">
    <w:name w:val="Заголовок 1 Знак"/>
    <w:basedOn w:val="1091"/>
    <w:link w:val="1082"/>
    <w:rPr>
      <w:rFonts w:ascii="Times New Roman" w:hAnsi="Times New Roman" w:eastAsia="Times New Roman" w:cs="Times New Roman"/>
      <w:color w:val="000000"/>
      <w:sz w:val="24"/>
      <w:szCs w:val="24"/>
      <w:lang w:eastAsia="zh-CN"/>
    </w:rPr>
  </w:style>
  <w:style w:type="character" w:styleId="1100" w:customStyle="1">
    <w:name w:val="Заголовок 2 Знак"/>
    <w:basedOn w:val="1091"/>
    <w:link w:val="1083"/>
    <w:rPr>
      <w:rFonts w:ascii="Times New Roman" w:hAnsi="Times New Roman" w:eastAsia="Times New Roman" w:cs="Times New Roman"/>
      <w:sz w:val="24"/>
      <w:szCs w:val="24"/>
      <w:u w:val="single"/>
      <w:lang w:eastAsia="zh-CN"/>
    </w:rPr>
  </w:style>
  <w:style w:type="character" w:styleId="1101" w:customStyle="1">
    <w:name w:val="Заголовок 3 Знак"/>
    <w:basedOn w:val="1091"/>
    <w:link w:val="1084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1102" w:customStyle="1">
    <w:name w:val="Заголовок 4 Знак"/>
    <w:basedOn w:val="1091"/>
    <w:link w:val="1085"/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1103" w:customStyle="1">
    <w:name w:val="Заголовок 5 Знак"/>
    <w:basedOn w:val="1091"/>
    <w:link w:val="1086"/>
    <w:rPr>
      <w:rFonts w:ascii="Times New Roman" w:hAnsi="Times New Roman" w:eastAsia="Times New Roman" w:cs="Times New Roman"/>
      <w:b/>
      <w:sz w:val="16"/>
      <w:szCs w:val="20"/>
      <w:lang w:eastAsia="ru-RU"/>
    </w:rPr>
  </w:style>
  <w:style w:type="character" w:styleId="1104" w:customStyle="1">
    <w:name w:val="Заголовок 6 Знак"/>
    <w:basedOn w:val="1091"/>
    <w:link w:val="1087"/>
    <w:rPr>
      <w:rFonts w:ascii="Times New Roman" w:hAnsi="Times New Roman" w:eastAsia="Times New Roman" w:cs="Times New Roman"/>
      <w:b/>
      <w:bCs/>
      <w:lang w:eastAsia="zh-CN"/>
    </w:rPr>
  </w:style>
  <w:style w:type="character" w:styleId="1105" w:customStyle="1">
    <w:name w:val="Заголовок 7 Знак"/>
    <w:basedOn w:val="1091"/>
    <w:link w:val="1088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106" w:customStyle="1">
    <w:name w:val="Заголовок 8 Знак"/>
    <w:basedOn w:val="1091"/>
    <w:link w:val="1089"/>
    <w:rPr>
      <w:rFonts w:ascii="Times New Roman" w:hAnsi="Times New Roman" w:eastAsia="Times New Roman" w:cs="Times New Roman"/>
      <w:b/>
      <w:spacing w:val="4"/>
      <w:sz w:val="24"/>
      <w:szCs w:val="20"/>
      <w:lang w:eastAsia="ru-RU"/>
    </w:rPr>
  </w:style>
  <w:style w:type="character" w:styleId="1107" w:customStyle="1">
    <w:name w:val="Заголовок 9 Знак"/>
    <w:basedOn w:val="1091"/>
    <w:link w:val="109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styleId="1108">
    <w:name w:val="Hyperlink"/>
    <w:basedOn w:val="1091"/>
    <w:uiPriority w:val="99"/>
    <w:unhideWhenUsed/>
    <w:rPr>
      <w:color w:val="0000ff"/>
      <w:u w:val="single"/>
    </w:rPr>
  </w:style>
  <w:style w:type="character" w:styleId="1109">
    <w:name w:val="FollowedHyperlink"/>
    <w:uiPriority w:val="99"/>
    <w:unhideWhenUsed/>
    <w:rPr>
      <w:color w:val="0000ff"/>
      <w:u w:val="single"/>
    </w:rPr>
  </w:style>
  <w:style w:type="character" w:styleId="1110">
    <w:name w:val="Emphasis"/>
    <w:qFormat/>
    <w:rPr>
      <w:rFonts w:hint="default" w:ascii="Times New Roman" w:hAnsi="Times New Roman" w:cs="Times New Roman"/>
      <w:i/>
      <w:iCs/>
    </w:rPr>
  </w:style>
  <w:style w:type="character" w:styleId="1111" w:customStyle="1">
    <w:name w:val="Заголовок 2 Знак1"/>
    <w:rPr>
      <w:rFonts w:hint="default" w:ascii="Arial" w:hAnsi="Arial" w:cs="Arial"/>
      <w:b/>
      <w:bCs/>
      <w:i/>
      <w:iCs/>
      <w:sz w:val="28"/>
      <w:szCs w:val="28"/>
    </w:rPr>
  </w:style>
  <w:style w:type="character" w:styleId="1112" w:customStyle="1">
    <w:name w:val="Заголовок 3 Знак1"/>
    <w:rPr>
      <w:rFonts w:hint="default" w:ascii="Arial" w:hAnsi="Arial" w:cs="Arial"/>
      <w:b/>
      <w:bCs/>
      <w:sz w:val="26"/>
      <w:szCs w:val="26"/>
    </w:rPr>
  </w:style>
  <w:style w:type="character" w:styleId="1113" w:customStyle="1">
    <w:name w:val="Заголовок 4 Знак1"/>
    <w:basedOn w:val="1091"/>
    <w:semiHidden/>
    <w:rPr>
      <w:rFonts w:asciiTheme="majorHAnsi" w:hAnsiTheme="majorHAnsi" w:eastAsiaTheme="majorEastAsia" w:cstheme="majorBidi"/>
      <w:i/>
      <w:iCs/>
      <w:color w:val="2e74b5" w:themeColor="accent1" w:themeShade="BF"/>
      <w:sz w:val="22"/>
      <w:szCs w:val="22"/>
    </w:rPr>
  </w:style>
  <w:style w:type="character" w:styleId="1114" w:customStyle="1">
    <w:name w:val="Заголовок 5 Знак1"/>
    <w:basedOn w:val="1091"/>
    <w:semiHidden/>
    <w:rPr>
      <w:rFonts w:asciiTheme="majorHAnsi" w:hAnsiTheme="majorHAnsi" w:eastAsiaTheme="majorEastAsia" w:cstheme="majorBidi"/>
      <w:color w:val="2e74b5" w:themeColor="accent1" w:themeShade="BF"/>
      <w:sz w:val="22"/>
      <w:szCs w:val="22"/>
    </w:rPr>
  </w:style>
  <w:style w:type="paragraph" w:styleId="1115">
    <w:name w:val="HTML Preformatted"/>
    <w:basedOn w:val="1081"/>
    <w:link w:val="1116"/>
    <w:uiPriority w:val="99"/>
    <w:unhideWhenUsed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1116" w:customStyle="1">
    <w:name w:val="Стандартный HTML Знак"/>
    <w:basedOn w:val="1091"/>
    <w:link w:val="1115"/>
    <w:uiPriority w:val="99"/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1117">
    <w:name w:val="Strong"/>
    <w:qFormat/>
    <w:rPr>
      <w:rFonts w:hint="default" w:ascii="Times New Roman" w:hAnsi="Times New Roman" w:cs="Times New Roman"/>
      <w:b/>
      <w:bCs/>
    </w:rPr>
  </w:style>
  <w:style w:type="paragraph" w:styleId="1118">
    <w:name w:val="Normal (Web)"/>
    <w:basedOn w:val="1081"/>
    <w:unhideWhenUsed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19">
    <w:name w:val="index 1"/>
    <w:basedOn w:val="1081"/>
    <w:next w:val="1081"/>
    <w:semiHidden/>
    <w:unhideWhenUsed/>
    <w:pPr>
      <w:ind w:left="200" w:hanging="20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20">
    <w:name w:val="toc 1"/>
    <w:basedOn w:val="1081"/>
    <w:next w:val="1081"/>
    <w:semiHidden/>
    <w:unhideWhenUsed/>
    <w:pPr>
      <w:spacing w:after="0" w:line="240" w:lineRule="auto"/>
      <w:tabs>
        <w:tab w:val="left" w:pos="1134" w:leader="none"/>
        <w:tab w:val="right" w:pos="9627" w:leader="dot"/>
      </w:tabs>
    </w:pPr>
    <w:rPr>
      <w:rFonts w:ascii="Times New Roman" w:hAnsi="Times New Roman" w:eastAsia="Times New Roman" w:cs="Times New Roman"/>
      <w:b/>
      <w:bCs/>
      <w:caps/>
      <w:sz w:val="20"/>
      <w:szCs w:val="20"/>
      <w:lang w:eastAsia="ru-RU"/>
    </w:rPr>
  </w:style>
  <w:style w:type="paragraph" w:styleId="1121">
    <w:name w:val="Normal Indent"/>
    <w:basedOn w:val="1081"/>
    <w:unhideWhenUsed/>
    <w:pPr>
      <w:ind w:left="720" w:firstLine="720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1122" w:customStyle="1">
    <w:name w:val="Текст сноски Знак1"/>
    <w:basedOn w:val="1091"/>
    <w:uiPriority w:val="99"/>
    <w:semiHidden/>
    <w:rPr>
      <w:sz w:val="20"/>
      <w:szCs w:val="20"/>
    </w:rPr>
  </w:style>
  <w:style w:type="character" w:styleId="1123" w:customStyle="1">
    <w:name w:val="Текст сноски Знак2"/>
    <w:basedOn w:val="1091"/>
    <w:semiHidden/>
  </w:style>
  <w:style w:type="paragraph" w:styleId="1124">
    <w:name w:val="annotation text"/>
    <w:basedOn w:val="1081"/>
    <w:link w:val="1125"/>
    <w:unhideWhenUsed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character" w:styleId="1125" w:customStyle="1">
    <w:name w:val="Текст примечания Знак"/>
    <w:basedOn w:val="1091"/>
    <w:link w:val="1124"/>
    <w:rPr>
      <w:rFonts w:ascii="Courier New" w:hAnsi="Courier New" w:eastAsia="Courier New" w:cs="Courier New"/>
      <w:color w:val="000000"/>
      <w:sz w:val="20"/>
      <w:szCs w:val="20"/>
      <w:lang w:eastAsia="ru-RU" w:bidi="ru-RU"/>
    </w:rPr>
  </w:style>
  <w:style w:type="paragraph" w:styleId="1126">
    <w:name w:val="Header"/>
    <w:basedOn w:val="1081"/>
    <w:link w:val="1127"/>
    <w:uiPriority w:val="99"/>
    <w:unhideWhenUsed/>
    <w:pPr>
      <w:spacing w:after="0" w:line="240" w:lineRule="auto"/>
      <w:tabs>
        <w:tab w:val="center" w:pos="4153" w:leader="none"/>
        <w:tab w:val="right" w:pos="8306" w:leader="none"/>
      </w:tabs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127" w:customStyle="1">
    <w:name w:val="Верхний колонтитул Знак"/>
    <w:basedOn w:val="1091"/>
    <w:link w:val="1126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28">
    <w:name w:val="Footer"/>
    <w:basedOn w:val="1081"/>
    <w:link w:val="1129"/>
    <w:uiPriority w:val="99"/>
    <w:unhideWhenUsed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1129" w:customStyle="1">
    <w:name w:val="Нижний колонтитул Знак"/>
    <w:basedOn w:val="1091"/>
    <w:link w:val="1128"/>
    <w:uiPriority w:val="99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1130">
    <w:name w:val="Body Text"/>
    <w:basedOn w:val="1081"/>
    <w:link w:val="1131"/>
    <w:unhideWhenUsed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31" w:customStyle="1">
    <w:name w:val="Основной текст Знак"/>
    <w:basedOn w:val="1091"/>
    <w:link w:val="113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2">
    <w:name w:val="endnote text"/>
    <w:basedOn w:val="1081"/>
    <w:link w:val="1133"/>
    <w:uiPriority w:val="99"/>
    <w:semiHidden/>
    <w:unhideWhenUsed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133" w:customStyle="1">
    <w:name w:val="Текст концевой сноски Знак"/>
    <w:basedOn w:val="1091"/>
    <w:link w:val="1132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34">
    <w:name w:val="List"/>
    <w:basedOn w:val="1130"/>
    <w:unhideWhenUsed/>
    <w:pPr>
      <w:jc w:val="both"/>
      <w:spacing w:after="0"/>
    </w:pPr>
    <w:rPr>
      <w:rFonts w:cs="Mangal"/>
      <w:lang w:eastAsia="zh-CN"/>
    </w:rPr>
  </w:style>
  <w:style w:type="paragraph" w:styleId="1135">
    <w:name w:val="List Bullet"/>
    <w:basedOn w:val="1081"/>
    <w:unhideWhenUsed/>
    <w:pPr>
      <w:jc w:val="both"/>
      <w:spacing w:after="60" w:line="240" w:lineRule="auto"/>
      <w:widowControl w:val="off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1136">
    <w:name w:val="List Number"/>
    <w:basedOn w:val="1081"/>
    <w:unhideWhenUsed/>
    <w:pPr>
      <w:ind w:left="360" w:hanging="360"/>
      <w:jc w:val="both"/>
      <w:spacing w:after="60" w:line="240" w:lineRule="auto"/>
      <w:tabs>
        <w:tab w:val="num" w:pos="360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7">
    <w:name w:val="List Bullet 2"/>
    <w:basedOn w:val="1081"/>
    <w:unhideWhenUsed/>
    <w:pPr>
      <w:ind w:left="643" w:hanging="360"/>
      <w:jc w:val="both"/>
      <w:spacing w:after="60" w:line="240" w:lineRule="auto"/>
      <w:tabs>
        <w:tab w:val="num" w:pos="643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8">
    <w:name w:val="List Bullet 3"/>
    <w:basedOn w:val="1081"/>
    <w:unhideWhenUsed/>
    <w:pPr>
      <w:ind w:left="926" w:hanging="360"/>
      <w:jc w:val="both"/>
      <w:spacing w:after="60" w:line="240" w:lineRule="auto"/>
      <w:tabs>
        <w:tab w:val="num" w:pos="926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39">
    <w:name w:val="List Bullet 4"/>
    <w:basedOn w:val="1081"/>
    <w:unhideWhenUsed/>
    <w:pPr>
      <w:ind w:left="1209" w:hanging="360"/>
      <w:jc w:val="both"/>
      <w:spacing w:after="60" w:line="240" w:lineRule="auto"/>
      <w:tabs>
        <w:tab w:val="num" w:pos="1209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40">
    <w:name w:val="List Bullet 5"/>
    <w:basedOn w:val="1081"/>
    <w:unhideWhenUsed/>
    <w:pPr>
      <w:ind w:left="1492" w:hanging="360"/>
      <w:jc w:val="both"/>
      <w:spacing w:after="60" w:line="240" w:lineRule="auto"/>
      <w:tabs>
        <w:tab w:val="num" w:pos="1492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41">
    <w:name w:val="List Number 2"/>
    <w:basedOn w:val="1081"/>
    <w:unhideWhenUsed/>
    <w:pPr>
      <w:numPr>
        <w:ilvl w:val="0"/>
        <w:numId w:val="2"/>
      </w:numPr>
      <w:spacing w:after="0" w:line="240" w:lineRule="auto"/>
      <w:tabs>
        <w:tab w:val="left" w:pos="3312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42">
    <w:name w:val="List Number 3"/>
    <w:basedOn w:val="1081"/>
    <w:unhideWhenUsed/>
    <w:pPr>
      <w:ind w:left="926" w:hanging="360"/>
      <w:jc w:val="both"/>
      <w:spacing w:after="60" w:line="240" w:lineRule="auto"/>
      <w:tabs>
        <w:tab w:val="num" w:pos="926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43">
    <w:name w:val="List Number 4"/>
    <w:basedOn w:val="1081"/>
    <w:unhideWhenUsed/>
    <w:pPr>
      <w:ind w:left="1209" w:hanging="360"/>
      <w:jc w:val="both"/>
      <w:spacing w:after="60" w:line="240" w:lineRule="auto"/>
      <w:tabs>
        <w:tab w:val="num" w:pos="1209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44">
    <w:name w:val="List Number 5"/>
    <w:basedOn w:val="1081"/>
    <w:unhideWhenUsed/>
    <w:pPr>
      <w:ind w:left="1492" w:hanging="360"/>
      <w:jc w:val="both"/>
      <w:spacing w:after="60" w:line="240" w:lineRule="auto"/>
      <w:tabs>
        <w:tab w:val="num" w:pos="1492" w:leader="none"/>
      </w:tabs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45">
    <w:name w:val="Title"/>
    <w:basedOn w:val="1081"/>
    <w:next w:val="1081"/>
    <w:link w:val="1463"/>
    <w:uiPriority w:val="10"/>
    <w:qFormat/>
    <w:pPr>
      <w:contextualSpacing/>
      <w:spacing w:after="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1146" w:customStyle="1">
    <w:name w:val="Название Знак"/>
    <w:basedOn w:val="1091"/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1147" w:customStyle="1">
    <w:name w:val="Основной текст с отступом Знак"/>
    <w:basedOn w:val="1091"/>
    <w:link w:val="1148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148">
    <w:name w:val="Body Text Indent"/>
    <w:basedOn w:val="1081"/>
    <w:link w:val="1147"/>
    <w:unhideWhenUsed/>
    <w:pPr>
      <w:ind w:firstLine="360"/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149" w:customStyle="1">
    <w:name w:val="Основной текст с отступом Знак1"/>
    <w:basedOn w:val="1091"/>
    <w:semiHidden/>
  </w:style>
  <w:style w:type="paragraph" w:styleId="1150">
    <w:name w:val="Subtitle"/>
    <w:basedOn w:val="1081"/>
    <w:next w:val="1130"/>
    <w:link w:val="1151"/>
    <w:qFormat/>
    <w:pPr>
      <w:ind w:firstLine="567"/>
      <w:jc w:val="center"/>
      <w:spacing w:after="0" w:line="240" w:lineRule="auto"/>
    </w:pPr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character" w:styleId="1151" w:customStyle="1">
    <w:name w:val="Подзаголовок Знак"/>
    <w:basedOn w:val="1091"/>
    <w:link w:val="1150"/>
    <w:rPr>
      <w:rFonts w:ascii="Times New Roman" w:hAnsi="Times New Roman" w:eastAsia="Times New Roman" w:cs="Times New Roman"/>
      <w:b/>
      <w:sz w:val="24"/>
      <w:szCs w:val="24"/>
      <w:lang w:eastAsia="zh-CN"/>
    </w:rPr>
  </w:style>
  <w:style w:type="paragraph" w:styleId="1152">
    <w:name w:val="Date"/>
    <w:basedOn w:val="1081"/>
    <w:next w:val="1081"/>
    <w:link w:val="1153"/>
    <w:unhideWhenUsed/>
    <w:pPr>
      <w:jc w:val="both"/>
      <w:spacing w:after="6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53" w:customStyle="1">
    <w:name w:val="Дата Знак"/>
    <w:basedOn w:val="1091"/>
    <w:link w:val="115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54">
    <w:name w:val="Body Text First Indent"/>
    <w:basedOn w:val="1130"/>
    <w:link w:val="1155"/>
    <w:unhideWhenUsed/>
    <w:pPr>
      <w:ind w:firstLine="210"/>
    </w:pPr>
    <w:rPr>
      <w:sz w:val="20"/>
      <w:szCs w:val="20"/>
    </w:rPr>
  </w:style>
  <w:style w:type="character" w:styleId="1155" w:customStyle="1">
    <w:name w:val="Красная строка Знак"/>
    <w:basedOn w:val="1131"/>
    <w:link w:val="115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56">
    <w:name w:val="Body Text First Indent 2"/>
    <w:basedOn w:val="1148"/>
    <w:link w:val="1157"/>
    <w:unhideWhenUsed/>
    <w:pPr>
      <w:ind w:left="283" w:firstLine="210"/>
      <w:jc w:val="left"/>
      <w:spacing w:after="120"/>
      <w:tabs>
        <w:tab w:val="num" w:pos="0" w:leader="none"/>
      </w:tabs>
    </w:pPr>
    <w:rPr>
      <w:sz w:val="20"/>
      <w:szCs w:val="20"/>
      <w:lang w:val="en-GB" w:eastAsia="ru-RU"/>
    </w:rPr>
  </w:style>
  <w:style w:type="character" w:styleId="1157" w:customStyle="1">
    <w:name w:val="Красная строка 2 Знак"/>
    <w:basedOn w:val="1149"/>
    <w:link w:val="1156"/>
    <w:rPr>
      <w:rFonts w:ascii="Times New Roman" w:hAnsi="Times New Roman" w:eastAsia="Times New Roman" w:cs="Times New Roman"/>
      <w:sz w:val="20"/>
      <w:szCs w:val="20"/>
      <w:lang w:val="en-GB" w:eastAsia="ru-RU"/>
    </w:rPr>
  </w:style>
  <w:style w:type="paragraph" w:styleId="1158">
    <w:name w:val="Note Heading"/>
    <w:basedOn w:val="1081"/>
    <w:next w:val="1081"/>
    <w:link w:val="1159"/>
    <w:unhideWhenUsed/>
    <w:pPr>
      <w:jc w:val="both"/>
      <w:spacing w:after="6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59" w:customStyle="1">
    <w:name w:val="Заголовок записки Знак"/>
    <w:basedOn w:val="1091"/>
    <w:link w:val="115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60">
    <w:name w:val="Body Text 2"/>
    <w:basedOn w:val="1081"/>
    <w:link w:val="1161"/>
    <w:unhideWhenUsed/>
    <w:pPr>
      <w:spacing w:after="120" w:line="48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1161" w:customStyle="1">
    <w:name w:val="Основной текст 2 Знак"/>
    <w:basedOn w:val="1091"/>
    <w:link w:val="1160"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1162">
    <w:name w:val="Body Text 3"/>
    <w:basedOn w:val="1081"/>
    <w:link w:val="1163"/>
    <w:unhideWhenUsed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163" w:customStyle="1">
    <w:name w:val="Основной текст 3 Знак"/>
    <w:basedOn w:val="1091"/>
    <w:link w:val="116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164" w:customStyle="1">
    <w:name w:val="Основной текст с отступом 2 Знак"/>
    <w:basedOn w:val="1091"/>
    <w:link w:val="116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65">
    <w:name w:val="Body Text Indent 2"/>
    <w:basedOn w:val="1081"/>
    <w:link w:val="1164"/>
    <w:unhideWhenUsed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66" w:customStyle="1">
    <w:name w:val="Основной текст с отступом 2 Знак1"/>
    <w:basedOn w:val="1091"/>
  </w:style>
  <w:style w:type="character" w:styleId="1167" w:customStyle="1">
    <w:name w:val="Основной текст с отступом 3 Знак"/>
    <w:basedOn w:val="1091"/>
    <w:link w:val="1168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1168">
    <w:name w:val="Body Text Indent 3"/>
    <w:basedOn w:val="1081"/>
    <w:link w:val="1167"/>
    <w:unhideWhenUsed/>
    <w:pPr>
      <w:ind w:firstLine="720"/>
      <w:jc w:val="both"/>
      <w:spacing w:after="0" w:line="240" w:lineRule="auto"/>
      <w:tabs>
        <w:tab w:val="left" w:pos="1260" w:leader="none"/>
      </w:tabs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1169" w:customStyle="1">
    <w:name w:val="Основной текст с отступом 3 Знак1"/>
    <w:basedOn w:val="1091"/>
    <w:semiHidden/>
    <w:rPr>
      <w:sz w:val="16"/>
      <w:szCs w:val="16"/>
    </w:rPr>
  </w:style>
  <w:style w:type="paragraph" w:styleId="1170">
    <w:name w:val="Document Map"/>
    <w:basedOn w:val="1081"/>
    <w:link w:val="1171"/>
    <w:semiHidden/>
    <w:unhideWhenUsed/>
    <w:pPr>
      <w:spacing w:after="0" w:line="240" w:lineRule="auto"/>
      <w:shd w:val="clear" w:color="auto" w:fill="000080"/>
    </w:pPr>
    <w:rPr>
      <w:rFonts w:ascii="Tahoma" w:hAnsi="Tahoma" w:eastAsia="Times New Roman" w:cs="Tahoma"/>
      <w:sz w:val="20"/>
      <w:szCs w:val="20"/>
      <w:lang w:eastAsia="ru-RU"/>
    </w:rPr>
  </w:style>
  <w:style w:type="character" w:styleId="1171" w:customStyle="1">
    <w:name w:val="Схема документа Знак"/>
    <w:basedOn w:val="1091"/>
    <w:link w:val="1170"/>
    <w:semiHidden/>
    <w:rPr>
      <w:rFonts w:ascii="Tahoma" w:hAnsi="Tahoma" w:eastAsia="Times New Roman" w:cs="Tahoma"/>
      <w:sz w:val="20"/>
      <w:szCs w:val="20"/>
      <w:shd w:val="clear" w:color="auto" w:fill="000080"/>
      <w:lang w:eastAsia="ru-RU"/>
    </w:rPr>
  </w:style>
  <w:style w:type="paragraph" w:styleId="1172">
    <w:name w:val="Plain Text"/>
    <w:basedOn w:val="1081"/>
    <w:link w:val="1173"/>
    <w:unhideWhenUsed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1173" w:customStyle="1">
    <w:name w:val="Текст Знак"/>
    <w:basedOn w:val="1091"/>
    <w:link w:val="1172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74">
    <w:name w:val="annotation subject"/>
    <w:basedOn w:val="1124"/>
    <w:next w:val="1124"/>
    <w:link w:val="1175"/>
    <w:unhideWhenUsed/>
    <w:pPr>
      <w:widowControl/>
    </w:pPr>
    <w:rPr>
      <w:rFonts w:ascii="Times New Roman" w:hAnsi="Times New Roman" w:eastAsia="Times New Roman" w:cs="Times New Roman"/>
      <w:b/>
      <w:bCs/>
      <w:color w:val="auto"/>
      <w:lang w:bidi="ar-SA"/>
    </w:rPr>
  </w:style>
  <w:style w:type="character" w:styleId="1175" w:customStyle="1">
    <w:name w:val="Тема примечания Знак"/>
    <w:basedOn w:val="1125"/>
    <w:link w:val="1174"/>
    <w:rPr>
      <w:rFonts w:ascii="Times New Roman" w:hAnsi="Times New Roman" w:eastAsia="Times New Roman" w:cs="Times New Roman"/>
      <w:b/>
      <w:bCs/>
      <w:color w:val="000000"/>
      <w:sz w:val="20"/>
      <w:szCs w:val="20"/>
      <w:lang w:eastAsia="ru-RU" w:bidi="ru-RU"/>
    </w:rPr>
  </w:style>
  <w:style w:type="paragraph" w:styleId="1176">
    <w:name w:val="Balloon Text"/>
    <w:basedOn w:val="1081"/>
    <w:link w:val="1177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1177" w:customStyle="1">
    <w:name w:val="Текст выноски Знак"/>
    <w:basedOn w:val="1091"/>
    <w:link w:val="1176"/>
    <w:uiPriority w:val="99"/>
    <w:rPr>
      <w:rFonts w:ascii="Tahoma" w:hAnsi="Tahoma" w:cs="Tahoma"/>
      <w:sz w:val="16"/>
      <w:szCs w:val="16"/>
    </w:rPr>
  </w:style>
  <w:style w:type="paragraph" w:styleId="1178">
    <w:name w:val="No Spacing"/>
    <w:link w:val="1470"/>
    <w:uiPriority w:val="1"/>
    <w:qFormat/>
    <w:pPr>
      <w:spacing w:after="0" w:line="240" w:lineRule="auto"/>
    </w:pPr>
  </w:style>
  <w:style w:type="paragraph" w:styleId="1179">
    <w:name w:val="List Paragraph"/>
    <w:basedOn w:val="1081"/>
    <w:uiPriority w:val="34"/>
    <w:qFormat/>
    <w:pPr>
      <w:contextualSpacing/>
      <w:ind w:left="720"/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1180" w:customStyle="1">
    <w:name w:val="Основной текст 21"/>
    <w:basedOn w:val="1081"/>
    <w:pPr>
      <w:ind w:left="567" w:hanging="567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1181" w:customStyle="1">
    <w:name w:val="ConsPlusNormal Знак"/>
    <w:link w:val="1094"/>
    <w:rPr>
      <w:rFonts w:ascii="Calibri" w:hAnsi="Calibri" w:cs="Calibri" w:eastAsiaTheme="minorEastAsia"/>
      <w:lang w:eastAsia="ru-RU"/>
    </w:rPr>
  </w:style>
  <w:style w:type="paragraph" w:styleId="1182" w:customStyle="1">
    <w:name w:val="Абзац списка1"/>
    <w:basedOn w:val="1081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83" w:customStyle="1">
    <w:name w:val="Стиль3 Знак Знак Знак"/>
    <w:link w:val="118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84" w:customStyle="1">
    <w:name w:val="Стиль3 Знак Знак"/>
    <w:basedOn w:val="1165"/>
    <w:link w:val="1183"/>
    <w:pPr>
      <w:ind w:left="0"/>
      <w:jc w:val="both"/>
      <w:spacing w:after="0" w:line="240" w:lineRule="auto"/>
      <w:widowControl w:val="off"/>
      <w:tabs>
        <w:tab w:val="num" w:pos="227" w:leader="none"/>
      </w:tabs>
    </w:pPr>
  </w:style>
  <w:style w:type="paragraph" w:styleId="1185" w:customStyle="1">
    <w:name w:val="Заголовок1"/>
    <w:basedOn w:val="1081"/>
    <w:next w:val="1130"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28"/>
      <w:szCs w:val="20"/>
      <w:lang w:eastAsia="zh-CN"/>
    </w:rPr>
  </w:style>
  <w:style w:type="paragraph" w:styleId="1186" w:customStyle="1">
    <w:name w:val="Указатель2"/>
    <w:basedOn w:val="1081"/>
    <w:pPr>
      <w:spacing w:after="0" w:line="240" w:lineRule="auto"/>
      <w:suppressLineNumbers/>
    </w:pPr>
    <w:rPr>
      <w:rFonts w:ascii="Times New Roman" w:hAnsi="Times New Roman" w:eastAsia="Times New Roman" w:cs="Mangal"/>
      <w:sz w:val="24"/>
      <w:szCs w:val="24"/>
      <w:lang w:eastAsia="zh-CN"/>
    </w:rPr>
  </w:style>
  <w:style w:type="paragraph" w:styleId="1187" w:customStyle="1">
    <w:name w:val="Название объекта1"/>
    <w:basedOn w:val="1081"/>
    <w:pPr>
      <w:spacing w:before="120" w:after="120" w:line="240" w:lineRule="auto"/>
      <w:suppressLineNumbers/>
    </w:pPr>
    <w:rPr>
      <w:rFonts w:ascii="Times New Roman" w:hAnsi="Times New Roman" w:eastAsia="Times New Roman" w:cs="Mangal"/>
      <w:i/>
      <w:iCs/>
      <w:sz w:val="24"/>
      <w:szCs w:val="24"/>
      <w:lang w:eastAsia="zh-CN"/>
    </w:rPr>
  </w:style>
  <w:style w:type="paragraph" w:styleId="1188" w:customStyle="1">
    <w:name w:val="Указатель1"/>
    <w:basedOn w:val="1081"/>
    <w:pPr>
      <w:spacing w:after="0" w:line="240" w:lineRule="auto"/>
      <w:suppressLineNumbers/>
    </w:pPr>
    <w:rPr>
      <w:rFonts w:ascii="Times New Roman" w:hAnsi="Times New Roman" w:eastAsia="Times New Roman" w:cs="Mangal"/>
      <w:sz w:val="24"/>
      <w:szCs w:val="24"/>
      <w:lang w:eastAsia="zh-CN"/>
    </w:rPr>
  </w:style>
  <w:style w:type="paragraph" w:styleId="1189" w:customStyle="1">
    <w:name w:val="çàãîëîâîê 4"/>
    <w:basedOn w:val="1081"/>
    <w:next w:val="1081"/>
    <w:pPr>
      <w:jc w:val="center"/>
      <w:keepNext/>
      <w:spacing w:after="0" w:line="240" w:lineRule="auto"/>
    </w:pPr>
    <w:rPr>
      <w:rFonts w:ascii="Times New Roman" w:hAnsi="Times New Roman" w:eastAsia="Times New Roman" w:cs="Times New Roman"/>
      <w:b/>
      <w:sz w:val="24"/>
      <w:szCs w:val="20"/>
      <w:lang w:eastAsia="zh-CN"/>
    </w:rPr>
  </w:style>
  <w:style w:type="paragraph" w:styleId="1190" w:customStyle="1">
    <w:name w:val="Стиль2"/>
    <w:basedOn w:val="1141"/>
    <w:pPr>
      <w:jc w:val="both"/>
      <w:keepLines/>
      <w:keepNext/>
      <w:spacing w:after="60"/>
      <w:widowControl w:val="off"/>
      <w:tabs>
        <w:tab w:val="left" w:pos="576" w:leader="none"/>
        <w:tab w:val="num" w:pos="3312" w:leader="none"/>
      </w:tabs>
      <w:suppressLineNumbers/>
    </w:pPr>
    <w:rPr>
      <w:b/>
      <w:szCs w:val="20"/>
    </w:rPr>
  </w:style>
  <w:style w:type="paragraph" w:styleId="1191" w:customStyle="1">
    <w:name w:val="Основной текст с отступом 31"/>
    <w:basedOn w:val="1081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1192" w:customStyle="1">
    <w:name w:val="Знак Знак9 Знак Знак"/>
    <w:basedOn w:val="1081"/>
    <w:pPr>
      <w:spacing w:before="280" w:after="280" w:line="240" w:lineRule="auto"/>
    </w:pPr>
    <w:rPr>
      <w:rFonts w:ascii="Tahoma" w:hAnsi="Tahoma" w:eastAsia="Times New Roman" w:cs="Tahoma"/>
      <w:sz w:val="20"/>
      <w:szCs w:val="20"/>
      <w:lang w:val="en-US" w:eastAsia="zh-CN"/>
    </w:rPr>
  </w:style>
  <w:style w:type="paragraph" w:styleId="1193" w:customStyle="1">
    <w:name w:val="Знак Знак Знак Знак Знак Знак Знак"/>
    <w:basedOn w:val="1081"/>
    <w:pPr>
      <w:jc w:val="right"/>
      <w:spacing w:line="240" w:lineRule="exact"/>
      <w:widowControl w:val="off"/>
    </w:pPr>
    <w:rPr>
      <w:rFonts w:ascii="Times New Roman" w:hAnsi="Times New Roman" w:eastAsia="Times New Roman" w:cs="Times New Roman"/>
      <w:sz w:val="20"/>
      <w:szCs w:val="20"/>
      <w:lang w:val="en-GB" w:eastAsia="zh-CN"/>
    </w:rPr>
  </w:style>
  <w:style w:type="paragraph" w:styleId="1194" w:customStyle="1">
    <w:name w:val="ConsNonformat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195" w:customStyle="1">
    <w:name w:val="Основной текст 31"/>
    <w:basedOn w:val="1081"/>
    <w:pPr>
      <w:spacing w:after="0" w:line="360" w:lineRule="auto"/>
    </w:pPr>
    <w:rPr>
      <w:rFonts w:ascii="Arial" w:hAnsi="Arial" w:eastAsia="Times New Roman" w:cs="Arial"/>
      <w:szCs w:val="20"/>
      <w:lang w:eastAsia="zh-CN"/>
    </w:rPr>
  </w:style>
  <w:style w:type="character" w:styleId="1196" w:customStyle="1">
    <w:name w:val="ConsNormal Знак"/>
    <w:link w:val="1197"/>
    <w:rPr>
      <w:rFonts w:ascii="Arial" w:hAnsi="Arial" w:eastAsia="Times New Roman" w:cs="Arial"/>
      <w:sz w:val="20"/>
      <w:szCs w:val="20"/>
      <w:lang w:eastAsia="zh-CN"/>
    </w:rPr>
  </w:style>
  <w:style w:type="paragraph" w:styleId="1197" w:customStyle="1">
    <w:name w:val="ConsNormal"/>
    <w:link w:val="1196"/>
    <w:pPr>
      <w:ind w:firstLine="720"/>
      <w:spacing w:after="0" w:line="240" w:lineRule="auto"/>
    </w:pPr>
    <w:rPr>
      <w:rFonts w:ascii="Arial" w:hAnsi="Arial" w:eastAsia="Times New Roman" w:cs="Arial"/>
      <w:sz w:val="20"/>
      <w:szCs w:val="20"/>
      <w:lang w:eastAsia="zh-CN"/>
    </w:rPr>
  </w:style>
  <w:style w:type="paragraph" w:styleId="1198" w:customStyle="1">
    <w:name w:val="xl26"/>
    <w:basedOn w:val="1081"/>
    <w:pPr>
      <w:jc w:val="center"/>
      <w:spacing w:before="280" w:after="280" w:line="240" w:lineRule="auto"/>
    </w:pPr>
    <w:rPr>
      <w:rFonts w:ascii="Times New Roman" w:hAnsi="Times New Roman" w:eastAsia="Times New Roman" w:cs="Times New Roman"/>
      <w:b/>
      <w:bCs/>
      <w:sz w:val="24"/>
      <w:szCs w:val="24"/>
      <w:lang w:eastAsia="zh-CN"/>
    </w:rPr>
  </w:style>
  <w:style w:type="paragraph" w:styleId="1199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00" w:customStyle="1">
    <w:name w:val="Подпись письма"/>
    <w:basedOn w:val="1081"/>
    <w:pPr>
      <w:spacing w:after="0" w:line="240" w:lineRule="auto"/>
      <w:tabs>
        <w:tab w:val="num" w:pos="720" w:leader="none"/>
        <w:tab w:val="right" w:pos="9639" w:leader="none"/>
      </w:tabs>
    </w:pPr>
    <w:rPr>
      <w:rFonts w:ascii="Times New Roman CYR" w:hAnsi="Times New Roman CYR" w:eastAsia="Times New Roman" w:cs="Times New Roman CYR"/>
      <w:sz w:val="24"/>
      <w:szCs w:val="20"/>
      <w:lang w:eastAsia="zh-CN"/>
    </w:rPr>
  </w:style>
  <w:style w:type="paragraph" w:styleId="1201" w:customStyle="1">
    <w:name w:val="Текст1"/>
    <w:basedOn w:val="1081"/>
    <w:pPr>
      <w:ind w:firstLine="567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02" w:customStyle="1">
    <w:name w:val="Основной текст с отступом 21"/>
    <w:basedOn w:val="1081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03" w:customStyle="1">
    <w:name w:val="Стиль3"/>
    <w:basedOn w:val="1202"/>
    <w:pPr>
      <w:numPr>
        <w:ilvl w:val="0"/>
        <w:numId w:val="3"/>
      </w:numPr>
      <w:ind w:left="283" w:firstLine="0"/>
      <w:jc w:val="both"/>
      <w:spacing w:after="0" w:line="240" w:lineRule="auto"/>
      <w:widowControl w:val="off"/>
      <w:tabs>
        <w:tab w:val="left" w:pos="360" w:leader="none"/>
      </w:tabs>
    </w:pPr>
  </w:style>
  <w:style w:type="paragraph" w:styleId="1204" w:customStyle="1">
    <w:name w:val="Normal1"/>
    <w:pPr>
      <w:ind w:firstLine="720"/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1205" w:customStyle="1">
    <w:name w:val="заголовок 11"/>
    <w:basedOn w:val="1081"/>
    <w:next w:val="1081"/>
    <w:pPr>
      <w:jc w:val="center"/>
      <w:keepNext/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paragraph" w:styleId="1206" w:customStyle="1">
    <w:name w:val="xl32"/>
    <w:basedOn w:val="1081"/>
    <w:pPr>
      <w:spacing w:before="280" w:after="280" w:line="240" w:lineRule="auto"/>
    </w:pPr>
    <w:rPr>
      <w:rFonts w:ascii="Times New Roman" w:hAnsi="Times New Roman" w:eastAsia="Times New Roman" w:cs="Times New Roman"/>
      <w:sz w:val="18"/>
      <w:szCs w:val="18"/>
      <w:lang w:eastAsia="zh-CN"/>
    </w:rPr>
  </w:style>
  <w:style w:type="paragraph" w:styleId="1207" w:customStyle="1">
    <w:name w:val="ConsPlusNonformat"/>
    <w:link w:val="1469"/>
    <w:pPr>
      <w:spacing w:after="0" w:line="240" w:lineRule="auto"/>
      <w:widowControl w:val="off"/>
      <w:tabs>
        <w:tab w:val="num" w:pos="720" w:leader="none"/>
      </w:tabs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08" w:customStyle="1">
    <w:name w:val="Таблицы (моноширинный)"/>
    <w:basedOn w:val="1081"/>
    <w:next w:val="1081"/>
    <w:pPr>
      <w:jc w:val="both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zh-CN"/>
    </w:rPr>
  </w:style>
  <w:style w:type="paragraph" w:styleId="1209" w:customStyle="1">
    <w:name w:val="Стиль1"/>
    <w:basedOn w:val="1081"/>
    <w:pPr>
      <w:ind w:left="720" w:hanging="360"/>
      <w:keepLines/>
      <w:keepNext/>
      <w:spacing w:after="60" w:line="240" w:lineRule="auto"/>
      <w:widowControl w:val="off"/>
      <w:tabs>
        <w:tab w:val="num" w:pos="720" w:leader="none"/>
        <w:tab w:val="left" w:pos="3312" w:leader="none"/>
      </w:tabs>
      <w:suppressLineNumbers/>
    </w:pPr>
    <w:rPr>
      <w:rFonts w:ascii="Times New Roman" w:hAnsi="Times New Roman" w:eastAsia="Times New Roman" w:cs="Times New Roman"/>
      <w:b/>
      <w:sz w:val="28"/>
      <w:szCs w:val="24"/>
      <w:lang w:eastAsia="zh-CN"/>
    </w:rPr>
  </w:style>
  <w:style w:type="paragraph" w:styleId="1210" w:customStyle="1">
    <w:name w:val="Heading #1"/>
    <w:basedOn w:val="1081"/>
    <w:pPr>
      <w:jc w:val="center"/>
      <w:spacing w:before="3720" w:after="240" w:line="24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51"/>
      <w:szCs w:val="51"/>
      <w:lang w:eastAsia="ru-RU"/>
    </w:rPr>
  </w:style>
  <w:style w:type="paragraph" w:styleId="1211" w:customStyle="1">
    <w:name w:val="Содержимое таблицы"/>
    <w:basedOn w:val="1081"/>
    <w:pPr>
      <w:spacing w:after="0" w:line="240" w:lineRule="auto"/>
      <w:suppressLineNumbers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2" w:customStyle="1">
    <w:name w:val="Заголовок таблицы"/>
    <w:basedOn w:val="1211"/>
    <w:pPr>
      <w:jc w:val="center"/>
    </w:pPr>
    <w:rPr>
      <w:b/>
      <w:bCs/>
    </w:rPr>
  </w:style>
  <w:style w:type="paragraph" w:styleId="1213" w:customStyle="1">
    <w:name w:val="Содержимое врезки"/>
    <w:basedOn w:val="108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4" w:customStyle="1">
    <w:name w:val="Блочная цитата"/>
    <w:basedOn w:val="1081"/>
    <w:pPr>
      <w:ind w:left="567" w:right="567"/>
      <w:spacing w:after="283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5" w:customStyle="1">
    <w:name w:val="headertext"/>
    <w:basedOn w:val="1081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6" w:customStyle="1">
    <w:name w:val="headertext topleveltext centertext"/>
    <w:basedOn w:val="1081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7" w:customStyle="1">
    <w:name w:val="western"/>
    <w:basedOn w:val="1081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8" w:customStyle="1">
    <w:name w:val="p3"/>
    <w:basedOn w:val="1081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1219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5"/>
      <w:szCs w:val="20"/>
      <w:lang w:eastAsia="zh-CN"/>
    </w:rPr>
  </w:style>
  <w:style w:type="paragraph" w:styleId="1220" w:customStyle="1">
    <w:name w:val="Обычный2"/>
    <w:pPr>
      <w:ind w:firstLine="720"/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zh-CN" w:bidi="hi-IN"/>
    </w:rPr>
  </w:style>
  <w:style w:type="paragraph" w:styleId="1221" w:customStyle="1">
    <w:name w:val="pj"/>
    <w:basedOn w:val="1081"/>
    <w:pPr>
      <w:spacing w:before="280" w:after="28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1222" w:customStyle="1">
    <w:name w:val="Основной текст_"/>
    <w:link w:val="1223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paragraph" w:styleId="1223" w:customStyle="1">
    <w:name w:val="Основной текст2"/>
    <w:basedOn w:val="1081"/>
    <w:link w:val="1222"/>
    <w:pPr>
      <w:jc w:val="both"/>
      <w:spacing w:after="0" w:line="274" w:lineRule="exact"/>
      <w:shd w:val="clear" w:color="auto" w:fill="ffffff"/>
      <w:widowControl w:val="off"/>
    </w:pPr>
    <w:rPr>
      <w:rFonts w:ascii="Times New Roman" w:hAnsi="Times New Roman" w:eastAsia="Times New Roman" w:cs="Times New Roman"/>
      <w:sz w:val="21"/>
      <w:szCs w:val="21"/>
    </w:rPr>
  </w:style>
  <w:style w:type="character" w:styleId="1224" w:customStyle="1">
    <w:name w:val="Подпись к таблице_"/>
    <w:link w:val="1225"/>
    <w:rPr>
      <w:rFonts w:ascii="Times New Roman" w:hAnsi="Times New Roman" w:eastAsia="Times New Roman" w:cs="Times New Roman"/>
      <w:i/>
      <w:iCs/>
      <w:sz w:val="21"/>
      <w:szCs w:val="21"/>
      <w:shd w:val="clear" w:color="auto" w:fill="ffffff"/>
    </w:rPr>
  </w:style>
  <w:style w:type="paragraph" w:styleId="1225" w:customStyle="1">
    <w:name w:val="Подпись к таблице"/>
    <w:basedOn w:val="1081"/>
    <w:link w:val="1224"/>
    <w:pPr>
      <w:spacing w:after="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i/>
      <w:iCs/>
      <w:sz w:val="21"/>
      <w:szCs w:val="21"/>
    </w:rPr>
  </w:style>
  <w:style w:type="character" w:styleId="1226" w:customStyle="1">
    <w:name w:val="Колонтитул_"/>
    <w:link w:val="1227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paragraph" w:styleId="1227" w:customStyle="1">
    <w:name w:val="Колонтитул1"/>
    <w:basedOn w:val="1081"/>
    <w:link w:val="1226"/>
    <w:pPr>
      <w:spacing w:after="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sz w:val="21"/>
      <w:szCs w:val="21"/>
    </w:rPr>
  </w:style>
  <w:style w:type="character" w:styleId="1228" w:customStyle="1">
    <w:name w:val="Заголовок №1_"/>
    <w:link w:val="1229"/>
    <w:rPr>
      <w:rFonts w:ascii="Times New Roman" w:hAnsi="Times New Roman" w:eastAsia="Times New Roman" w:cs="Times New Roman"/>
      <w:sz w:val="21"/>
      <w:szCs w:val="21"/>
      <w:shd w:val="clear" w:color="auto" w:fill="ffffff"/>
    </w:rPr>
  </w:style>
  <w:style w:type="paragraph" w:styleId="1229" w:customStyle="1">
    <w:name w:val="Заголовок №11"/>
    <w:basedOn w:val="1081"/>
    <w:link w:val="1228"/>
    <w:pPr>
      <w:jc w:val="center"/>
      <w:spacing w:before="300" w:after="300" w:line="0" w:lineRule="atLeast"/>
      <w:shd w:val="clear" w:color="auto" w:fill="ffffff"/>
      <w:widowControl w:val="off"/>
      <w:outlineLvl w:val="0"/>
    </w:pPr>
    <w:rPr>
      <w:rFonts w:ascii="Times New Roman" w:hAnsi="Times New Roman" w:eastAsia="Times New Roman" w:cs="Times New Roman"/>
      <w:sz w:val="21"/>
      <w:szCs w:val="21"/>
    </w:rPr>
  </w:style>
  <w:style w:type="paragraph" w:styleId="1230" w:customStyle="1">
    <w:name w:val="Абзац списка2"/>
    <w:basedOn w:val="1081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31" w:customStyle="1">
    <w:name w:val="Абзац списка3"/>
    <w:basedOn w:val="1081"/>
    <w:pPr>
      <w:ind w:left="720"/>
      <w:spacing w:after="200" w:line="276" w:lineRule="auto"/>
    </w:pPr>
    <w:rPr>
      <w:rFonts w:ascii="Calibri" w:hAnsi="Calibri" w:eastAsia="Times New Roman" w:cs="Calibri"/>
      <w:lang w:eastAsia="ru-RU"/>
    </w:rPr>
  </w:style>
  <w:style w:type="paragraph" w:styleId="1232" w:customStyle="1">
    <w:name w:val="Стиль3 Знак"/>
    <w:basedOn w:val="1165"/>
  </w:style>
  <w:style w:type="paragraph" w:styleId="1233" w:customStyle="1">
    <w:name w:val="Style First line:  127 cm"/>
    <w:basedOn w:val="1081"/>
    <w:pPr>
      <w:ind w:firstLine="720"/>
      <w:jc w:val="both"/>
      <w:spacing w:before="120" w:after="0" w:line="240" w:lineRule="auto"/>
    </w:pPr>
    <w:rPr>
      <w:rFonts w:ascii="Arial" w:hAnsi="Arial" w:eastAsia="Times New Roman" w:cs="Arial"/>
      <w:sz w:val="24"/>
      <w:szCs w:val="24"/>
    </w:rPr>
  </w:style>
  <w:style w:type="paragraph" w:styleId="1234" w:customStyle="1">
    <w:name w:val="2-11"/>
    <w:basedOn w:val="1081"/>
    <w:pPr>
      <w:jc w:val="both"/>
      <w:spacing w:after="6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35" w:customStyle="1">
    <w:name w:val="3"/>
    <w:basedOn w:val="1081"/>
    <w:pPr>
      <w:jc w:val="both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36" w:customStyle="1">
    <w:name w:val="Тендерные данные"/>
    <w:basedOn w:val="1081"/>
    <w:semiHidden/>
    <w:pPr>
      <w:jc w:val="both"/>
      <w:spacing w:before="120" w:after="60" w:line="240" w:lineRule="auto"/>
      <w:tabs>
        <w:tab w:val="left" w:pos="1985" w:leader="none"/>
      </w:tabs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37" w:customStyle="1">
    <w:name w:val="FR1"/>
    <w:pPr>
      <w:ind w:firstLine="4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1238" w:customStyle="1">
    <w:name w:val="МП"/>
    <w:basedOn w:val="1081"/>
    <w:pPr>
      <w:jc w:val="center"/>
      <w:spacing w:after="120" w:line="240" w:lineRule="auto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1239" w:customStyle="1">
    <w:name w:val="Готовый"/>
    <w:basedOn w:val="1081"/>
    <w:pPr>
      <w:spacing w:after="0" w:line="240" w:lineRule="auto"/>
      <w:widowControl w:val="off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240" w:customStyle="1">
    <w:name w:val="заголовок 6"/>
    <w:basedOn w:val="1081"/>
    <w:next w:val="1081"/>
    <w:pPr>
      <w:keepNext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41" w:customStyle="1">
    <w:name w:val="Instruction"/>
    <w:basedOn w:val="1160"/>
  </w:style>
  <w:style w:type="paragraph" w:styleId="1242" w:customStyle="1">
    <w:name w:val="xl27"/>
    <w:basedOn w:val="108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Arial Unicode MS" w:cs="Times New Roman"/>
      <w:b/>
      <w:bCs/>
      <w:sz w:val="24"/>
      <w:szCs w:val="24"/>
      <w:lang w:eastAsia="ru-RU"/>
    </w:rPr>
  </w:style>
  <w:style w:type="paragraph" w:styleId="1243" w:customStyle="1">
    <w:name w:val="Ãîòîâûé"/>
    <w:basedOn w:val="1081"/>
    <w:pPr>
      <w:spacing w:after="0" w:line="240" w:lineRule="auto"/>
      <w:widowControl w:val="off"/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244" w:customStyle="1">
    <w:name w:val="font5"/>
    <w:basedOn w:val="1081"/>
    <w:pPr>
      <w:spacing w:before="100" w:beforeAutospacing="1" w:after="100" w:afterAutospacing="1" w:line="240" w:lineRule="auto"/>
    </w:pPr>
    <w:rPr>
      <w:rFonts w:ascii="Arial CYR" w:hAnsi="Arial CYR" w:eastAsia="Arial Unicode MS" w:cs="Arial CYR"/>
      <w:sz w:val="18"/>
      <w:szCs w:val="18"/>
      <w:lang w:eastAsia="ru-RU"/>
    </w:rPr>
  </w:style>
  <w:style w:type="paragraph" w:styleId="1245" w:customStyle="1">
    <w:name w:val="Условия контракта"/>
    <w:basedOn w:val="1081"/>
    <w:semiHidden/>
    <w:pPr>
      <w:ind w:left="567" w:hanging="567"/>
      <w:jc w:val="both"/>
      <w:spacing w:before="240" w:after="120" w:line="240" w:lineRule="auto"/>
      <w:tabs>
        <w:tab w:val="num" w:pos="567" w:leader="none"/>
      </w:tabs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46" w:customStyle="1">
    <w:name w:val="Раздел 3"/>
    <w:basedOn w:val="1081"/>
    <w:semiHidden/>
    <w:pPr>
      <w:ind w:left="432" w:hanging="432"/>
      <w:jc w:val="center"/>
      <w:spacing w:before="120" w:after="120" w:line="240" w:lineRule="auto"/>
      <w:tabs>
        <w:tab w:val="num" w:pos="432" w:leader="none"/>
      </w:tabs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1247" w:customStyle="1">
    <w:name w:val="111"/>
    <w:basedOn w:val="1081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1248" w:customStyle="1">
    <w:name w:val="222"/>
    <w:basedOn w:val="1081"/>
    <w:pPr>
      <w:ind w:left="851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1249" w:customStyle="1">
    <w:name w:val="Подраздел"/>
    <w:basedOn w:val="1081"/>
    <w:semiHidden/>
    <w:pPr>
      <w:jc w:val="center"/>
      <w:spacing w:before="240" w:after="120" w:line="240" w:lineRule="auto"/>
    </w:pPr>
    <w:rPr>
      <w:rFonts w:ascii="TimesDL" w:hAnsi="TimesDL" w:eastAsia="Times New Roman" w:cs="TimesDL"/>
      <w:b/>
      <w:bCs/>
      <w:smallCaps/>
      <w:spacing w:val="-2"/>
      <w:sz w:val="24"/>
      <w:szCs w:val="24"/>
      <w:lang w:eastAsia="ru-RU"/>
    </w:rPr>
  </w:style>
  <w:style w:type="paragraph" w:styleId="1250" w:customStyle="1">
    <w:name w:val="Style1"/>
    <w:basedOn w:val="1081"/>
    <w:pPr>
      <w:ind w:left="540" w:hanging="540"/>
      <w:jc w:val="center"/>
      <w:spacing w:before="480" w:after="240" w:line="240" w:lineRule="auto"/>
      <w:tabs>
        <w:tab w:val="num" w:pos="540" w:leader="none"/>
      </w:tabs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styleId="1251" w:customStyle="1">
    <w:name w:val="Simlple"/>
    <w:basedOn w:val="1081"/>
    <w:pPr>
      <w:ind w:firstLine="284"/>
      <w:jc w:val="both"/>
      <w:spacing w:before="60" w:after="6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paragraph" w:styleId="1252" w:customStyle="1">
    <w:name w:val="Style2"/>
    <w:basedOn w:val="1251"/>
    <w:pPr>
      <w:tabs>
        <w:tab w:val="num" w:pos="720" w:leader="none"/>
      </w:tabs>
    </w:pPr>
  </w:style>
  <w:style w:type="paragraph" w:styleId="1253" w:customStyle="1">
    <w:name w:val="Style3"/>
    <w:basedOn w:val="1251"/>
    <w:next w:val="1251"/>
    <w:pPr>
      <w:ind w:firstLine="567"/>
      <w:tabs>
        <w:tab w:val="num" w:pos="720" w:leader="none"/>
      </w:tabs>
    </w:pPr>
  </w:style>
  <w:style w:type="paragraph" w:styleId="1254" w:customStyle="1">
    <w:name w:val="bulletin"/>
    <w:basedOn w:val="1165"/>
    <w:pPr>
      <w:ind w:left="0"/>
      <w:spacing w:after="0" w:line="240" w:lineRule="auto"/>
    </w:pPr>
    <w:rPr>
      <w:sz w:val="22"/>
      <w:szCs w:val="22"/>
      <w:lang w:eastAsia="en-US"/>
    </w:rPr>
  </w:style>
  <w:style w:type="paragraph" w:styleId="1255" w:customStyle="1">
    <w:name w:val="ListBul2"/>
    <w:basedOn w:val="1135"/>
    <w:pPr>
      <w:ind w:left="360" w:hanging="360"/>
      <w:jc w:val="left"/>
      <w:spacing w:after="120"/>
      <w:widowControl/>
      <w:tabs>
        <w:tab w:val="num" w:pos="360" w:leader="none"/>
      </w:tabs>
    </w:pPr>
    <w:rPr>
      <w:rFonts w:ascii="Arial" w:hAnsi="Arial" w:cs="Arial"/>
      <w:color w:val="auto"/>
      <w:sz w:val="20"/>
      <w:szCs w:val="20"/>
      <w:lang w:eastAsia="en-US"/>
    </w:rPr>
  </w:style>
  <w:style w:type="paragraph" w:styleId="1256" w:customStyle="1">
    <w:name w:val="1Æ10"/>
    <w:basedOn w:val="1081"/>
    <w:pPr>
      <w:spacing w:after="0" w:line="240" w:lineRule="auto"/>
    </w:pPr>
    <w:rPr>
      <w:rFonts w:ascii="Times New Roman CYR" w:hAnsi="Times New Roman CYR" w:eastAsia="Times New Roman" w:cs="Times New Roman CYR"/>
      <w:b/>
      <w:bCs/>
      <w:sz w:val="20"/>
      <w:szCs w:val="20"/>
      <w:lang w:eastAsia="ru-RU"/>
    </w:rPr>
  </w:style>
  <w:style w:type="paragraph" w:styleId="1257" w:customStyle="1">
    <w:name w:val="Абзац списка4"/>
    <w:basedOn w:val="1081"/>
    <w:pPr>
      <w:ind w:left="720"/>
      <w:spacing w:after="200" w:line="276" w:lineRule="auto"/>
    </w:pPr>
    <w:rPr>
      <w:rFonts w:ascii="Calibri" w:hAnsi="Calibri" w:eastAsia="Times New Roman" w:cs="Calibri"/>
      <w:lang w:eastAsia="ru-RU"/>
    </w:rPr>
  </w:style>
  <w:style w:type="paragraph" w:styleId="1258" w:customStyle="1">
    <w:name w:val="ШТ Назв.2"/>
    <w:basedOn w:val="1081"/>
    <w:pPr>
      <w:jc w:val="center"/>
      <w:spacing w:before="60" w:after="0" w:line="240" w:lineRule="auto"/>
    </w:pPr>
    <w:rPr>
      <w:rFonts w:ascii="Times New Roman" w:hAnsi="Times New Roman" w:eastAsia="Times New Roman" w:cs="Times New Roman"/>
      <w:b/>
      <w:bCs/>
      <w:sz w:val="24"/>
      <w:szCs w:val="24"/>
      <w:lang w:val="en-US"/>
    </w:rPr>
  </w:style>
  <w:style w:type="paragraph" w:styleId="1259" w:customStyle="1">
    <w:name w:val="style4"/>
    <w:basedOn w:val="10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60" w:customStyle="1">
    <w:name w:val="desc2"/>
    <w:basedOn w:val="10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61" w:customStyle="1">
    <w:name w:val="Обычный + 11 пт"/>
    <w:basedOn w:val="1081"/>
    <w:pPr>
      <w:jc w:val="center"/>
      <w:spacing w:after="0" w:line="240" w:lineRule="auto"/>
      <w:outlineLvl w:val="1"/>
    </w:pPr>
    <w:rPr>
      <w:rFonts w:ascii="Times New Roman" w:hAnsi="Times New Roman" w:eastAsia="Times New Roman" w:cs="Times New Roman"/>
      <w:b/>
      <w:bCs/>
      <w:color w:val="333333"/>
      <w:lang w:eastAsia="ru-RU"/>
    </w:rPr>
  </w:style>
  <w:style w:type="paragraph" w:styleId="1262" w:customStyle="1">
    <w:name w:val="Знак Знак Знак Знак"/>
    <w:basedOn w:val="1081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paragraph" w:styleId="1263" w:customStyle="1">
    <w:name w:val="Обычный.Нормальный абзац"/>
    <w:pPr>
      <w:ind w:firstLine="709"/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64" w:customStyle="1">
    <w:name w:val="Основной текст с отступом 211"/>
    <w:basedOn w:val="1081"/>
    <w:pPr>
      <w:ind w:left="426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1265" w:customStyle="1">
    <w:name w:val="Heading"/>
    <w:pPr>
      <w:spacing w:after="0" w:line="240" w:lineRule="auto"/>
    </w:pPr>
    <w:rPr>
      <w:rFonts w:ascii="Arial" w:hAnsi="Arial" w:eastAsia="Times New Roman" w:cs="Arial"/>
      <w:b/>
      <w:bCs/>
      <w:lang w:eastAsia="ru-RU"/>
    </w:rPr>
  </w:style>
  <w:style w:type="paragraph" w:styleId="1266" w:customStyle="1">
    <w:name w:val="Char Знак Знак"/>
    <w:basedOn w:val="1081"/>
    <w:pPr>
      <w:jc w:val="right"/>
      <w:spacing w:line="240" w:lineRule="exact"/>
      <w:widowControl w:val="off"/>
    </w:pPr>
    <w:rPr>
      <w:rFonts w:ascii="Arial" w:hAnsi="Arial" w:eastAsia="Times New Roman" w:cs="Arial"/>
      <w:sz w:val="20"/>
      <w:szCs w:val="20"/>
      <w:lang w:val="en-GB"/>
    </w:rPr>
  </w:style>
  <w:style w:type="paragraph" w:styleId="1267" w:customStyle="1">
    <w:name w:val="Style9"/>
    <w:basedOn w:val="1081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1268" w:customStyle="1">
    <w:name w:val="Заголовок Знак"/>
    <w:basedOn w:val="1091"/>
    <w:link w:val="1269"/>
    <w:uiPriority w:val="10"/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1269" w:customStyle="1">
    <w:name w:val="Заголовок2"/>
    <w:basedOn w:val="1081"/>
    <w:next w:val="1081"/>
    <w:link w:val="1268"/>
    <w:uiPriority w:val="10"/>
    <w:qFormat/>
    <w:pPr>
      <w:contextualSpacing/>
      <w:spacing w:after="0" w:line="240" w:lineRule="auto"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1270" w:customStyle="1">
    <w:name w:val="Абзац списка5"/>
    <w:basedOn w:val="1081"/>
    <w:pPr>
      <w:ind w:left="720"/>
      <w:spacing w:after="200" w:line="276" w:lineRule="auto"/>
    </w:pPr>
    <w:rPr>
      <w:rFonts w:ascii="Calibri" w:hAnsi="Calibri" w:eastAsia="Times New Roman" w:cs="Calibri"/>
      <w:lang w:eastAsia="ru-RU"/>
    </w:rPr>
  </w:style>
  <w:style w:type="paragraph" w:styleId="1271" w:customStyle="1">
    <w:name w:val="formattext"/>
    <w:basedOn w:val="108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272">
    <w:name w:val="annotation reference"/>
    <w:unhideWhenUsed/>
    <w:rPr>
      <w:sz w:val="16"/>
      <w:szCs w:val="16"/>
    </w:rPr>
  </w:style>
  <w:style w:type="character" w:styleId="1273">
    <w:name w:val="page number"/>
    <w:unhideWhenUsed/>
    <w:rPr>
      <w:rFonts w:hint="default" w:ascii="Times New Roman" w:hAnsi="Times New Roman" w:cs="Times New Roman"/>
    </w:rPr>
  </w:style>
  <w:style w:type="character" w:styleId="1274">
    <w:name w:val="endnote reference"/>
    <w:unhideWhenUsed/>
    <w:rPr>
      <w:vertAlign w:val="superscript"/>
    </w:rPr>
  </w:style>
  <w:style w:type="character" w:styleId="1275">
    <w:name w:val="Placeholder Text"/>
    <w:basedOn w:val="1091"/>
    <w:uiPriority w:val="99"/>
    <w:semiHidden/>
    <w:rPr>
      <w:color w:val="808080"/>
    </w:rPr>
  </w:style>
  <w:style w:type="character" w:styleId="1276" w:customStyle="1">
    <w:name w:val="WW8Num1z0"/>
  </w:style>
  <w:style w:type="character" w:styleId="1277" w:customStyle="1">
    <w:name w:val="WW8Num1z1"/>
  </w:style>
  <w:style w:type="character" w:styleId="1278" w:customStyle="1">
    <w:name w:val="WW8Num1z2"/>
  </w:style>
  <w:style w:type="character" w:styleId="1279" w:customStyle="1">
    <w:name w:val="WW8Num1z3"/>
  </w:style>
  <w:style w:type="character" w:styleId="1280" w:customStyle="1">
    <w:name w:val="WW8Num1z4"/>
  </w:style>
  <w:style w:type="character" w:styleId="1281" w:customStyle="1">
    <w:name w:val="WW8Num1z5"/>
  </w:style>
  <w:style w:type="character" w:styleId="1282" w:customStyle="1">
    <w:name w:val="WW8Num1z6"/>
  </w:style>
  <w:style w:type="character" w:styleId="1283" w:customStyle="1">
    <w:name w:val="WW8Num1z7"/>
  </w:style>
  <w:style w:type="character" w:styleId="1284" w:customStyle="1">
    <w:name w:val="WW8Num1z8"/>
  </w:style>
  <w:style w:type="character" w:styleId="1285" w:customStyle="1">
    <w:name w:val="WW8Num2z0"/>
  </w:style>
  <w:style w:type="character" w:styleId="1286" w:customStyle="1">
    <w:name w:val="WW8Num2z1"/>
  </w:style>
  <w:style w:type="character" w:styleId="1287" w:customStyle="1">
    <w:name w:val="WW8Num2z2"/>
  </w:style>
  <w:style w:type="character" w:styleId="1288" w:customStyle="1">
    <w:name w:val="WW8Num2z3"/>
  </w:style>
  <w:style w:type="character" w:styleId="1289" w:customStyle="1">
    <w:name w:val="WW8Num2z4"/>
  </w:style>
  <w:style w:type="character" w:styleId="1290" w:customStyle="1">
    <w:name w:val="WW8Num2z5"/>
  </w:style>
  <w:style w:type="character" w:styleId="1291" w:customStyle="1">
    <w:name w:val="WW8Num2z6"/>
  </w:style>
  <w:style w:type="character" w:styleId="1292" w:customStyle="1">
    <w:name w:val="WW8Num2z7"/>
  </w:style>
  <w:style w:type="character" w:styleId="1293" w:customStyle="1">
    <w:name w:val="WW8Num2z8"/>
  </w:style>
  <w:style w:type="character" w:styleId="1294" w:customStyle="1">
    <w:name w:val="WW8Num3z0"/>
  </w:style>
  <w:style w:type="character" w:styleId="1295" w:customStyle="1">
    <w:name w:val="WW8Num3z1"/>
    <w:rPr>
      <w:rFonts w:hint="default" w:ascii="Times New Roman" w:hAnsi="Times New Roman" w:eastAsia="Times New Roman" w:cs="Times New Roman"/>
      <w:b/>
      <w:bCs/>
      <w:i/>
      <w:iCs w:val="0"/>
      <w:sz w:val="24"/>
      <w:szCs w:val="24"/>
    </w:rPr>
  </w:style>
  <w:style w:type="character" w:styleId="1296" w:customStyle="1">
    <w:name w:val="WW8Num4z0"/>
    <w:rPr>
      <w:rFonts w:hint="default" w:ascii="Times New Roman" w:hAnsi="Times New Roman" w:cs="Times New Roman"/>
      <w:b/>
      <w:bCs/>
      <w:i/>
      <w:iCs/>
      <w:sz w:val="24"/>
      <w:szCs w:val="24"/>
    </w:rPr>
  </w:style>
  <w:style w:type="character" w:styleId="1297" w:customStyle="1">
    <w:name w:val="WW8Num5z0"/>
    <w:rPr>
      <w:b/>
      <w:bCs w:val="0"/>
    </w:rPr>
  </w:style>
  <w:style w:type="character" w:styleId="1298" w:customStyle="1">
    <w:name w:val="WW8Num5z1"/>
  </w:style>
  <w:style w:type="character" w:styleId="1299" w:customStyle="1">
    <w:name w:val="WW8Num5z2"/>
    <w:rPr>
      <w:i w:val="0"/>
      <w:iCs w:val="0"/>
    </w:rPr>
  </w:style>
  <w:style w:type="character" w:styleId="1300" w:customStyle="1">
    <w:name w:val="WW8Num6z0"/>
    <w:rPr>
      <w:rFonts w:hint="default" w:ascii="Symbol" w:hAnsi="Symbol" w:cs="Symbol"/>
      <w:sz w:val="24"/>
      <w:szCs w:val="24"/>
    </w:rPr>
  </w:style>
  <w:style w:type="character" w:styleId="1301" w:customStyle="1">
    <w:name w:val="WW8Num6z1"/>
  </w:style>
  <w:style w:type="character" w:styleId="1302" w:customStyle="1">
    <w:name w:val="WW8Num6z2"/>
  </w:style>
  <w:style w:type="character" w:styleId="1303" w:customStyle="1">
    <w:name w:val="WW8Num6z3"/>
  </w:style>
  <w:style w:type="character" w:styleId="1304" w:customStyle="1">
    <w:name w:val="WW8Num6z4"/>
  </w:style>
  <w:style w:type="character" w:styleId="1305" w:customStyle="1">
    <w:name w:val="WW8Num6z5"/>
  </w:style>
  <w:style w:type="character" w:styleId="1306" w:customStyle="1">
    <w:name w:val="WW8Num6z6"/>
  </w:style>
  <w:style w:type="character" w:styleId="1307" w:customStyle="1">
    <w:name w:val="WW8Num6z7"/>
  </w:style>
  <w:style w:type="character" w:styleId="1308" w:customStyle="1">
    <w:name w:val="WW8Num6z8"/>
  </w:style>
  <w:style w:type="character" w:styleId="1309" w:customStyle="1">
    <w:name w:val="WW8Num7z0"/>
    <w:rPr>
      <w:rFonts w:hint="default" w:ascii="Symbol" w:hAnsi="Symbol" w:cs="OpenSymbol"/>
    </w:rPr>
  </w:style>
  <w:style w:type="character" w:styleId="1310" w:customStyle="1">
    <w:name w:val="WW8Num7z1"/>
    <w:rPr>
      <w:rFonts w:hint="default" w:ascii="OpenSymbol" w:hAnsi="OpenSymbol" w:cs="OpenSymbol"/>
    </w:rPr>
  </w:style>
  <w:style w:type="character" w:styleId="1311" w:customStyle="1">
    <w:name w:val="WW8Num8z0"/>
    <w:rPr>
      <w:rFonts w:hint="default" w:ascii="Times New Roman" w:hAnsi="Times New Roman" w:cs="Times New Roman"/>
      <w:b/>
      <w:bCs/>
      <w:sz w:val="24"/>
      <w:szCs w:val="24"/>
    </w:rPr>
  </w:style>
  <w:style w:type="character" w:styleId="1312" w:customStyle="1">
    <w:name w:val="WW8Num9z0"/>
    <w:rPr>
      <w:rFonts w:hint="default" w:ascii="Symbol" w:hAnsi="Symbol" w:cs="Symbol"/>
      <w:sz w:val="22"/>
      <w:szCs w:val="22"/>
    </w:rPr>
  </w:style>
  <w:style w:type="character" w:styleId="1313" w:customStyle="1">
    <w:name w:val="WW8Num9z1"/>
  </w:style>
  <w:style w:type="character" w:styleId="1314" w:customStyle="1">
    <w:name w:val="WW8Num9z2"/>
  </w:style>
  <w:style w:type="character" w:styleId="1315" w:customStyle="1">
    <w:name w:val="WW8Num9z3"/>
  </w:style>
  <w:style w:type="character" w:styleId="1316" w:customStyle="1">
    <w:name w:val="WW8Num9z4"/>
  </w:style>
  <w:style w:type="character" w:styleId="1317" w:customStyle="1">
    <w:name w:val="WW8Num9z5"/>
  </w:style>
  <w:style w:type="character" w:styleId="1318" w:customStyle="1">
    <w:name w:val="WW8Num9z6"/>
  </w:style>
  <w:style w:type="character" w:styleId="1319" w:customStyle="1">
    <w:name w:val="WW8Num9z7"/>
  </w:style>
  <w:style w:type="character" w:styleId="1320" w:customStyle="1">
    <w:name w:val="WW8Num9z8"/>
  </w:style>
  <w:style w:type="character" w:styleId="1321" w:customStyle="1">
    <w:name w:val="WW8Num10z0"/>
    <w:rPr>
      <w:rFonts w:hint="default" w:ascii="Symbol" w:hAnsi="Symbol" w:cs="Symbol"/>
      <w:sz w:val="22"/>
      <w:szCs w:val="22"/>
    </w:rPr>
  </w:style>
  <w:style w:type="character" w:styleId="1322" w:customStyle="1">
    <w:name w:val="WW8Num10z1"/>
  </w:style>
  <w:style w:type="character" w:styleId="1323" w:customStyle="1">
    <w:name w:val="WW8Num10z2"/>
  </w:style>
  <w:style w:type="character" w:styleId="1324" w:customStyle="1">
    <w:name w:val="WW8Num10z3"/>
  </w:style>
  <w:style w:type="character" w:styleId="1325" w:customStyle="1">
    <w:name w:val="WW8Num10z4"/>
  </w:style>
  <w:style w:type="character" w:styleId="1326" w:customStyle="1">
    <w:name w:val="WW8Num10z5"/>
  </w:style>
  <w:style w:type="character" w:styleId="1327" w:customStyle="1">
    <w:name w:val="WW8Num10z6"/>
  </w:style>
  <w:style w:type="character" w:styleId="1328" w:customStyle="1">
    <w:name w:val="WW8Num10z7"/>
  </w:style>
  <w:style w:type="character" w:styleId="1329" w:customStyle="1">
    <w:name w:val="WW8Num10z8"/>
  </w:style>
  <w:style w:type="character" w:styleId="1330" w:customStyle="1">
    <w:name w:val="WW8Num11z0"/>
    <w:rPr>
      <w:b w:val="0"/>
      <w:bCs w:val="0"/>
      <w:sz w:val="22"/>
      <w:szCs w:val="22"/>
      <w:lang w:val="ru-RU"/>
    </w:rPr>
  </w:style>
  <w:style w:type="character" w:styleId="1331" w:customStyle="1">
    <w:name w:val="WW8Num12z0"/>
    <w:rPr>
      <w:rFonts w:hint="default" w:ascii="Symbol" w:hAnsi="Symbol" w:cs="Symbol"/>
      <w:sz w:val="22"/>
      <w:szCs w:val="22"/>
    </w:rPr>
  </w:style>
  <w:style w:type="character" w:styleId="1332" w:customStyle="1">
    <w:name w:val="WW8Num12z1"/>
  </w:style>
  <w:style w:type="character" w:styleId="1333" w:customStyle="1">
    <w:name w:val="WW8Num12z2"/>
  </w:style>
  <w:style w:type="character" w:styleId="1334" w:customStyle="1">
    <w:name w:val="WW8Num12z3"/>
  </w:style>
  <w:style w:type="character" w:styleId="1335" w:customStyle="1">
    <w:name w:val="WW8Num12z4"/>
  </w:style>
  <w:style w:type="character" w:styleId="1336" w:customStyle="1">
    <w:name w:val="WW8Num12z5"/>
  </w:style>
  <w:style w:type="character" w:styleId="1337" w:customStyle="1">
    <w:name w:val="WW8Num12z6"/>
  </w:style>
  <w:style w:type="character" w:styleId="1338" w:customStyle="1">
    <w:name w:val="WW8Num12z7"/>
  </w:style>
  <w:style w:type="character" w:styleId="1339" w:customStyle="1">
    <w:name w:val="WW8Num12z8"/>
  </w:style>
  <w:style w:type="character" w:styleId="1340" w:customStyle="1">
    <w:name w:val="WW8Num13z0"/>
    <w:rPr>
      <w:rFonts w:hint="default" w:ascii="Times New Roman" w:hAnsi="Times New Roman" w:cs="Times New Roman"/>
      <w:b/>
      <w:bCs w:val="0"/>
    </w:rPr>
  </w:style>
  <w:style w:type="character" w:styleId="1341" w:customStyle="1">
    <w:name w:val="WW8Num14z0"/>
    <w:rPr>
      <w:rFonts w:hint="default" w:ascii="Times New Roman" w:hAnsi="Times New Roman" w:cs="Times New Roman"/>
      <w:b/>
      <w:bCs w:val="0"/>
    </w:rPr>
  </w:style>
  <w:style w:type="character" w:styleId="1342" w:customStyle="1">
    <w:name w:val="WW8Num14z2"/>
  </w:style>
  <w:style w:type="character" w:styleId="1343" w:customStyle="1">
    <w:name w:val="WW8Num14z3"/>
  </w:style>
  <w:style w:type="character" w:styleId="1344" w:customStyle="1">
    <w:name w:val="WW8Num14z4"/>
  </w:style>
  <w:style w:type="character" w:styleId="1345" w:customStyle="1">
    <w:name w:val="WW8Num14z5"/>
  </w:style>
  <w:style w:type="character" w:styleId="1346" w:customStyle="1">
    <w:name w:val="WW8Num14z6"/>
  </w:style>
  <w:style w:type="character" w:styleId="1347" w:customStyle="1">
    <w:name w:val="WW8Num14z7"/>
  </w:style>
  <w:style w:type="character" w:styleId="1348" w:customStyle="1">
    <w:name w:val="WW8Num14z8"/>
  </w:style>
  <w:style w:type="character" w:styleId="1349" w:customStyle="1">
    <w:name w:val="WW8Num15z0"/>
    <w:rPr>
      <w:rFonts w:hint="default" w:ascii="Times New Roman" w:hAnsi="Times New Roman" w:cs="Times New Roman"/>
      <w:b/>
      <w:bCs w:val="0"/>
    </w:rPr>
  </w:style>
  <w:style w:type="character" w:styleId="1350" w:customStyle="1">
    <w:name w:val="WW8Num16z0"/>
    <w:rPr>
      <w:rFonts w:hint="default" w:ascii="Times New Roman" w:hAnsi="Times New Roman" w:cs="Times New Roman"/>
      <w:b/>
      <w:bCs w:val="0"/>
    </w:rPr>
  </w:style>
  <w:style w:type="character" w:styleId="1351" w:customStyle="1">
    <w:name w:val="WW8Num16z1"/>
  </w:style>
  <w:style w:type="character" w:styleId="1352" w:customStyle="1">
    <w:name w:val="WW8Num16z2"/>
  </w:style>
  <w:style w:type="character" w:styleId="1353" w:customStyle="1">
    <w:name w:val="WW8Num16z3"/>
  </w:style>
  <w:style w:type="character" w:styleId="1354" w:customStyle="1">
    <w:name w:val="WW8Num16z4"/>
  </w:style>
  <w:style w:type="character" w:styleId="1355" w:customStyle="1">
    <w:name w:val="WW8Num16z5"/>
  </w:style>
  <w:style w:type="character" w:styleId="1356" w:customStyle="1">
    <w:name w:val="WW8Num16z6"/>
  </w:style>
  <w:style w:type="character" w:styleId="1357" w:customStyle="1">
    <w:name w:val="WW8Num16z7"/>
  </w:style>
  <w:style w:type="character" w:styleId="1358" w:customStyle="1">
    <w:name w:val="WW8Num16z8"/>
  </w:style>
  <w:style w:type="character" w:styleId="1359" w:customStyle="1">
    <w:name w:val="WW8Num17z0"/>
    <w:rPr>
      <w:rFonts w:hint="default" w:ascii="Times New Roman" w:hAnsi="Times New Roman" w:cs="Times New Roman"/>
      <w:b/>
      <w:bCs w:val="0"/>
    </w:rPr>
  </w:style>
  <w:style w:type="character" w:styleId="1360" w:customStyle="1">
    <w:name w:val="WW8Num18z0"/>
    <w:rPr>
      <w:rFonts w:hint="default" w:ascii="Courier New" w:hAnsi="Courier New" w:cs="Courier New"/>
      <w:shd w:val="clear" w:color="auto" w:fill="00ff00"/>
    </w:rPr>
  </w:style>
  <w:style w:type="character" w:styleId="1361" w:customStyle="1">
    <w:name w:val="WW8Num18z2"/>
    <w:rPr>
      <w:rFonts w:hint="default" w:ascii="Times New Roman" w:hAnsi="Times New Roman" w:cs="Times New Roman"/>
      <w:b/>
      <w:bCs w:val="0"/>
    </w:rPr>
  </w:style>
  <w:style w:type="character" w:styleId="1362" w:customStyle="1">
    <w:name w:val="WW8Num19z0"/>
    <w:rPr>
      <w:rFonts w:hint="default" w:ascii="Courier New" w:hAnsi="Courier New" w:cs="Times New Roman"/>
      <w:color w:val="000000"/>
    </w:rPr>
  </w:style>
  <w:style w:type="character" w:styleId="1363" w:customStyle="1">
    <w:name w:val="WW8Num19z1"/>
    <w:rPr>
      <w:rFonts w:hint="default" w:ascii="Courier New" w:hAnsi="Courier New" w:cs="Times New Roman"/>
      <w:b/>
      <w:bCs w:val="0"/>
    </w:rPr>
  </w:style>
  <w:style w:type="character" w:styleId="1364" w:customStyle="1">
    <w:name w:val="WW8Num19z2"/>
    <w:rPr>
      <w:rFonts w:hint="default" w:ascii="Times New Roman" w:hAnsi="Times New Roman" w:cs="Times New Roman"/>
      <w:b/>
      <w:bCs w:val="0"/>
    </w:rPr>
  </w:style>
  <w:style w:type="character" w:styleId="1365" w:customStyle="1">
    <w:name w:val="WW8Num20z0"/>
    <w:rPr>
      <w:rFonts w:hint="default" w:ascii="Courier New" w:hAnsi="Courier New" w:cs="Times New Roman"/>
      <w:color w:val="000000"/>
      <w:sz w:val="24"/>
      <w:szCs w:val="24"/>
      <w:lang w:eastAsia="ru-RU"/>
    </w:rPr>
  </w:style>
  <w:style w:type="character" w:styleId="1366" w:customStyle="1">
    <w:name w:val="WW8Num20z1"/>
    <w:rPr>
      <w:rFonts w:hint="default" w:ascii="Courier New" w:hAnsi="Courier New" w:cs="Times New Roman"/>
      <w:b/>
      <w:bCs w:val="0"/>
    </w:rPr>
  </w:style>
  <w:style w:type="character" w:styleId="1367" w:customStyle="1">
    <w:name w:val="WW8Num20z2"/>
    <w:rPr>
      <w:rFonts w:hint="default" w:ascii="Times New Roman" w:hAnsi="Times New Roman" w:cs="Times New Roman"/>
      <w:b/>
      <w:bCs w:val="0"/>
    </w:rPr>
  </w:style>
  <w:style w:type="character" w:styleId="1368" w:customStyle="1">
    <w:name w:val="WW8Num21z0"/>
    <w:rPr>
      <w:rFonts w:hint="default" w:ascii="Times New Roman" w:hAnsi="Times New Roman" w:cs="Times New Roman"/>
      <w:b/>
      <w:bCs w:val="0"/>
    </w:rPr>
  </w:style>
  <w:style w:type="character" w:styleId="1369" w:customStyle="1">
    <w:name w:val="WW8Num22z0"/>
    <w:rPr>
      <w:rFonts w:hint="default" w:ascii="Times New Roman" w:hAnsi="Times New Roman" w:cs="Times New Roman"/>
      <w:b/>
      <w:bCs w:val="0"/>
    </w:rPr>
  </w:style>
  <w:style w:type="character" w:styleId="1370" w:customStyle="1">
    <w:name w:val="Основной шрифт абзаца2"/>
  </w:style>
  <w:style w:type="character" w:styleId="1371" w:customStyle="1">
    <w:name w:val="WW8Num11z1"/>
  </w:style>
  <w:style w:type="character" w:styleId="1372" w:customStyle="1">
    <w:name w:val="WW8Num11z2"/>
  </w:style>
  <w:style w:type="character" w:styleId="1373" w:customStyle="1">
    <w:name w:val="WW8Num11z3"/>
  </w:style>
  <w:style w:type="character" w:styleId="1374" w:customStyle="1">
    <w:name w:val="WW8Num11z4"/>
  </w:style>
  <w:style w:type="character" w:styleId="1375" w:customStyle="1">
    <w:name w:val="WW8Num11z5"/>
  </w:style>
  <w:style w:type="character" w:styleId="1376" w:customStyle="1">
    <w:name w:val="WW8Num11z6"/>
  </w:style>
  <w:style w:type="character" w:styleId="1377" w:customStyle="1">
    <w:name w:val="WW8Num11z7"/>
  </w:style>
  <w:style w:type="character" w:styleId="1378" w:customStyle="1">
    <w:name w:val="WW8Num11z8"/>
  </w:style>
  <w:style w:type="character" w:styleId="1379" w:customStyle="1">
    <w:name w:val="WW8Num13z2"/>
    <w:rPr>
      <w:rFonts w:hint="default" w:ascii="Times New Roman" w:hAnsi="Times New Roman" w:cs="Times New Roman"/>
      <w:b/>
      <w:bCs w:val="0"/>
    </w:rPr>
  </w:style>
  <w:style w:type="character" w:styleId="1380" w:customStyle="1">
    <w:name w:val="WW8Num14z1"/>
    <w:rPr>
      <w:rFonts w:hint="default" w:ascii="Courier New" w:hAnsi="Courier New" w:cs="Times New Roman"/>
      <w:b/>
      <w:bCs w:val="0"/>
    </w:rPr>
  </w:style>
  <w:style w:type="character" w:styleId="1381" w:customStyle="1">
    <w:name w:val="WW8Num15z1"/>
    <w:rPr>
      <w:rFonts w:hint="default" w:ascii="Courier New" w:hAnsi="Courier New" w:cs="Times New Roman"/>
      <w:b/>
      <w:bCs w:val="0"/>
    </w:rPr>
  </w:style>
  <w:style w:type="character" w:styleId="1382" w:customStyle="1">
    <w:name w:val="WW8Num15z2"/>
    <w:rPr>
      <w:rFonts w:hint="default" w:ascii="Times New Roman" w:hAnsi="Times New Roman" w:cs="Times New Roman"/>
      <w:b/>
      <w:bCs w:val="0"/>
    </w:rPr>
  </w:style>
  <w:style w:type="character" w:styleId="1383" w:customStyle="1">
    <w:name w:val="WW8Num18z1"/>
  </w:style>
  <w:style w:type="character" w:styleId="1384" w:customStyle="1">
    <w:name w:val="WW8Num18z3"/>
  </w:style>
  <w:style w:type="character" w:styleId="1385" w:customStyle="1">
    <w:name w:val="WW8Num18z4"/>
  </w:style>
  <w:style w:type="character" w:styleId="1386" w:customStyle="1">
    <w:name w:val="WW8Num18z5"/>
  </w:style>
  <w:style w:type="character" w:styleId="1387" w:customStyle="1">
    <w:name w:val="WW8Num18z6"/>
  </w:style>
  <w:style w:type="character" w:styleId="1388" w:customStyle="1">
    <w:name w:val="WW8Num18z7"/>
  </w:style>
  <w:style w:type="character" w:styleId="1389" w:customStyle="1">
    <w:name w:val="WW8Num18z8"/>
  </w:style>
  <w:style w:type="character" w:styleId="1390" w:customStyle="1">
    <w:name w:val="WW8Num19z3"/>
  </w:style>
  <w:style w:type="character" w:styleId="1391" w:customStyle="1">
    <w:name w:val="WW8Num19z4"/>
  </w:style>
  <w:style w:type="character" w:styleId="1392" w:customStyle="1">
    <w:name w:val="WW8Num19z5"/>
  </w:style>
  <w:style w:type="character" w:styleId="1393" w:customStyle="1">
    <w:name w:val="WW8Num19z6"/>
  </w:style>
  <w:style w:type="character" w:styleId="1394" w:customStyle="1">
    <w:name w:val="WW8Num19z7"/>
  </w:style>
  <w:style w:type="character" w:styleId="1395" w:customStyle="1">
    <w:name w:val="WW8Num19z8"/>
  </w:style>
  <w:style w:type="character" w:styleId="1396" w:customStyle="1">
    <w:name w:val="WW8Num21z1"/>
  </w:style>
  <w:style w:type="character" w:styleId="1397" w:customStyle="1">
    <w:name w:val="WW8Num21z2"/>
  </w:style>
  <w:style w:type="character" w:styleId="1398" w:customStyle="1">
    <w:name w:val="WW8Num21z3"/>
  </w:style>
  <w:style w:type="character" w:styleId="1399" w:customStyle="1">
    <w:name w:val="WW8Num21z4"/>
  </w:style>
  <w:style w:type="character" w:styleId="1400" w:customStyle="1">
    <w:name w:val="WW8Num21z5"/>
  </w:style>
  <w:style w:type="character" w:styleId="1401" w:customStyle="1">
    <w:name w:val="WW8Num21z6"/>
  </w:style>
  <w:style w:type="character" w:styleId="1402" w:customStyle="1">
    <w:name w:val="WW8Num21z7"/>
  </w:style>
  <w:style w:type="character" w:styleId="1403" w:customStyle="1">
    <w:name w:val="WW8Num21z8"/>
  </w:style>
  <w:style w:type="character" w:styleId="1404" w:customStyle="1">
    <w:name w:val="WW8Num4z1"/>
  </w:style>
  <w:style w:type="character" w:styleId="1405" w:customStyle="1">
    <w:name w:val="WW8Num4z2"/>
    <w:rPr>
      <w:i w:val="0"/>
      <w:iCs w:val="0"/>
    </w:rPr>
  </w:style>
  <w:style w:type="character" w:styleId="1406" w:customStyle="1">
    <w:name w:val="Основной шрифт абзаца1"/>
  </w:style>
  <w:style w:type="character" w:styleId="1407" w:customStyle="1">
    <w:name w:val="Знак Знак1"/>
    <w:rPr>
      <w:rFonts w:hint="default" w:ascii="Tahoma" w:hAnsi="Tahoma" w:cs="Tahoma"/>
      <w:sz w:val="16"/>
      <w:szCs w:val="16"/>
      <w:lang w:val="ru-RU" w:bidi="ar-SA"/>
    </w:rPr>
  </w:style>
  <w:style w:type="character" w:styleId="1408" w:customStyle="1">
    <w:name w:val="Знак Знак3"/>
    <w:rPr>
      <w:rFonts w:hint="default" w:ascii="Courier New" w:hAnsi="Courier New" w:cs="Courier New"/>
      <w:lang w:val="ru-RU" w:bidi="ar-SA"/>
    </w:rPr>
  </w:style>
  <w:style w:type="character" w:styleId="1409" w:customStyle="1">
    <w:name w:val="Символ сноски"/>
    <w:rPr>
      <w:vertAlign w:val="superscript"/>
    </w:rPr>
  </w:style>
  <w:style w:type="character" w:styleId="1410" w:customStyle="1">
    <w:name w:val="Знак Знак4"/>
    <w:rPr>
      <w:sz w:val="24"/>
      <w:lang w:val="ru-RU" w:bidi="ar-SA"/>
    </w:rPr>
  </w:style>
  <w:style w:type="character" w:styleId="1411" w:customStyle="1">
    <w:name w:val="Знак Знак2"/>
    <w:rPr>
      <w:sz w:val="24"/>
      <w:szCs w:val="24"/>
      <w:lang w:val="ru-RU" w:bidi="ar-SA"/>
    </w:rPr>
  </w:style>
  <w:style w:type="character" w:styleId="1412" w:customStyle="1">
    <w:name w:val="Заголовок 1 Знак1"/>
    <w:rPr>
      <w:rFonts w:hint="default" w:ascii="Arial" w:hAnsi="Arial" w:cs="Arial"/>
      <w:b/>
      <w:bCs w:val="0"/>
      <w:sz w:val="28"/>
      <w:szCs w:val="18"/>
      <w:lang w:val="ru-RU" w:bidi="ar-SA"/>
    </w:rPr>
  </w:style>
  <w:style w:type="character" w:styleId="1413" w:customStyle="1">
    <w:name w:val="Heading #1_"/>
    <w:rPr>
      <w:b/>
      <w:bCs/>
      <w:sz w:val="51"/>
      <w:szCs w:val="51"/>
      <w:lang w:bidi="ar-SA"/>
    </w:rPr>
  </w:style>
  <w:style w:type="character" w:styleId="1414" w:customStyle="1">
    <w:name w:val="Знак Знак12"/>
    <w:rPr>
      <w:sz w:val="24"/>
      <w:szCs w:val="24"/>
      <w:u w:val="single"/>
      <w:lang w:val="ru-RU" w:bidi="ar-SA"/>
    </w:rPr>
  </w:style>
  <w:style w:type="character" w:styleId="1415" w:customStyle="1">
    <w:name w:val="Знак Знак9"/>
    <w:rPr>
      <w:sz w:val="24"/>
      <w:szCs w:val="24"/>
      <w:lang w:val="ru-RU" w:bidi="ar-SA"/>
    </w:rPr>
  </w:style>
  <w:style w:type="character" w:styleId="1416" w:customStyle="1">
    <w:name w:val="Знак сноски1"/>
    <w:rPr>
      <w:vertAlign w:val="superscript"/>
    </w:rPr>
  </w:style>
  <w:style w:type="character" w:styleId="1417" w:customStyle="1">
    <w:name w:val="Символы концевой сноски"/>
    <w:rPr>
      <w:vertAlign w:val="superscript"/>
    </w:rPr>
  </w:style>
  <w:style w:type="character" w:styleId="1418" w:customStyle="1">
    <w:name w:val="WW-Символы концевой сноски"/>
  </w:style>
  <w:style w:type="character" w:styleId="1419" w:customStyle="1">
    <w:name w:val="apple-converted-space"/>
  </w:style>
  <w:style w:type="character" w:styleId="1420" w:customStyle="1">
    <w:name w:val="s1"/>
  </w:style>
  <w:style w:type="character" w:styleId="1421" w:customStyle="1">
    <w:name w:val="Маркеры списка"/>
    <w:rPr>
      <w:rFonts w:hint="default" w:ascii="OpenSymbol" w:hAnsi="OpenSymbol" w:eastAsia="OpenSymbol" w:cs="OpenSymbol"/>
    </w:rPr>
  </w:style>
  <w:style w:type="character" w:styleId="1422" w:customStyle="1">
    <w:name w:val="Знак концевой сноски1"/>
    <w:rPr>
      <w:vertAlign w:val="superscript"/>
    </w:rPr>
  </w:style>
  <w:style w:type="character" w:styleId="1423" w:customStyle="1">
    <w:name w:val="ListLabel 1"/>
    <w:rPr>
      <w:rFonts w:hint="default" w:ascii="Times New Roman" w:hAnsi="Times New Roman" w:cs="Times New Roman"/>
      <w:b/>
      <w:bCs w:val="0"/>
    </w:rPr>
  </w:style>
  <w:style w:type="character" w:styleId="1424" w:customStyle="1">
    <w:name w:val="ListLabel 2"/>
    <w:rPr>
      <w:rFonts w:hint="default" w:ascii="Courier New" w:hAnsi="Courier New" w:cs="Courier New"/>
    </w:rPr>
  </w:style>
  <w:style w:type="character" w:styleId="1425" w:customStyle="1">
    <w:name w:val="ListLabel 3"/>
    <w:rPr>
      <w:rFonts w:hint="default" w:ascii="Times New Roman" w:hAnsi="Times New Roman" w:cs="Times New Roman"/>
      <w:color w:val="000000"/>
    </w:rPr>
  </w:style>
  <w:style w:type="character" w:styleId="1426" w:customStyle="1">
    <w:name w:val="ListLabel 5"/>
    <w:rPr>
      <w:rFonts w:hint="default" w:ascii="Symbol" w:hAnsi="Symbol" w:cs="Symbol"/>
      <w:sz w:val="22"/>
      <w:szCs w:val="22"/>
    </w:rPr>
  </w:style>
  <w:style w:type="character" w:styleId="1427" w:customStyle="1">
    <w:name w:val="ListLabel 6"/>
    <w:rPr>
      <w:b w:val="0"/>
      <w:bCs w:val="0"/>
      <w:sz w:val="22"/>
      <w:szCs w:val="22"/>
      <w:lang w:val="ru-RU"/>
    </w:rPr>
  </w:style>
  <w:style w:type="character" w:styleId="1428" w:customStyle="1">
    <w:name w:val="Подпись к таблице + Не курсив"/>
    <w:rPr>
      <w:rFonts w:hint="default"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29" w:customStyle="1">
    <w:name w:val="Основной текст1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30" w:customStyle="1">
    <w:name w:val="Основной текст + 14 pt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character" w:styleId="1431" w:customStyle="1">
    <w:name w:val="Основной текст + Курсив"/>
    <w:rPr>
      <w:rFonts w:hint="default"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32" w:customStyle="1">
    <w:name w:val="Колонтитул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33" w:customStyle="1">
    <w:name w:val="Основной текст + 13 pt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styleId="1434" w:customStyle="1">
    <w:name w:val="Основной текст (2) + Не курсив"/>
    <w:rPr>
      <w:rFonts w:hint="default"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435" w:customStyle="1">
    <w:name w:val="Заголовок №1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color w:val="000000"/>
      <w:spacing w:val="0"/>
      <w:position w:val="0"/>
      <w:sz w:val="21"/>
      <w:szCs w:val="21"/>
      <w:u w:val="single"/>
      <w:lang w:val="ru-RU" w:eastAsia="ru-RU" w:bidi="ru-RU"/>
    </w:rPr>
  </w:style>
  <w:style w:type="character" w:styleId="1436" w:customStyle="1">
    <w:name w:val="blk"/>
  </w:style>
  <w:style w:type="character" w:styleId="1437" w:customStyle="1">
    <w:name w:val="nobr"/>
    <w:basedOn w:val="1091"/>
  </w:style>
  <w:style w:type="character" w:styleId="1438" w:customStyle="1">
    <w:name w:val="f"/>
    <w:basedOn w:val="1091"/>
  </w:style>
  <w:style w:type="character" w:styleId="1439" w:customStyle="1">
    <w:name w:val="Heading 1 Char"/>
    <w:rPr>
      <w:rFonts w:hint="default" w:ascii="Times New Roman" w:hAnsi="Times New Roman" w:cs="Times New Roman"/>
      <w:b/>
      <w:bCs/>
      <w:sz w:val="24"/>
      <w:szCs w:val="24"/>
      <w:lang w:val="ru-RU" w:eastAsia="ru-RU"/>
    </w:rPr>
  </w:style>
  <w:style w:type="character" w:styleId="1440" w:customStyle="1">
    <w:name w:val="Heading 2 Char"/>
    <w:rPr>
      <w:rFonts w:hint="default" w:ascii="Times New Roman" w:hAnsi="Times New Roman" w:cs="Times New Roman"/>
      <w:b/>
      <w:bCs/>
      <w:sz w:val="24"/>
      <w:szCs w:val="24"/>
      <w:lang w:val="ru-RU" w:eastAsia="ru-RU"/>
    </w:rPr>
  </w:style>
  <w:style w:type="character" w:styleId="1441" w:customStyle="1">
    <w:name w:val="Heading 3 Char"/>
    <w:semiHidden/>
    <w:rPr>
      <w:rFonts w:hint="default" w:ascii="Cambria" w:hAnsi="Cambria" w:cs="Cambria"/>
      <w:b/>
      <w:bCs/>
      <w:sz w:val="26"/>
      <w:szCs w:val="26"/>
    </w:rPr>
  </w:style>
  <w:style w:type="character" w:styleId="1442" w:customStyle="1">
    <w:name w:val="propvalue"/>
    <w:rPr>
      <w:rFonts w:hint="default" w:ascii="Times New Roman" w:hAnsi="Times New Roman" w:cs="Times New Roman"/>
      <w:color w:val="800000"/>
    </w:rPr>
  </w:style>
  <w:style w:type="character" w:styleId="1443" w:customStyle="1">
    <w:name w:val="Header Char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44" w:customStyle="1">
    <w:name w:val="Font Style46"/>
    <w:rPr>
      <w:rFonts w:hint="default" w:ascii="Times New Roman" w:hAnsi="Times New Roman" w:cs="Times New Roman"/>
      <w:sz w:val="26"/>
      <w:szCs w:val="26"/>
    </w:rPr>
  </w:style>
  <w:style w:type="character" w:styleId="1445" w:customStyle="1">
    <w:name w:val="span_header_lot_21"/>
    <w:rPr>
      <w:rFonts w:hint="default" w:ascii="Times New Roman" w:hAnsi="Times New Roman" w:cs="Times New Roman"/>
      <w:b/>
      <w:bCs/>
      <w:sz w:val="20"/>
      <w:szCs w:val="20"/>
    </w:rPr>
  </w:style>
  <w:style w:type="character" w:styleId="1446" w:customStyle="1">
    <w:name w:val="Знак Знак7"/>
    <w:rPr>
      <w:rFonts w:hint="default" w:ascii="Times New Roman" w:hAnsi="Times New Roman" w:cs="Times New Roman"/>
      <w:b/>
      <w:bCs/>
      <w:i/>
      <w:iCs/>
      <w:sz w:val="24"/>
      <w:szCs w:val="24"/>
      <w:lang w:val="ru-RU" w:eastAsia="ru-RU"/>
    </w:rPr>
  </w:style>
  <w:style w:type="character" w:styleId="1447" w:customStyle="1">
    <w:name w:val="Знак Знак5"/>
    <w:rPr>
      <w:rFonts w:hint="default" w:ascii="Times New Roman" w:hAnsi="Times New Roman" w:cs="Times New Roman"/>
      <w:sz w:val="24"/>
      <w:szCs w:val="24"/>
    </w:rPr>
  </w:style>
  <w:style w:type="character" w:styleId="1448" w:customStyle="1">
    <w:name w:val="Знак2 Знак Знак"/>
    <w:rPr>
      <w:rFonts w:hint="default" w:ascii="Times New Roman" w:hAnsi="Times New Roman" w:cs="Times New Roman"/>
      <w:sz w:val="24"/>
      <w:szCs w:val="24"/>
    </w:rPr>
  </w:style>
  <w:style w:type="character" w:styleId="1449" w:customStyle="1">
    <w:name w:val="Body Text Indent Char1"/>
    <w:rPr>
      <w:rFonts w:hint="default" w:ascii="Times New Roman" w:hAnsi="Times New Roman" w:cs="Times New Roman"/>
      <w:lang w:val="ru-RU" w:eastAsia="ru-RU"/>
    </w:rPr>
  </w:style>
  <w:style w:type="character" w:styleId="1450" w:customStyle="1">
    <w:name w:val="text"/>
    <w:rPr>
      <w:rFonts w:hint="default" w:ascii="Times New Roman" w:hAnsi="Times New Roman" w:cs="Times New Roman"/>
    </w:rPr>
  </w:style>
  <w:style w:type="character" w:styleId="1451" w:customStyle="1">
    <w:name w:val="Знак Знак6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52" w:customStyle="1">
    <w:name w:val="Знак2 Знак Знак1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53" w:customStyle="1">
    <w:name w:val="Знак Знак71"/>
    <w:rPr>
      <w:rFonts w:hint="default" w:ascii="Times New Roman" w:hAnsi="Times New Roman" w:cs="Times New Roman"/>
      <w:b/>
      <w:bCs/>
      <w:i/>
      <w:iCs/>
      <w:sz w:val="24"/>
      <w:szCs w:val="24"/>
      <w:lang w:val="ru-RU" w:eastAsia="ru-RU"/>
    </w:rPr>
  </w:style>
  <w:style w:type="character" w:styleId="1454" w:customStyle="1">
    <w:name w:val="Знак Знак31"/>
    <w:rPr>
      <w:rFonts w:hint="default" w:ascii="Times New Roman" w:hAnsi="Times New Roman" w:cs="Times New Roman"/>
      <w:b/>
      <w:bCs/>
      <w:i/>
      <w:iCs/>
      <w:sz w:val="28"/>
      <w:szCs w:val="28"/>
    </w:rPr>
  </w:style>
  <w:style w:type="character" w:styleId="1455" w:customStyle="1">
    <w:name w:val="Знак Знак51"/>
    <w:rPr>
      <w:rFonts w:hint="default" w:ascii="Times New Roman" w:hAnsi="Times New Roman" w:cs="Times New Roman"/>
      <w:sz w:val="24"/>
      <w:szCs w:val="24"/>
    </w:rPr>
  </w:style>
  <w:style w:type="character" w:styleId="1456" w:customStyle="1">
    <w:name w:val="Знак Знак41"/>
    <w:rPr>
      <w:rFonts w:hint="default" w:ascii="Times New Roman" w:hAnsi="Times New Roman" w:cs="Times New Roman"/>
      <w:b/>
      <w:bCs/>
      <w:sz w:val="28"/>
      <w:szCs w:val="28"/>
    </w:rPr>
  </w:style>
  <w:style w:type="character" w:styleId="1457" w:customStyle="1">
    <w:name w:val="Знак2 Знак Знак2"/>
    <w:rPr>
      <w:rFonts w:hint="default" w:ascii="Times New Roman" w:hAnsi="Times New Roman" w:cs="Times New Roman"/>
      <w:sz w:val="24"/>
      <w:szCs w:val="24"/>
    </w:rPr>
  </w:style>
  <w:style w:type="character" w:styleId="1458" w:customStyle="1">
    <w:name w:val="ter"/>
    <w:rPr>
      <w:rFonts w:hint="default" w:ascii="Times New Roman" w:hAnsi="Times New Roman" w:cs="Times New Roman"/>
    </w:rPr>
  </w:style>
  <w:style w:type="character" w:styleId="1459" w:customStyle="1">
    <w:name w:val="Знак2 Знак Знак11"/>
    <w:rPr>
      <w:rFonts w:hint="default" w:ascii="Times New Roman" w:hAnsi="Times New Roman" w:cs="Times New Roman"/>
      <w:sz w:val="24"/>
      <w:szCs w:val="24"/>
      <w:lang w:val="ru-RU" w:eastAsia="ru-RU"/>
    </w:rPr>
  </w:style>
  <w:style w:type="character" w:styleId="1460" w:customStyle="1">
    <w:name w:val="Знак Знак11"/>
    <w:rPr>
      <w:rFonts w:hint="default" w:ascii="Arial" w:hAnsi="Arial" w:cs="Arial"/>
      <w:b/>
      <w:bCs/>
      <w:i/>
      <w:iCs/>
      <w:sz w:val="28"/>
      <w:szCs w:val="28"/>
      <w:lang w:val="ru-RU" w:eastAsia="ru-RU"/>
    </w:rPr>
  </w:style>
  <w:style w:type="character" w:styleId="1461" w:customStyle="1">
    <w:name w:val="Знак Знак10"/>
    <w:rPr>
      <w:rFonts w:hint="default" w:ascii="Arial" w:hAnsi="Arial" w:cs="Arial"/>
      <w:b/>
      <w:bCs/>
      <w:sz w:val="26"/>
      <w:szCs w:val="26"/>
      <w:lang w:val="ru-RU" w:eastAsia="ru-RU"/>
    </w:rPr>
  </w:style>
  <w:style w:type="character" w:styleId="1462" w:customStyle="1">
    <w:name w:val="label"/>
    <w:rPr>
      <w:rFonts w:hint="default" w:ascii="Times New Roman" w:hAnsi="Times New Roman" w:cs="Times New Roman"/>
    </w:rPr>
  </w:style>
  <w:style w:type="character" w:styleId="1463" w:customStyle="1">
    <w:name w:val="Заголовок Знак1"/>
    <w:basedOn w:val="1091"/>
    <w:link w:val="1145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table" w:styleId="1464">
    <w:name w:val="Table Grid"/>
    <w:basedOn w:val="1092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465" w:customStyle="1">
    <w:name w:val="Сетка таблицы1"/>
    <w:basedOn w:val="109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466">
    <w:name w:val="Caption"/>
    <w:basedOn w:val="1185"/>
    <w:next w:val="1130"/>
    <w:link w:val="943"/>
    <w:unhideWhenUsed/>
    <w:qFormat/>
    <w:rPr>
      <w:bCs/>
      <w:sz w:val="56"/>
      <w:szCs w:val="56"/>
    </w:rPr>
  </w:style>
  <w:style w:type="character" w:styleId="1467" w:customStyle="1">
    <w:name w:val="Основной текст + 14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10"/>
      <w:position w:val="0"/>
      <w:sz w:val="28"/>
      <w:szCs w:val="28"/>
      <w:u w:val="none"/>
      <w:lang w:val="ru-RU" w:eastAsia="ru-RU" w:bidi="ru-RU"/>
    </w:rPr>
  </w:style>
  <w:style w:type="numbering" w:styleId="1468" w:customStyle="1">
    <w:name w:val="Нет списка1"/>
    <w:next w:val="1093"/>
    <w:uiPriority w:val="99"/>
    <w:semiHidden/>
    <w:unhideWhenUsed/>
  </w:style>
  <w:style w:type="character" w:styleId="1469" w:customStyle="1">
    <w:name w:val="ConsPlusNonformat Знак"/>
    <w:link w:val="1207"/>
    <w:rPr>
      <w:rFonts w:ascii="Courier New" w:hAnsi="Courier New" w:eastAsia="Times New Roman" w:cs="Courier New"/>
      <w:sz w:val="20"/>
      <w:szCs w:val="20"/>
      <w:lang w:eastAsia="zh-CN"/>
    </w:rPr>
  </w:style>
  <w:style w:type="character" w:styleId="1470" w:customStyle="1">
    <w:name w:val="Без интервала Знак"/>
    <w:link w:val="1178"/>
    <w:uiPriority w:val="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hyperlink" Target="https://login.consultant.ru/link/?req=doc&amp;base=LAW&amp;n=23886&amp;date=15.07.2020&amp;dst=101634&amp;fld=134" TargetMode="External"/><Relationship Id="rId12" Type="http://schemas.openxmlformats.org/officeDocument/2006/relationships/hyperlink" Target="https://login.consultant.ru/link/?req=doc&amp;base=LAW&amp;n=23886&amp;date=15.07.2020&amp;dst=101634&amp;fld=134" TargetMode="External"/><Relationship Id="rId13" Type="http://schemas.openxmlformats.org/officeDocument/2006/relationships/hyperlink" Target="https://login.consultant.ru/link/?req=doc&amp;base=LAW&amp;n=342439&amp;date=15.07.2020" TargetMode="External"/><Relationship Id="rId14" Type="http://schemas.openxmlformats.org/officeDocument/2006/relationships/hyperlink" Target="https://login.consultant.ru/link/?req=doc&amp;base=LAW&amp;n=23886&amp;date=15.07.2020&amp;dst=101634&amp;fld=134" TargetMode="External"/><Relationship Id="rId15" Type="http://schemas.openxmlformats.org/officeDocument/2006/relationships/hyperlink" Target="https://login.consultant.ru/link/?req=doc&amp;base=LAW&amp;n=23886&amp;date=15.07.2020&amp;dst=101634&amp;fld=134" TargetMode="External"/><Relationship Id="rId16" Type="http://schemas.openxmlformats.org/officeDocument/2006/relationships/hyperlink" Target="https://login.consultant.ru/link/?req=doc&amp;base=LAW&amp;n=23886&amp;date=15.07.2020&amp;dst=101634&amp;fld=134" TargetMode="External"/><Relationship Id="rId17" Type="http://schemas.openxmlformats.org/officeDocument/2006/relationships/hyperlink" Target="kodeks://link/d?nd=902320288" TargetMode="External"/><Relationship Id="rId18" Type="http://schemas.openxmlformats.org/officeDocument/2006/relationships/hyperlink" Target="https://login.consultant.ru/link/?req=doc&amp;base=LAW&amp;n=466154&amp;dst=12383" TargetMode="External"/><Relationship Id="rId19" Type="http://schemas.openxmlformats.org/officeDocument/2006/relationships/hyperlink" Target="https://login.consultant.ru/link/?req=doc&amp;base=LAW&amp;n=466154&amp;dst=12386" TargetMode="External"/><Relationship Id="rId20" Type="http://schemas.openxmlformats.org/officeDocument/2006/relationships/hyperlink" Target="https://login.consultant.ru/link/?req=doc&amp;base=LAW&amp;n=466154&amp;dst=12390" TargetMode="External"/><Relationship Id="rId21" Type="http://schemas.openxmlformats.org/officeDocument/2006/relationships/hyperlink" Target="kodeks://link/d?nd=436762684" TargetMode="External"/><Relationship Id="rId22" Type="http://schemas.openxmlformats.org/officeDocument/2006/relationships/hyperlink" Target="kodeks://link/d?nd=901821334" TargetMode="External"/><Relationship Id="rId23" Type="http://schemas.openxmlformats.org/officeDocument/2006/relationships/hyperlink" Target="kodeks://link/d?nd=901714433" TargetMode="External"/><Relationship Id="rId24" Type="http://schemas.openxmlformats.org/officeDocument/2006/relationships/hyperlink" Target="mailto:dou18@kirov.spb.ru" TargetMode="External"/><Relationship Id="rId25" Type="http://schemas.openxmlformats.org/officeDocument/2006/relationships/hyperlink" Target="mailto:dou35@kirov.spb.ru" TargetMode="External"/><Relationship Id="rId26" Type="http://schemas.openxmlformats.org/officeDocument/2006/relationships/hyperlink" Target="http://www.gov.spb.ru" TargetMode="External"/><Relationship Id="rId27" Type="http://schemas.openxmlformats.org/officeDocument/2006/relationships/hyperlink" Target="https://login.consultant.ru/link/?req=doc&amp;base=LAW&amp;n=494597" TargetMode="External"/><Relationship Id="rId28" Type="http://schemas.openxmlformats.org/officeDocument/2006/relationships/hyperlink" Target="https://login.consultant.ru/link/?req=doc&amp;base=LAW&amp;n=371582" TargetMode="External"/><Relationship Id="rId29" Type="http://schemas.openxmlformats.org/officeDocument/2006/relationships/hyperlink" Target="https://login.consultant.ru/link/?req=doc&amp;base=LAW&amp;n=419887" TargetMode="External"/><Relationship Id="rId30" Type="http://schemas.openxmlformats.org/officeDocument/2006/relationships/hyperlink" Target="https://login.consultant.ru/link/?req=doc&amp;base=LAW&amp;n=390279" TargetMode="External"/><Relationship Id="rId31" Type="http://schemas.openxmlformats.org/officeDocument/2006/relationships/hyperlink" Target="https://login.consultant.ru/link/?req=doc&amp;base=LAW&amp;n=481448" TargetMode="External"/><Relationship Id="rId32" Type="http://schemas.openxmlformats.org/officeDocument/2006/relationships/hyperlink" Target="https://login.consultant.ru/link/?req=doc&amp;base=LAW&amp;n=476373&amp;dst=100048" TargetMode="External"/><Relationship Id="rId33" Type="http://schemas.openxmlformats.org/officeDocument/2006/relationships/hyperlink" Target="https://login.consultant.ru/link/?req=doc&amp;base=LAW&amp;n=485367&amp;dst=100487" TargetMode="External"/><Relationship Id="rId34" Type="http://schemas.openxmlformats.org/officeDocument/2006/relationships/hyperlink" Target="https://login.consultant.ru/link/?req=doc&amp;base=LAW&amp;n=476370&amp;dst=100019" TargetMode="External"/><Relationship Id="rId35" Type="http://schemas.openxmlformats.org/officeDocument/2006/relationships/hyperlink" Target="https://login.consultant.ru/link/?req=doc&amp;base=LAW&amp;n=456774&amp;dst=100013" TargetMode="External"/><Relationship Id="rId36" Type="http://schemas.openxmlformats.org/officeDocument/2006/relationships/hyperlink" Target="https://login.consultant.ru/link/?req=doc&amp;base=LAW&amp;n=442455&amp;dst=100022" TargetMode="External"/><Relationship Id="rId37" Type="http://schemas.openxmlformats.org/officeDocument/2006/relationships/hyperlink" Target="https://login.consultant.ru/link/?req=doc&amp;base=LAW&amp;n=123769&amp;dst=100013" TargetMode="External"/><Relationship Id="rId38" Type="http://schemas.openxmlformats.org/officeDocument/2006/relationships/hyperlink" Target="https://login.consultant.ru/link/?req=doc&amp;base=LAW&amp;n=42704&amp;dst=100014" TargetMode="External"/><Relationship Id="rId39" Type="http://schemas.openxmlformats.org/officeDocument/2006/relationships/hyperlink" Target="https://login.consultant.ru/link/?req=doc&amp;base=LAW&amp;n=143116" TargetMode="External"/><Relationship Id="rId40" Type="http://schemas.openxmlformats.org/officeDocument/2006/relationships/hyperlink" Target="https://login.consultant.ru/link/?req=doc&amp;base=LAW&amp;n=493202&amp;dst=100074" TargetMode="External"/><Relationship Id="rId41" Type="http://schemas.openxmlformats.org/officeDocument/2006/relationships/hyperlink" Target="https://login.consultant.ru/link/?req=doc&amp;base=LAW&amp;n=390279" TargetMode="External"/><Relationship Id="rId42" Type="http://schemas.openxmlformats.org/officeDocument/2006/relationships/hyperlink" Target="https://login.consultant.ru/link/?req=doc&amp;base=LAW&amp;n=484269" TargetMode="External"/><Relationship Id="rId43" Type="http://schemas.openxmlformats.org/officeDocument/2006/relationships/hyperlink" Target="https://login.consultant.ru/link/?req=doc&amp;base=LAW&amp;n=481448" TargetMode="External"/><Relationship Id="rId44" Type="http://schemas.openxmlformats.org/officeDocument/2006/relationships/hyperlink" Target="https://login.consultant.ru/link/?req=doc&amp;base=LAW&amp;n=438203" TargetMode="External"/><Relationship Id="rId45" Type="http://schemas.openxmlformats.org/officeDocument/2006/relationships/hyperlink" Target="https://login.consultant.ru/link/?req=doc&amp;base=LAW&amp;n=42704&amp;dst=100074" TargetMode="External"/><Relationship Id="rId46" Type="http://schemas.openxmlformats.org/officeDocument/2006/relationships/hyperlink" Target="https://login.consultant.ru/link/?req=doc&amp;base=LAW&amp;n=42704&amp;dst=100012" TargetMode="External"/><Relationship Id="rId47" Type="http://schemas.openxmlformats.org/officeDocument/2006/relationships/hyperlink" Target="https://login.consultant.ru/link/?req=doc&amp;base=LAW&amp;n=481448&amp;dst=100195" TargetMode="External"/><Relationship Id="rId48" Type="http://schemas.openxmlformats.org/officeDocument/2006/relationships/hyperlink" Target="https://login.consultant.ru/link/?req=doc&amp;base=LAW&amp;n=303665&amp;dst=100119" TargetMode="External"/><Relationship Id="rId49" Type="http://schemas.openxmlformats.org/officeDocument/2006/relationships/hyperlink" Target="https://login.consultant.ru/link/?req=doc&amp;base=LAW&amp;n=303665&amp;dst=100111" TargetMode="External"/><Relationship Id="rId50" Type="http://schemas.openxmlformats.org/officeDocument/2006/relationships/hyperlink" Target="https://login.consultant.ru/link/?req=doc&amp;base=LAW&amp;n=438203&amp;dst=100111" TargetMode="External"/><Relationship Id="rId51" Type="http://schemas.openxmlformats.org/officeDocument/2006/relationships/hyperlink" Target="https://login.consultant.ru/link/?req=doc&amp;base=SPB&amp;n=312753&amp;dst=17678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0DE3-F408-4A91-AE93-867970F4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1</cp:lastModifiedBy>
  <cp:revision>12</cp:revision>
  <dcterms:created xsi:type="dcterms:W3CDTF">2025-12-12T09:40:00Z</dcterms:created>
  <dcterms:modified xsi:type="dcterms:W3CDTF">2026-04-28T12:42:57Z</dcterms:modified>
</cp:coreProperties>
</file>