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webp" ContentType="image/png"/>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spacing/>
        <w:jc w:val="center"/>
        <w:rPr>
          <w:b/>
          <w:sz w:val="20"/>
          <w:szCs w:val="20"/>
        </w:rPr>
      </w:pPr>
      <w:r>
        <w:rPr>
          <w:b/>
          <w:sz w:val="20"/>
          <w:szCs w:val="20"/>
        </w:rPr>
        <w:t>КОНТРАКТ № 558571244</w:t>
      </w:r>
    </w:p>
    <w:p>
      <w:pPr>
        <w:spacing w:line="288" w:lineRule="auto"/>
        <w:jc w:val="center"/>
        <w:widowControl w:val="0"/>
        <w:tabs defTabSz="720">
          <w:tab w:val="right" w:pos="10206" w:leader="none"/>
        </w:tabs>
        <w:rPr>
          <w:b/>
          <w:sz w:val="20"/>
          <w:szCs w:val="20"/>
        </w:rPr>
      </w:pPr>
      <w:r>
        <w:rPr>
          <w:b/>
          <w:sz w:val="20"/>
          <w:szCs w:val="20"/>
        </w:rPr>
        <w:t>на оказание услуг по программам повышения квалификации</w:t>
      </w:r>
    </w:p>
    <w:p>
      <w:pPr>
        <w:spacing w:line="288" w:lineRule="auto"/>
        <w:jc w:val="center"/>
        <w:widowControl w:val="0"/>
        <w:tabs defTabSz="720">
          <w:tab w:val="right" w:pos="10206" w:leader="none"/>
        </w:tabs>
        <w:rPr>
          <w:b/>
          <w:sz w:val="20"/>
          <w:szCs w:val="20"/>
        </w:rPr>
      </w:pPr>
      <w:r>
        <w:rPr>
          <w:b/>
          <w:sz w:val="20"/>
          <w:szCs w:val="20"/>
        </w:rPr>
        <w:t xml:space="preserve"> и профессиональной переподготовки «Главный бухгалтер госучреждения»</w:t>
      </w:r>
    </w:p>
    <w:p>
      <w:pPr>
        <w:spacing w:line="288" w:lineRule="auto"/>
        <w:jc w:val="center"/>
        <w:widowControl w:val="0"/>
        <w:tabs defTabSz="720">
          <w:tab w:val="right" w:pos="10206" w:leader="none"/>
        </w:tabs>
        <w:rPr>
          <w:b/>
          <w:sz w:val="20"/>
          <w:szCs w:val="20"/>
        </w:rPr>
      </w:pPr>
      <w:r>
        <w:rPr>
          <w:b/>
          <w:sz w:val="20"/>
          <w:szCs w:val="20"/>
        </w:rPr>
        <w:t>ИКЗ _________________________</w:t>
      </w:r>
    </w:p>
    <w:p>
      <w:pPr>
        <w:spacing w:line="288" w:lineRule="auto"/>
        <w:jc w:val="center"/>
        <w:widowControl w:val="0"/>
        <w:tabs defTabSz="720">
          <w:tab w:val="right" w:pos="10206" w:leader="none"/>
        </w:tabs>
        <w:rPr>
          <w:b/>
          <w:sz w:val="20"/>
          <w:szCs w:val="20"/>
        </w:rPr>
      </w:pPr>
      <w:r>
        <w:rPr>
          <w:b/>
          <w:sz w:val="20"/>
          <w:szCs w:val="20"/>
        </w:rPr>
      </w:r>
    </w:p>
    <w:p>
      <w:pPr>
        <w:spacing w:line="288" w:lineRule="auto"/>
        <w:widowControl w:val="0"/>
        <w:tabs defTabSz="720">
          <w:tab w:val="right" w:pos="10206" w:leader="none"/>
        </w:tabs>
        <w:rPr>
          <w:sz w:val="20"/>
          <w:szCs w:val="20"/>
        </w:rPr>
      </w:pPr>
      <w:r>
        <w:rPr>
          <w:sz w:val="20"/>
          <w:szCs w:val="20"/>
        </w:rPr>
        <w:t>г. Санкт-Петербург</w:t>
        <w:tab/>
        <w:t>__.04.2026г.</w:t>
      </w:r>
    </w:p>
    <w:p>
      <w:pPr>
        <w:ind w:firstLine="708"/>
        <w:spacing/>
        <w:jc w:val="both"/>
        <w:rPr>
          <w:sz w:val="20"/>
          <w:szCs w:val="20"/>
        </w:rPr>
      </w:pPr>
      <w:r>
        <w:rPr>
          <w:b/>
          <w:sz w:val="20"/>
          <w:szCs w:val="20"/>
        </w:rPr>
        <w:t>Государственное бюджетное дошкольное образовательное учреждение детский сад присмотра и оздоровления «Детский оздоровительный городок «Малыш» Московского района Санкт-Петербурга</w:t>
      </w:r>
      <w:r>
        <w:rPr>
          <w:sz w:val="20"/>
          <w:szCs w:val="20"/>
        </w:rPr>
        <w:t xml:space="preserve">, именуемое в дальнейшем </w:t>
      </w:r>
      <w:r>
        <w:rPr>
          <w:b/>
          <w:sz w:val="20"/>
          <w:szCs w:val="20"/>
        </w:rPr>
        <w:t>«Заказчик»</w:t>
      </w:r>
      <w:r>
        <w:rPr>
          <w:sz w:val="20"/>
          <w:szCs w:val="20"/>
        </w:rPr>
        <w:t xml:space="preserve">, в лице директора Багаевой Натальи Алексеевны, действующего на основании Устава, с одной стороны и </w:t>
      </w:r>
      <w:r>
        <w:rPr>
          <w:color w:val="000000"/>
          <w:sz w:val="19"/>
          <w:szCs w:val="19"/>
          <w:lang w:val="en-us"/>
        </w:rPr>
        <w:t>Негосударственное образовательное частное учреждение организации дополнительного профессионального образования «Актион»</w:t>
      </w:r>
      <w:r>
        <w:rPr>
          <w:color w:val="000000"/>
          <w:sz w:val="19"/>
          <w:szCs w:val="19"/>
        </w:rPr>
        <w:t xml:space="preserve"> (</w:t>
      </w:r>
      <w:r>
        <w:rPr>
          <w:color w:val="000000"/>
          <w:sz w:val="19"/>
          <w:szCs w:val="19"/>
          <w:lang w:val="en-us"/>
        </w:rPr>
        <w:t>НОЧУ ОДПО «Актион»</w:t>
      </w:r>
      <w:r>
        <w:rPr>
          <w:color w:val="000000"/>
          <w:sz w:val="19"/>
          <w:szCs w:val="19"/>
        </w:rPr>
        <w:t>),</w:t>
      </w:r>
      <w:r>
        <w:rPr>
          <w:sz w:val="19"/>
          <w:szCs w:val="19"/>
        </w:rPr>
        <w:t xml:space="preserve"> </w:t>
      </w:r>
      <w:r>
        <w:rPr>
          <w:color w:val="000000"/>
          <w:sz w:val="19"/>
          <w:szCs w:val="19"/>
        </w:rPr>
        <w:t xml:space="preserve">осуществляющее образовательную деятельность на основании </w:t>
      </w:r>
      <w:r>
        <w:rPr>
          <w:color w:val="000000"/>
          <w:sz w:val="19"/>
          <w:szCs w:val="19"/>
          <w:lang w:val="en-us"/>
        </w:rPr>
        <w:t>лицензии регистрационный № Л035-01298-77/00184441</w:t>
      </w:r>
      <w:r>
        <w:rPr>
          <w:color w:val="000000"/>
          <w:sz w:val="19"/>
          <w:szCs w:val="19"/>
        </w:rPr>
        <w:t>, выданной Департаментом образования города Москвы, именуемое в дальнейшем «</w:t>
      </w:r>
      <w:r>
        <w:rPr>
          <w:b/>
          <w:bCs/>
          <w:color w:val="000000"/>
          <w:sz w:val="19"/>
          <w:szCs w:val="19"/>
        </w:rPr>
        <w:t>Исполнитель»</w:t>
      </w:r>
      <w:r>
        <w:rPr>
          <w:color w:val="000000"/>
          <w:sz w:val="19"/>
          <w:szCs w:val="19"/>
        </w:rPr>
        <w:t xml:space="preserve">, в лице </w:t>
      </w:r>
      <w:r>
        <w:rPr>
          <w:sz w:val="19"/>
          <w:szCs w:val="19"/>
        </w:rPr>
        <w:t>Менеджера Лобанков</w:t>
      </w:r>
      <w:r>
        <w:rPr>
          <w:sz w:val="19"/>
          <w:szCs w:val="19"/>
        </w:rPr>
        <w:t>ой Вероники Александровны, действующей(-его) на основании доверенности №51 от 12.01.2026</w:t>
      </w:r>
      <w:r>
        <w:rPr>
          <w:color w:val="000000"/>
          <w:sz w:val="19"/>
          <w:szCs w:val="19"/>
        </w:rPr>
        <w:t xml:space="preserve">, </w:t>
      </w:r>
      <w:r>
        <w:rPr>
          <w:sz w:val="19"/>
          <w:szCs w:val="19"/>
        </w:rPr>
        <w:t xml:space="preserve"> с другой с</w:t>
      </w:r>
      <w:r>
        <w:rPr>
          <w:sz w:val="20"/>
          <w:szCs w:val="20"/>
        </w:rPr>
        <w:t xml:space="preserve">тороны, вместе именуемые в дальнейшем </w:t>
      </w:r>
      <w:r>
        <w:rPr>
          <w:b/>
          <w:sz w:val="20"/>
          <w:szCs w:val="20"/>
        </w:rPr>
        <w:t>«Стороны</w:t>
      </w:r>
      <w:r>
        <w:rPr>
          <w:b/>
          <w:sz w:val="20"/>
          <w:szCs w:val="20"/>
        </w:rPr>
        <w:t>»</w:t>
      </w:r>
      <w:r>
        <w:rPr>
          <w:sz w:val="20"/>
          <w:szCs w:val="20"/>
        </w:rPr>
        <w:t>, руководствуясь Гражданским кодексом Российской Федерации и положениями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r>
        <w:rPr>
          <w:sz w:val="20"/>
          <w:szCs w:val="20"/>
        </w:rPr>
      </w:r>
    </w:p>
    <w:p>
      <w:pPr>
        <w:ind w:firstLine="708"/>
        <w:spacing/>
        <w:jc w:val="both"/>
        <w:rPr>
          <w:sz w:val="23"/>
          <w:szCs w:val="23"/>
        </w:rPr>
      </w:pPr>
      <w:r>
        <w:rPr>
          <w:sz w:val="23"/>
          <w:szCs w:val="23"/>
        </w:rPr>
      </w:r>
    </w:p>
    <w:p>
      <w:pPr>
        <w:pStyle w:val="para13"/>
        <w:numPr>
          <w:ilvl w:val="0"/>
          <w:numId w:val="8"/>
        </w:numPr>
        <w:ind w:left="720" w:hanging="360"/>
        <w:spacing w:after="0" w:line="240" w:lineRule="auto"/>
        <w:jc w:val="center"/>
        <w:outlineLvl w:val="0"/>
        <w:rPr>
          <w:rFonts w:ascii="Times New Roman" w:hAnsi="Times New Roman" w:eastAsia="Times New Roman"/>
          <w:b/>
          <w:sz w:val="20"/>
          <w:szCs w:val="20"/>
        </w:rPr>
      </w:pPr>
      <w:r>
        <w:rPr>
          <w:rFonts w:ascii="Times New Roman" w:hAnsi="Times New Roman" w:eastAsia="Times New Roman"/>
          <w:b/>
          <w:sz w:val="20"/>
          <w:szCs w:val="20"/>
        </w:rPr>
        <w:t>Предмет Контракта</w:t>
      </w:r>
    </w:p>
    <w:p>
      <w:pPr>
        <w:pStyle w:val="para12"/>
        <w:ind w:left="0" w:firstLine="708"/>
        <w:spacing w:after="0" w:line="240" w:lineRule="auto"/>
        <w:jc w:val="both"/>
        <w:rPr>
          <w:rFonts w:ascii="Times New Roman" w:hAnsi="Times New Roman" w:eastAsia="Times New Roman"/>
          <w:color w:val="000000"/>
          <w:sz w:val="20"/>
          <w:szCs w:val="20"/>
        </w:rPr>
      </w:pPr>
      <w:r>
        <w:rPr>
          <w:rFonts w:ascii="Times New Roman" w:hAnsi="Times New Roman" w:eastAsia="Times New Roman"/>
          <w:sz w:val="20"/>
          <w:szCs w:val="20"/>
        </w:rPr>
        <w:t xml:space="preserve">1.1. </w:t>
      </w:r>
      <w:r>
        <w:rPr>
          <w:rFonts w:ascii="Times New Roman" w:hAnsi="Times New Roman" w:eastAsia="Times New Roman"/>
          <w:color w:val="000000"/>
          <w:sz w:val="20"/>
          <w:szCs w:val="20"/>
        </w:rPr>
        <w:t>Исполнитель обязуется предоставить комплекс образовательных услуг, наименование и конкретные сроки их оказания приведены в Приложениях к настоящему Контракту, штатным сотрудникам Заказчика (далее - Обучающийся), при этом списки Обучающихся указываются в соответствующих Приложениях к настоящему Контракту, а Заказчик обязуется оплатить оказываемые образовательные услуги в соответствие с условиями настоящего Контракта. Образовательные услуги осуществляются Исполнителем с применением, в том числе методов электронного обучения и дистанционных образовательных технологий в соответствии с учебным планом и образовательной программой Исполнителя. Форма обучения – заочная с применением дистанционных образовательных технологий.</w:t>
      </w:r>
      <w:r>
        <w:rPr>
          <w:rFonts w:ascii="Times New Roman" w:hAnsi="Times New Roman" w:eastAsia="Times New Roman"/>
          <w:color w:val="000000"/>
          <w:sz w:val="20"/>
          <w:szCs w:val="20"/>
        </w:rPr>
      </w:r>
    </w:p>
    <w:p>
      <w:pPr>
        <w:pStyle w:val="para12"/>
        <w:ind w:left="0" w:firstLine="708"/>
        <w:spacing w:after="0" w:line="240" w:lineRule="auto"/>
        <w:jc w:val="both"/>
        <w:rPr>
          <w:rFonts w:ascii="Times New Roman" w:hAnsi="Times New Roman" w:eastAsia="Times New Roman"/>
          <w:sz w:val="20"/>
          <w:szCs w:val="20"/>
        </w:rPr>
      </w:pPr>
      <w:r>
        <w:rPr>
          <w:rFonts w:ascii="Times New Roman" w:hAnsi="Times New Roman" w:eastAsia="Times New Roman"/>
          <w:color w:val="000000"/>
          <w:sz w:val="20"/>
          <w:szCs w:val="20"/>
        </w:rPr>
        <w:t xml:space="preserve">1.2. Общий срок оказания комплекса услуг Исполнителем: с </w:t>
      </w:r>
      <w:r>
        <w:rPr>
          <w:rFonts w:ascii="Times New Roman" w:hAnsi="Times New Roman" w:eastAsia="Times New Roman"/>
          <w:sz w:val="20"/>
          <w:szCs w:val="20"/>
        </w:rPr>
        <w:t>01 августа 2026</w:t>
      </w:r>
      <w:r>
        <w:rPr>
          <w:rFonts w:ascii="Times New Roman" w:hAnsi="Times New Roman" w:eastAsia="Times New Roman"/>
          <w:color w:val="000000"/>
          <w:sz w:val="20"/>
          <w:szCs w:val="20"/>
        </w:rPr>
        <w:t xml:space="preserve"> по </w:t>
      </w:r>
      <w:r>
        <w:rPr>
          <w:rFonts w:ascii="Times New Roman" w:hAnsi="Times New Roman" w:eastAsia="Times New Roman"/>
          <w:sz w:val="20"/>
          <w:szCs w:val="20"/>
        </w:rPr>
        <w:t>31 июля 2027</w:t>
      </w:r>
      <w:r>
        <w:rPr>
          <w:rFonts w:ascii="Times New Roman" w:hAnsi="Times New Roman" w:eastAsia="Times New Roman"/>
          <w:color w:val="000000"/>
          <w:sz w:val="20"/>
          <w:szCs w:val="20"/>
        </w:rPr>
        <w:t xml:space="preserve"> года.</w:t>
      </w:r>
      <w:r>
        <w:rPr>
          <w:rFonts w:ascii="Times New Roman" w:hAnsi="Times New Roman" w:eastAsia="Times New Roman"/>
          <w:sz w:val="20"/>
          <w:szCs w:val="20"/>
        </w:rPr>
      </w:r>
    </w:p>
    <w:p>
      <w:pPr>
        <w:ind w:firstLine="708"/>
        <w:spacing/>
        <w:jc w:val="both"/>
        <w:rPr>
          <w:color w:val="000000"/>
          <w:sz w:val="20"/>
          <w:szCs w:val="20"/>
          <w:lang w:eastAsia="en-us"/>
        </w:rPr>
      </w:pPr>
      <w:r>
        <w:rPr>
          <w:color w:val="000000"/>
          <w:sz w:val="20"/>
          <w:szCs w:val="20"/>
          <w:lang w:eastAsia="en-us"/>
        </w:rPr>
        <w:t>Максимальное количество Обучающихся по настоящему Контракту - 5 (пять) человек.</w:t>
      </w:r>
    </w:p>
    <w:p>
      <w:pPr>
        <w:ind w:firstLine="708"/>
        <w:spacing/>
        <w:jc w:val="both"/>
        <w:rPr>
          <w:color w:val="000000"/>
          <w:sz w:val="20"/>
          <w:szCs w:val="20"/>
        </w:rPr>
      </w:pPr>
      <w:r>
        <w:rPr>
          <w:color w:val="000000"/>
          <w:sz w:val="20"/>
          <w:szCs w:val="20"/>
        </w:rPr>
        <w:t>1.3. После освоения обучающимся образовательной программы и успешного прохождения итоговой аттестации ему выдается соответствующий документ установленного образца,</w:t>
      </w:r>
      <w:r>
        <w:rPr>
          <w:sz w:val="20"/>
          <w:szCs w:val="20"/>
        </w:rPr>
        <w:t xml:space="preserve"> </w:t>
      </w:r>
      <w:r>
        <w:rPr>
          <w:color w:val="000000"/>
          <w:sz w:val="20"/>
          <w:szCs w:val="20"/>
        </w:rPr>
        <w:t>действующий на всей территории Российской Федерации и выписки из протоколов заседания комиссии по проверке знаний. Максимальное количество документов установленного образца, выдаваемых Исполнителем по итогам успешного прохождения итоговой аттестации – не более 50 (пятидесяти) за весь срок действия Контракта.</w:t>
      </w:r>
      <w:r>
        <w:rPr>
          <w:color w:val="000000"/>
          <w:sz w:val="20"/>
          <w:szCs w:val="20"/>
        </w:rPr>
      </w:r>
    </w:p>
    <w:p>
      <w:pPr>
        <w:ind w:firstLine="708"/>
        <w:spacing/>
        <w:jc w:val="both"/>
        <w:rPr>
          <w:color w:val="000000"/>
          <w:sz w:val="20"/>
          <w:szCs w:val="20"/>
        </w:rPr>
      </w:pPr>
      <w:r>
        <w:rPr>
          <w:color w:val="000000"/>
          <w:sz w:val="20"/>
          <w:szCs w:val="20"/>
        </w:rPr>
      </w:r>
    </w:p>
    <w:p>
      <w:pPr>
        <w:spacing/>
        <w:jc w:val="center"/>
        <w:outlineLvl w:val="0"/>
        <w:rPr>
          <w:b/>
          <w:sz w:val="20"/>
          <w:szCs w:val="20"/>
        </w:rPr>
      </w:pPr>
      <w:r>
        <w:rPr>
          <w:b/>
          <w:sz w:val="20"/>
          <w:szCs w:val="20"/>
        </w:rPr>
        <w:t>2. Права Исполнителя, Заказчика и Обучающегося</w:t>
      </w:r>
    </w:p>
    <w:p>
      <w:pPr>
        <w:ind w:firstLine="708"/>
        <w:spacing/>
        <w:jc w:val="both"/>
        <w:rPr>
          <w:sz w:val="20"/>
          <w:szCs w:val="20"/>
        </w:rPr>
      </w:pPr>
      <w:r>
        <w:rPr>
          <w:sz w:val="20"/>
          <w:szCs w:val="20"/>
        </w:rPr>
        <w:t>2.1. Исполнитель вправе:</w:t>
      </w:r>
    </w:p>
    <w:p>
      <w:pPr>
        <w:ind w:firstLine="708"/>
        <w:spacing/>
        <w:jc w:val="both"/>
        <w:rPr>
          <w:sz w:val="20"/>
          <w:szCs w:val="20"/>
        </w:rPr>
      </w:pPr>
      <w:r>
        <w:rPr>
          <w:sz w:val="20"/>
          <w:szCs w:val="20"/>
        </w:rPr>
        <w:t>2.1.1. Самостоятельно осуществлять образовательный процесс, устанавливать системы оценок, формы, порядок и периодичность проведения промежуточной аттестации Обучающегося.</w:t>
      </w:r>
    </w:p>
    <w:p>
      <w:pPr>
        <w:ind w:firstLine="708"/>
        <w:spacing/>
        <w:jc w:val="both"/>
        <w:rPr>
          <w:sz w:val="20"/>
          <w:szCs w:val="20"/>
        </w:rPr>
      </w:pPr>
      <w:r>
        <w:rPr>
          <w:sz w:val="20"/>
          <w:szCs w:val="20"/>
        </w:rPr>
        <w:t>2.1.2. Применять к Обучающемуся меры поощрения и меры дисциплинарного взыскания в соответствии с законодательством Российской Федерации, учредительными документами Исполнителя, настоящим Контрактом и локальными нормативными актами Исполнителя.</w:t>
      </w:r>
    </w:p>
    <w:p>
      <w:pPr>
        <w:ind w:firstLine="708"/>
        <w:spacing/>
        <w:jc w:val="both"/>
        <w:rPr>
          <w:sz w:val="20"/>
          <w:szCs w:val="20"/>
        </w:rPr>
      </w:pPr>
      <w:r>
        <w:rPr>
          <w:sz w:val="20"/>
          <w:szCs w:val="20"/>
        </w:rPr>
        <w:t xml:space="preserve">2.1.3. Запросить документы, подтверждающие трудовые правоотношения Обучающегося (Обучающихся) с Заказчиком. </w:t>
      </w:r>
    </w:p>
    <w:p>
      <w:pPr>
        <w:ind w:firstLine="708"/>
        <w:spacing/>
        <w:jc w:val="both"/>
        <w:rPr>
          <w:sz w:val="20"/>
          <w:szCs w:val="20"/>
        </w:rPr>
      </w:pPr>
      <w:r>
        <w:rPr>
          <w:sz w:val="20"/>
          <w:szCs w:val="20"/>
        </w:rPr>
        <w:t xml:space="preserve">2.2. Заказчик вправе: </w:t>
      </w:r>
    </w:p>
    <w:p>
      <w:pPr>
        <w:ind w:firstLine="708"/>
        <w:spacing/>
        <w:jc w:val="both"/>
        <w:rPr>
          <w:sz w:val="20"/>
          <w:szCs w:val="20"/>
        </w:rPr>
      </w:pPr>
      <w:r>
        <w:rPr>
          <w:sz w:val="20"/>
          <w:szCs w:val="20"/>
        </w:rPr>
        <w:t>- требовать надлежащего исполнения Исполнителем обязательств в соответствии с Контрактом;</w:t>
      </w:r>
    </w:p>
    <w:p>
      <w:pPr>
        <w:ind w:firstLine="708"/>
        <w:spacing/>
        <w:jc w:val="both"/>
        <w:rPr>
          <w:sz w:val="20"/>
          <w:szCs w:val="20"/>
        </w:rPr>
      </w:pPr>
      <w:r>
        <w:rPr>
          <w:sz w:val="20"/>
          <w:szCs w:val="20"/>
        </w:rPr>
        <w:t>- требовать представления надлежащим образом оформленных отчетных и финансовых документов, подтверждающих исполнение Исполнителем обязательств в соответствии с Контрактом;</w:t>
      </w:r>
    </w:p>
    <w:p>
      <w:pPr>
        <w:ind w:firstLine="708"/>
        <w:spacing/>
        <w:jc w:val="both"/>
        <w:rPr>
          <w:sz w:val="20"/>
          <w:szCs w:val="20"/>
        </w:rPr>
      </w:pPr>
      <w:r>
        <w:rPr>
          <w:sz w:val="20"/>
          <w:szCs w:val="20"/>
        </w:rPr>
        <w:t>- отказаться от приемки и оплаты Услуг, не соответствующих требованиям Контракта или требовать устранения недостатков в разумные сроки;</w:t>
      </w:r>
    </w:p>
    <w:p>
      <w:pPr>
        <w:ind w:firstLine="708"/>
        <w:spacing/>
        <w:jc w:val="both"/>
        <w:rPr>
          <w:sz w:val="20"/>
          <w:szCs w:val="20"/>
        </w:rPr>
      </w:pPr>
      <w:r>
        <w:rPr>
          <w:sz w:val="20"/>
          <w:szCs w:val="20"/>
        </w:rPr>
        <w:t>- потребовать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pPr>
        <w:ind w:firstLine="708"/>
        <w:spacing/>
        <w:jc w:val="both"/>
        <w:rPr>
          <w:sz w:val="20"/>
          <w:szCs w:val="20"/>
        </w:rPr>
      </w:pPr>
      <w:r>
        <w:rPr>
          <w:sz w:val="20"/>
          <w:szCs w:val="20"/>
        </w:rPr>
        <w:t>- требовать от Исполнителя своевременного устранения недостатков, выявленных как в ходе приемки;</w:t>
      </w:r>
    </w:p>
    <w:p>
      <w:pPr>
        <w:ind w:firstLine="708"/>
        <w:spacing/>
        <w:jc w:val="both"/>
        <w:rPr>
          <w:sz w:val="20"/>
          <w:szCs w:val="20"/>
        </w:rPr>
      </w:pPr>
      <w:r>
        <w:rPr>
          <w:sz w:val="20"/>
          <w:szCs w:val="20"/>
        </w:rPr>
        <w:t>- привлекать экспертов, экспертные организации к проведению экспертизы результатов, предусмотренных Контрактом, и для проверки соответствия исполнения Исполнителем обязательств по Контракту требованиям, установленным Контрактом;</w:t>
      </w:r>
    </w:p>
    <w:p>
      <w:pPr>
        <w:ind w:firstLine="708"/>
        <w:spacing/>
        <w:jc w:val="both"/>
        <w:rPr>
          <w:sz w:val="20"/>
          <w:szCs w:val="20"/>
        </w:rPr>
      </w:pPr>
      <w:r>
        <w:rPr>
          <w:sz w:val="20"/>
          <w:szCs w:val="20"/>
        </w:rPr>
        <w:t>- требовать возмещения убытков, причиненных по вине Исполнителя, в соответствии с действующим законодательством Российской Федерации;</w:t>
      </w:r>
    </w:p>
    <w:p>
      <w:pPr>
        <w:ind w:firstLine="708"/>
        <w:spacing/>
        <w:jc w:val="both"/>
        <w:rPr>
          <w:sz w:val="20"/>
          <w:szCs w:val="20"/>
        </w:rPr>
      </w:pPr>
      <w:r>
        <w:rPr>
          <w:sz w:val="20"/>
          <w:szCs w:val="20"/>
        </w:rPr>
        <w:t>- иметь иные права в соответствии с законодательством Российской Федерации и Контрактом.</w:t>
      </w:r>
    </w:p>
    <w:p>
      <w:pPr>
        <w:ind w:firstLine="708"/>
        <w:spacing/>
        <w:jc w:val="both"/>
        <w:rPr>
          <w:sz w:val="20"/>
          <w:szCs w:val="20"/>
        </w:rPr>
      </w:pPr>
      <w:r>
        <w:rPr>
          <w:sz w:val="20"/>
          <w:szCs w:val="20"/>
        </w:rPr>
        <w:t>2.2.1.  Получать информацию от Исполнителя по вопросам организации и обеспечения надлежащего предоставления услуг, предусмотренных разделом 1 настоящего Контракта.</w:t>
      </w:r>
    </w:p>
    <w:p>
      <w:pPr>
        <w:ind w:firstLine="708"/>
        <w:spacing/>
        <w:jc w:val="both"/>
        <w:rPr>
          <w:sz w:val="20"/>
          <w:szCs w:val="20"/>
        </w:rPr>
      </w:pPr>
      <w:r>
        <w:rPr>
          <w:sz w:val="20"/>
          <w:szCs w:val="20"/>
        </w:rPr>
        <w:t>2.3. Обучающийся вправе:</w:t>
      </w:r>
    </w:p>
    <w:p>
      <w:pPr>
        <w:ind w:firstLine="708"/>
        <w:spacing/>
        <w:jc w:val="both"/>
        <w:rPr>
          <w:sz w:val="20"/>
          <w:szCs w:val="20"/>
        </w:rPr>
      </w:pPr>
      <w:r>
        <w:rPr>
          <w:sz w:val="20"/>
          <w:szCs w:val="20"/>
        </w:rPr>
        <w:t>2.3.1. Обращаться к Исполнителю по вопросам, касающимся образовательного процесса.</w:t>
      </w:r>
    </w:p>
    <w:p>
      <w:pPr>
        <w:ind w:firstLine="708"/>
        <w:spacing/>
        <w:jc w:val="both"/>
        <w:rPr>
          <w:sz w:val="20"/>
          <w:szCs w:val="20"/>
        </w:rPr>
      </w:pPr>
      <w:r>
        <w:rPr>
          <w:sz w:val="20"/>
          <w:szCs w:val="20"/>
        </w:rPr>
        <w:t>2.3.2. Пользоваться в порядке, установленном локальными нормативными актами, имуществом Исполнителя, необходимым для освоения образовательной программы.</w:t>
      </w:r>
    </w:p>
    <w:p>
      <w:pPr>
        <w:ind w:firstLine="708"/>
        <w:spacing/>
        <w:jc w:val="both"/>
        <w:rPr>
          <w:sz w:val="20"/>
          <w:szCs w:val="20"/>
        </w:rPr>
      </w:pPr>
      <w:r>
        <w:rPr>
          <w:sz w:val="20"/>
          <w:szCs w:val="20"/>
        </w:rPr>
        <w:t>2.3.3. Получать полную и достоверную информацию об оценке своих знаний, умений, навыков и компетенций, а также о критериях этой оценки.</w:t>
      </w:r>
    </w:p>
    <w:p>
      <w:pPr>
        <w:ind w:firstLine="708"/>
        <w:spacing/>
        <w:jc w:val="both"/>
        <w:rPr>
          <w:sz w:val="20"/>
          <w:szCs w:val="20"/>
        </w:rPr>
      </w:pPr>
      <w:r>
        <w:rPr>
          <w:sz w:val="20"/>
          <w:szCs w:val="20"/>
        </w:rPr>
      </w:r>
    </w:p>
    <w:p>
      <w:pPr>
        <w:spacing/>
        <w:jc w:val="center"/>
        <w:outlineLvl w:val="0"/>
        <w:rPr>
          <w:b/>
          <w:sz w:val="20"/>
          <w:szCs w:val="20"/>
        </w:rPr>
      </w:pPr>
      <w:r>
        <w:rPr>
          <w:b/>
          <w:sz w:val="20"/>
          <w:szCs w:val="20"/>
        </w:rPr>
        <w:t>3. Обязанности Исполнителя, Заказчика и Обучающегося</w:t>
      </w:r>
    </w:p>
    <w:p>
      <w:pPr>
        <w:spacing/>
        <w:jc w:val="center"/>
        <w:outlineLvl w:val="0"/>
        <w:rPr>
          <w:b/>
          <w:sz w:val="20"/>
          <w:szCs w:val="20"/>
        </w:rPr>
      </w:pPr>
      <w:r>
        <w:rPr>
          <w:b/>
          <w:sz w:val="20"/>
          <w:szCs w:val="20"/>
        </w:rPr>
      </w:r>
    </w:p>
    <w:p>
      <w:pPr>
        <w:ind w:firstLine="708"/>
        <w:spacing/>
        <w:jc w:val="both"/>
        <w:rPr>
          <w:sz w:val="20"/>
          <w:szCs w:val="20"/>
        </w:rPr>
      </w:pPr>
      <w:r>
        <w:rPr>
          <w:sz w:val="20"/>
          <w:szCs w:val="20"/>
        </w:rPr>
        <w:t>3.1. Исполнитель обязан:</w:t>
      </w:r>
    </w:p>
    <w:p>
      <w:pPr>
        <w:pStyle w:val="para11"/>
        <w:ind w:firstLine="708"/>
        <w:spacing/>
        <w:jc w:val="both"/>
        <w:rPr>
          <w:rFonts w:ascii="Times New Roman" w:hAnsi="Times New Roman" w:eastAsia="Times New Roman" w:cs="Times New Roman"/>
        </w:rPr>
      </w:pPr>
      <w:r>
        <w:rPr>
          <w:rFonts w:ascii="Times New Roman" w:hAnsi="Times New Roman" w:eastAsia="Times New Roman" w:cs="Times New Roman"/>
        </w:rPr>
        <w:t>3.1.1. Зачислить Обучающегося после предоставления Исполнителю документов, указанных в п.3.2.3 настоящего Контракта и выполнившего установленные законодательством Российской Федерации, учредительными документами, локальными нормативными актами Исполнителя условия приема, в качестве слушателя.</w:t>
      </w:r>
    </w:p>
    <w:p>
      <w:pPr>
        <w:ind w:firstLine="708"/>
        <w:spacing/>
        <w:jc w:val="both"/>
        <w:rPr>
          <w:sz w:val="20"/>
          <w:szCs w:val="20"/>
        </w:rPr>
      </w:pPr>
      <w:r>
        <w:rPr>
          <w:sz w:val="20"/>
          <w:szCs w:val="20"/>
        </w:rPr>
        <w:t>3.1.2. Довести до Обучающегося информацию, содержащую сведения о предоставлении платных образовательных услуг в порядке и объеме, которые предусмотрены Федеральным законом «Об образовании в Российской Федерации».</w:t>
      </w:r>
    </w:p>
    <w:p>
      <w:pPr>
        <w:ind w:firstLine="708"/>
        <w:spacing/>
        <w:jc w:val="both"/>
        <w:rPr>
          <w:sz w:val="20"/>
          <w:szCs w:val="20"/>
        </w:rPr>
      </w:pPr>
      <w:r>
        <w:rPr>
          <w:sz w:val="20"/>
          <w:szCs w:val="20"/>
        </w:rPr>
        <w:t>3.1.3. Организовать и обеспечить надлежащее предоставление образовательной услуги. Образовательная услуга оказывается в соответствии с учебным планом и расписанием занятий Исполнителя.</w:t>
      </w:r>
    </w:p>
    <w:p>
      <w:pPr>
        <w:ind w:firstLine="708"/>
        <w:spacing/>
        <w:jc w:val="both"/>
        <w:rPr>
          <w:sz w:val="20"/>
          <w:szCs w:val="20"/>
        </w:rPr>
      </w:pPr>
      <w:r>
        <w:rPr>
          <w:sz w:val="20"/>
          <w:szCs w:val="20"/>
        </w:rPr>
        <w:t>3.1.4. Обеспечить Обучающемуся предусмотренные выбранной образовательной программой условия ее освоения.</w:t>
      </w:r>
    </w:p>
    <w:p>
      <w:pPr>
        <w:ind w:firstLine="708"/>
        <w:spacing/>
        <w:jc w:val="both"/>
        <w:rPr>
          <w:sz w:val="20"/>
          <w:szCs w:val="20"/>
        </w:rPr>
      </w:pPr>
      <w:r>
        <w:rPr>
          <w:sz w:val="20"/>
          <w:szCs w:val="20"/>
        </w:rPr>
        <w:t>3.1.5. Обеспечить Обучающемуся уважение человеческого достоинства, защиту от всех форм физического и психического насилия, оскорбления личности, охрану жизни и здоровья.</w:t>
      </w:r>
    </w:p>
    <w:p>
      <w:pPr>
        <w:ind w:firstLine="708"/>
        <w:spacing/>
        <w:jc w:val="both"/>
        <w:rPr>
          <w:sz w:val="20"/>
          <w:szCs w:val="20"/>
        </w:rPr>
      </w:pPr>
      <w:r>
        <w:rPr>
          <w:sz w:val="20"/>
          <w:szCs w:val="20"/>
        </w:rPr>
        <w:t xml:space="preserve">- предоставить надлежащим образом оформленные отчетные и финансовые документы в порядке и срок, установленные Контрактом; </w:t>
      </w:r>
    </w:p>
    <w:p>
      <w:pPr>
        <w:ind w:firstLine="708"/>
        <w:spacing/>
        <w:jc w:val="both"/>
        <w:rPr>
          <w:sz w:val="20"/>
          <w:szCs w:val="20"/>
        </w:rPr>
      </w:pPr>
      <w:r>
        <w:rPr>
          <w:sz w:val="20"/>
          <w:szCs w:val="20"/>
        </w:rPr>
        <w:t>- соблюдать конфиденциальность в отношении всей информации, ставшей известной Исполнителю в связи с исполнением обязательств по Контракту;</w:t>
      </w:r>
    </w:p>
    <w:p>
      <w:pPr>
        <w:ind w:firstLine="708"/>
        <w:spacing/>
        <w:jc w:val="both"/>
        <w:rPr>
          <w:sz w:val="20"/>
          <w:szCs w:val="20"/>
        </w:rPr>
      </w:pPr>
      <w:r>
        <w:rPr>
          <w:sz w:val="20"/>
          <w:szCs w:val="20"/>
        </w:rPr>
        <w:t>- нести иные обязанности в соответствии с законодательством Российской Федерации и Контрактом.</w:t>
      </w:r>
    </w:p>
    <w:p>
      <w:pPr>
        <w:ind w:firstLine="708"/>
        <w:spacing/>
        <w:jc w:val="both"/>
        <w:rPr>
          <w:sz w:val="20"/>
          <w:szCs w:val="20"/>
        </w:rPr>
      </w:pPr>
      <w:r>
        <w:rPr>
          <w:sz w:val="20"/>
          <w:szCs w:val="20"/>
        </w:rPr>
        <w:t>3.1.6.  Обеспечить Обучающемуся доступ к выбранной образовательной программе путем выдачи электронного кода доступа.</w:t>
      </w:r>
    </w:p>
    <w:p>
      <w:pPr>
        <w:ind w:firstLine="708"/>
        <w:spacing/>
        <w:jc w:val="both"/>
        <w:rPr>
          <w:sz w:val="20"/>
          <w:szCs w:val="20"/>
        </w:rPr>
      </w:pPr>
      <w:r>
        <w:rPr>
          <w:sz w:val="20"/>
          <w:szCs w:val="20"/>
        </w:rPr>
        <w:t xml:space="preserve">3.2. Заказчик обязан: </w:t>
      </w:r>
    </w:p>
    <w:p>
      <w:pPr>
        <w:ind w:firstLine="708"/>
        <w:spacing/>
        <w:jc w:val="both"/>
        <w:rPr>
          <w:color w:val="000000"/>
          <w:sz w:val="20"/>
          <w:szCs w:val="20"/>
        </w:rPr>
      </w:pPr>
      <w:r>
        <w:rPr>
          <w:color w:val="000000"/>
          <w:sz w:val="20"/>
          <w:szCs w:val="20"/>
        </w:rPr>
        <w:t>3.2.1.</w:t>
        <w:tab/>
        <w:t>Не менее, чем за 2 рабочих дня до даты начала оказания образовательной услуги сформировать и направить на согласование Исполнителю Приложение № 2 на каждого обучающегося, образец которого является неотъемлемой частью настоящего Контракта.</w:t>
      </w:r>
    </w:p>
    <w:p>
      <w:pPr>
        <w:ind w:firstLine="708"/>
        <w:spacing/>
        <w:jc w:val="both"/>
        <w:rPr>
          <w:sz w:val="20"/>
          <w:szCs w:val="20"/>
        </w:rPr>
      </w:pPr>
      <w:r>
        <w:rPr>
          <w:color w:val="000000"/>
          <w:sz w:val="20"/>
          <w:szCs w:val="20"/>
        </w:rPr>
        <w:t>3.2.2. Обеспечить Обучающемуся условия для занятий согласно учебному плану, выполнения в установленные сроки всех видов заданий, предусмотренных учебным планом, а также для своевременной сдачи</w:t>
      </w:r>
      <w:r>
        <w:rPr>
          <w:color w:val="ff0000"/>
          <w:sz w:val="20"/>
          <w:szCs w:val="20"/>
        </w:rPr>
        <w:t xml:space="preserve"> </w:t>
      </w:r>
      <w:r>
        <w:rPr>
          <w:sz w:val="20"/>
          <w:szCs w:val="20"/>
        </w:rPr>
        <w:t>промежуточной и итоговой аттестаций,</w:t>
      </w:r>
      <w:r>
        <w:rPr>
          <w:color w:val="ff0000"/>
          <w:sz w:val="20"/>
          <w:szCs w:val="20"/>
        </w:rPr>
        <w:t xml:space="preserve"> </w:t>
      </w:r>
      <w:r>
        <w:rPr>
          <w:color w:val="000000"/>
          <w:sz w:val="20"/>
          <w:szCs w:val="20"/>
        </w:rPr>
        <w:t xml:space="preserve">при их наличии в </w:t>
      </w:r>
      <w:r>
        <w:rPr>
          <w:sz w:val="20"/>
          <w:szCs w:val="20"/>
        </w:rPr>
        <w:t>учебном плане.</w:t>
      </w:r>
    </w:p>
    <w:p>
      <w:pPr>
        <w:ind w:firstLine="709"/>
        <w:spacing/>
        <w:jc w:val="both"/>
        <w:rPr>
          <w:sz w:val="20"/>
          <w:szCs w:val="20"/>
        </w:rPr>
      </w:pPr>
      <w:r>
        <w:rPr>
          <w:sz w:val="20"/>
          <w:szCs w:val="20"/>
        </w:rPr>
        <w:t>3.2.3. Предоставить на Обучающегося не позднее 2-х рабочих дней до начала обучения следующие документы, необходимые для зачисления:</w:t>
      </w:r>
    </w:p>
    <w:p>
      <w:pPr>
        <w:numPr>
          <w:ilvl w:val="0"/>
          <w:numId w:val="2"/>
        </w:numPr>
        <w:ind w:left="709" w:firstLine="0"/>
        <w:spacing/>
        <w:jc w:val="both"/>
        <w:tabs defTabSz="720">
          <w:tab w:val="left" w:pos="993" w:leader="none"/>
        </w:tabs>
        <w:rPr>
          <w:sz w:val="20"/>
          <w:szCs w:val="20"/>
        </w:rPr>
      </w:pPr>
      <w:r>
        <w:rPr>
          <w:sz w:val="20"/>
          <w:szCs w:val="20"/>
        </w:rPr>
        <w:t>заявление Обучающегося о зачислении на обучение по форме установленной Исполнителем;</w:t>
      </w:r>
    </w:p>
    <w:p>
      <w:pPr>
        <w:numPr>
          <w:ilvl w:val="0"/>
          <w:numId w:val="2"/>
        </w:numPr>
        <w:ind w:left="709" w:firstLine="0"/>
        <w:spacing/>
        <w:jc w:val="both"/>
        <w:tabs defTabSz="720">
          <w:tab w:val="left" w:pos="993" w:leader="none"/>
        </w:tabs>
        <w:rPr>
          <w:sz w:val="20"/>
          <w:szCs w:val="20"/>
        </w:rPr>
      </w:pPr>
      <w:r>
        <w:rPr>
          <w:sz w:val="20"/>
          <w:szCs w:val="20"/>
        </w:rPr>
        <w:t xml:space="preserve">копию паспорта гражданина РФ или документа, удостоверяющего личность в случае, если Обучающийся не является гражданином РФ; </w:t>
      </w:r>
    </w:p>
    <w:p>
      <w:pPr>
        <w:numPr>
          <w:ilvl w:val="0"/>
          <w:numId w:val="2"/>
        </w:numPr>
        <w:ind w:left="709" w:firstLine="0"/>
        <w:spacing/>
        <w:jc w:val="both"/>
        <w:tabs defTabSz="720">
          <w:tab w:val="left" w:pos="993" w:leader="none"/>
        </w:tabs>
        <w:rPr>
          <w:sz w:val="20"/>
          <w:szCs w:val="20"/>
        </w:rPr>
      </w:pPr>
      <w:r>
        <w:rPr>
          <w:sz w:val="20"/>
          <w:szCs w:val="20"/>
        </w:rPr>
        <w:t>номер СНИЛС;</w:t>
      </w:r>
    </w:p>
    <w:p>
      <w:pPr>
        <w:numPr>
          <w:ilvl w:val="0"/>
          <w:numId w:val="2"/>
        </w:numPr>
        <w:ind w:left="709" w:firstLine="0"/>
        <w:spacing/>
        <w:jc w:val="both"/>
        <w:tabs defTabSz="720">
          <w:tab w:val="left" w:pos="993" w:leader="none"/>
        </w:tabs>
        <w:rPr>
          <w:sz w:val="20"/>
          <w:szCs w:val="20"/>
        </w:rPr>
      </w:pPr>
      <w:r>
        <w:rPr>
          <w:sz w:val="20"/>
          <w:szCs w:val="20"/>
        </w:rPr>
        <w:t>копию документа об оплате образовательной услуги;</w:t>
      </w:r>
    </w:p>
    <w:p>
      <w:pPr>
        <w:numPr>
          <w:ilvl w:val="0"/>
          <w:numId w:val="2"/>
        </w:numPr>
        <w:ind w:left="709" w:firstLine="0"/>
        <w:spacing/>
        <w:jc w:val="both"/>
        <w:tabs defTabSz="720">
          <w:tab w:val="left" w:pos="993" w:leader="none"/>
        </w:tabs>
        <w:rPr>
          <w:sz w:val="20"/>
          <w:szCs w:val="20"/>
        </w:rPr>
      </w:pPr>
      <w:r>
        <w:rPr>
          <w:sz w:val="20"/>
          <w:szCs w:val="20"/>
        </w:rPr>
        <w:t>копию диплома о профессиональном и (или) высшем образовании с приложением к диплому или документа, подтверждающего получение Обучающимся профессионального и (или) высшего образования;</w:t>
      </w:r>
    </w:p>
    <w:p>
      <w:pPr>
        <w:numPr>
          <w:ilvl w:val="0"/>
          <w:numId w:val="2"/>
        </w:numPr>
        <w:ind w:left="709" w:firstLine="0"/>
        <w:spacing/>
        <w:jc w:val="both"/>
        <w:tabs defTabSz="720">
          <w:tab w:val="left" w:pos="993" w:leader="none"/>
        </w:tabs>
        <w:rPr>
          <w:sz w:val="20"/>
          <w:szCs w:val="20"/>
        </w:rPr>
      </w:pPr>
      <w:r>
        <w:rPr>
          <w:sz w:val="20"/>
          <w:szCs w:val="20"/>
        </w:rPr>
        <w:t>копию свидетельства о браке или смене фамилии (имени, отчества) в случае, если ФИО в паспорте не совпадает с данными, указанными в предоставленных документах, подтверждающих уровень образования Обучающегося.</w:t>
      </w:r>
    </w:p>
    <w:p>
      <w:pPr>
        <w:numPr>
          <w:ilvl w:val="0"/>
          <w:numId w:val="2"/>
        </w:numPr>
        <w:ind w:left="709" w:firstLine="0"/>
        <w:spacing/>
        <w:jc w:val="both"/>
        <w:tabs defTabSz="720">
          <w:tab w:val="left" w:pos="993" w:leader="none"/>
        </w:tabs>
        <w:rPr>
          <w:sz w:val="20"/>
          <w:szCs w:val="20"/>
        </w:rPr>
      </w:pPr>
      <w:r>
        <w:rPr>
          <w:sz w:val="20"/>
          <w:szCs w:val="20"/>
        </w:rPr>
        <w:t>подписанное со стороны Заказчика Приложение, образец которого указан в Приложении № 2 к настоящему Контракту.</w:t>
      </w:r>
    </w:p>
    <w:p>
      <w:pPr>
        <w:ind w:firstLine="709"/>
        <w:spacing/>
        <w:jc w:val="both"/>
        <w:rPr>
          <w:sz w:val="20"/>
          <w:szCs w:val="20"/>
        </w:rPr>
      </w:pPr>
      <w:r>
        <w:rPr>
          <w:sz w:val="20"/>
          <w:szCs w:val="20"/>
        </w:rPr>
        <w:t>В случае непредоставления или неполного предоставления указанных документов в срок, установленный в настоящем пункте, Исполнитель имеет право отказать в зачислении Обучающегося на обучение.</w:t>
      </w:r>
    </w:p>
    <w:p>
      <w:pPr>
        <w:ind w:firstLine="709"/>
        <w:spacing/>
        <w:jc w:val="both"/>
        <w:rPr>
          <w:sz w:val="20"/>
          <w:szCs w:val="20"/>
        </w:rPr>
      </w:pPr>
      <w:r>
        <w:rPr>
          <w:sz w:val="20"/>
          <w:szCs w:val="20"/>
        </w:rPr>
        <w:t>3.2.4. Предоставить по запросу Исполнителя не позднее 2-х рабочих дней с даты такого запроса заверенные копии документов, подтверждающих трудовые правоотношения Обучающегося (Обучающихся) с Заказчиком. В случае непредоставления указанных документов в срок, установленный в настоящем пункте, Исполнитель имеет право отказать в обучении такого Обучающегося.</w:t>
      </w:r>
    </w:p>
    <w:p>
      <w:pPr>
        <w:ind w:firstLine="709"/>
        <w:spacing/>
        <w:jc w:val="both"/>
        <w:rPr>
          <w:sz w:val="20"/>
          <w:szCs w:val="20"/>
        </w:rPr>
      </w:pPr>
      <w:r>
        <w:rPr>
          <w:sz w:val="20"/>
          <w:szCs w:val="20"/>
        </w:rPr>
        <w:t>3.2.5. Своевременно оплатить образовательные услуги, оказываемые Исполнителем, в размере и порядке, определенных настоящим Контрактом.</w:t>
      </w:r>
    </w:p>
    <w:p>
      <w:pPr>
        <w:ind w:firstLine="709"/>
        <w:spacing/>
        <w:jc w:val="both"/>
        <w:rPr>
          <w:sz w:val="20"/>
          <w:szCs w:val="20"/>
        </w:rPr>
      </w:pPr>
      <w:r>
        <w:rPr>
          <w:sz w:val="20"/>
          <w:szCs w:val="20"/>
        </w:rPr>
        <w:t xml:space="preserve">3.2.6. Довести до Обучающегося его права и обязанности, установленные настоящим Контрактом. </w:t>
      </w:r>
    </w:p>
    <w:p>
      <w:pPr>
        <w:ind w:firstLine="708"/>
        <w:spacing/>
        <w:jc w:val="both"/>
        <w:rPr>
          <w:sz w:val="20"/>
          <w:szCs w:val="20"/>
        </w:rPr>
      </w:pPr>
      <w:r>
        <w:rPr>
          <w:sz w:val="20"/>
          <w:szCs w:val="20"/>
        </w:rPr>
        <w:t xml:space="preserve">3.3. Обучающийся обязан: </w:t>
      </w:r>
    </w:p>
    <w:p>
      <w:pPr>
        <w:ind w:firstLine="708"/>
        <w:spacing/>
        <w:jc w:val="both"/>
        <w:rPr>
          <w:sz w:val="20"/>
          <w:szCs w:val="20"/>
        </w:rPr>
      </w:pPr>
      <w:r>
        <w:rPr>
          <w:sz w:val="20"/>
          <w:szCs w:val="20"/>
        </w:rPr>
        <w:t>3.3.1.  Соблюдать требования, установленные в статье 43 Федерального закона от 29 декабря 2012 г. № 273-ФЗ "Об образовании в Российской Федерации", в том числе выполнять задания для подготовки к занятиям, предусмотренным учебным планом образовательной программы.</w:t>
      </w:r>
    </w:p>
    <w:p>
      <w:pPr>
        <w:ind w:firstLine="708"/>
        <w:spacing/>
        <w:jc w:val="both"/>
        <w:rPr>
          <w:sz w:val="20"/>
          <w:szCs w:val="20"/>
        </w:rPr>
      </w:pPr>
      <w:r>
        <w:rPr>
          <w:sz w:val="20"/>
          <w:szCs w:val="20"/>
        </w:rPr>
        <w:t>3.3.2. Обучаться по образовательной программе с соблюдением требований, установленных учебным планом, в том числе индивидуальным, Исполнителя.</w:t>
      </w:r>
    </w:p>
    <w:p>
      <w:pPr>
        <w:ind w:firstLine="708"/>
        <w:spacing/>
        <w:jc w:val="both"/>
        <w:rPr>
          <w:sz w:val="20"/>
          <w:szCs w:val="20"/>
        </w:rPr>
      </w:pPr>
      <w:r>
        <w:rPr>
          <w:sz w:val="20"/>
          <w:szCs w:val="20"/>
        </w:rPr>
        <w:t>3.3.3. Ознакомится с требованиями учредительных документов, правилами внутреннего распорядка и иными локальными нормативными актами Исполнителя.</w:t>
      </w:r>
    </w:p>
    <w:p>
      <w:pPr>
        <w:ind w:firstLine="708"/>
        <w:spacing/>
        <w:jc w:val="both"/>
        <w:rPr>
          <w:sz w:val="20"/>
          <w:szCs w:val="20"/>
        </w:rPr>
      </w:pPr>
      <w:r>
        <w:rPr>
          <w:sz w:val="20"/>
          <w:szCs w:val="20"/>
        </w:rPr>
        <w:t>3.3.4. Исполнять требования учредительных документов, правил внутреннего распорядка и иных локальных нормативных актов Исполнителя.</w:t>
      </w:r>
    </w:p>
    <w:p>
      <w:pPr>
        <w:ind w:firstLine="708"/>
        <w:spacing/>
        <w:jc w:val="both"/>
        <w:rPr>
          <w:sz w:val="20"/>
          <w:szCs w:val="20"/>
        </w:rPr>
      </w:pPr>
      <w:r>
        <w:rPr>
          <w:sz w:val="20"/>
          <w:szCs w:val="20"/>
        </w:rPr>
      </w:r>
    </w:p>
    <w:p>
      <w:pPr>
        <w:spacing/>
        <w:jc w:val="center"/>
        <w:outlineLvl w:val="0"/>
        <w:rPr>
          <w:b/>
          <w:sz w:val="20"/>
          <w:szCs w:val="20"/>
        </w:rPr>
      </w:pPr>
      <w:r>
        <w:rPr>
          <w:b/>
          <w:sz w:val="20"/>
          <w:szCs w:val="20"/>
        </w:rPr>
        <w:t>4. Стоимость услуг, сроки и порядок их оплаты</w:t>
      </w:r>
    </w:p>
    <w:p>
      <w:pPr>
        <w:ind w:firstLine="708"/>
        <w:spacing/>
        <w:jc w:val="both"/>
        <w:rPr>
          <w:sz w:val="20"/>
          <w:szCs w:val="20"/>
        </w:rPr>
      </w:pPr>
      <w:r>
        <w:rPr>
          <w:sz w:val="20"/>
          <w:szCs w:val="20"/>
        </w:rPr>
        <w:t>4.1. Общая стоимость комплекса образовательных услуг по настоящему Контракту составляет 26594 (Двадцать шесть тысяч пятьсот девяносто четыре) рублей 00 копеек НДС не облагаются на основании подпункта 14 пункта 2 статьи 149 Налогового кодекса Российской Федерации</w:t>
      </w:r>
    </w:p>
    <w:p>
      <w:pPr>
        <w:ind w:firstLine="708"/>
        <w:spacing/>
        <w:jc w:val="both"/>
        <w:rPr>
          <w:sz w:val="20"/>
          <w:szCs w:val="20"/>
        </w:rPr>
      </w:pPr>
      <w:r>
        <w:rPr>
          <w:sz w:val="20"/>
          <w:szCs w:val="20"/>
        </w:rPr>
        <w:t>В цену Контракта включены все расходы, в том числе расходы на уплату налогов, сборов и других обязательных платежей в бюджеты всех уровней,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pPr>
        <w:ind w:firstLine="708"/>
        <w:spacing/>
        <w:jc w:val="both"/>
        <w:rPr>
          <w:sz w:val="20"/>
          <w:szCs w:val="20"/>
        </w:rPr>
      </w:pPr>
      <w:r>
        <w:rPr>
          <w:sz w:val="20"/>
          <w:szCs w:val="20"/>
        </w:rPr>
        <w:t>4.2. Цена Контракта является твердой и определяется на весь срок исполнения Контракта, за исключением случаев, установленных действующим законодательством.</w:t>
      </w:r>
    </w:p>
    <w:p>
      <w:pPr>
        <w:ind w:firstLine="708"/>
        <w:spacing/>
        <w:jc w:val="both"/>
        <w:rPr>
          <w:sz w:val="20"/>
          <w:szCs w:val="20"/>
        </w:rPr>
      </w:pPr>
      <w:r>
        <w:rPr>
          <w:sz w:val="20"/>
          <w:szCs w:val="20"/>
        </w:rPr>
        <w:t>4.3. Оплата по Контракту осуществляется по безналичному расчету платежными поручениями путем перечисления Заказчиком денежных средств на расчетный счет Исполнителя, указанный в разделе 9 настоящего Контракта. Датой оплаты считается дата списания денежных средств со счета Заказчика.</w:t>
      </w:r>
    </w:p>
    <w:p>
      <w:pPr>
        <w:ind w:firstLine="708"/>
        <w:spacing/>
        <w:jc w:val="both"/>
        <w:rPr>
          <w:sz w:val="20"/>
          <w:szCs w:val="20"/>
        </w:rPr>
      </w:pPr>
      <w:r>
        <w:rPr>
          <w:sz w:val="20"/>
          <w:szCs w:val="20"/>
        </w:rPr>
        <w:t xml:space="preserve">4.4. Источник финансирования Контракта – Бюджет Санкт-Петербурга </w:t>
      </w:r>
    </w:p>
    <w:p>
      <w:pPr>
        <w:ind w:firstLine="708"/>
        <w:spacing/>
        <w:jc w:val="both"/>
        <w:rPr>
          <w:sz w:val="20"/>
          <w:szCs w:val="20"/>
        </w:rPr>
      </w:pPr>
      <w:r>
        <w:rPr>
          <w:sz w:val="20"/>
          <w:szCs w:val="20"/>
        </w:rPr>
        <w:t>4.5. Сроки и порядок оплаты оказанных Услуг: оплата надлежаще оказанных Услуг производится в течение 7 (семи) рабочих дней с даты подписания Заказчиком акта приемки товаров, работ, услуг по форме 0510452 в порядке, установленном разделом 5 Контракта,</w:t>
      </w:r>
      <w:r>
        <w:t xml:space="preserve"> </w:t>
      </w:r>
      <w:r>
        <w:rPr>
          <w:sz w:val="20"/>
          <w:szCs w:val="20"/>
        </w:rPr>
        <w:t>но не позднее 31 мая 2026 года</w:t>
      </w:r>
      <w:r>
        <w:rPr>
          <w:sz w:val="20"/>
          <w:szCs w:val="20"/>
        </w:rPr>
        <w:t>.</w:t>
      </w:r>
      <w:r>
        <w:rPr>
          <w:sz w:val="20"/>
          <w:szCs w:val="20"/>
        </w:rPr>
      </w:r>
    </w:p>
    <w:p>
      <w:pPr>
        <w:ind w:firstLine="708"/>
        <w:spacing/>
        <w:jc w:val="both"/>
        <w:rPr>
          <w:sz w:val="20"/>
          <w:szCs w:val="20"/>
        </w:rPr>
      </w:pPr>
      <w:r>
        <w:rPr>
          <w:sz w:val="20"/>
          <w:szCs w:val="20"/>
        </w:rPr>
        <w:t>Основанием для оплаты оказанных Услуг являются подписанный документ о приемке, по унифицированной форме № 0510452, утвержденной Приказом Минфина России от 15 апреля 2021 г. № 61н, и приложенные к нему в соответствии с пунктом 5.1 Контракта документы, являющиеся его неотъемлемой частью.</w:t>
      </w:r>
    </w:p>
    <w:p>
      <w:pPr>
        <w:ind w:firstLine="708"/>
        <w:spacing/>
        <w:jc w:val="both"/>
        <w:rPr>
          <w:sz w:val="20"/>
          <w:szCs w:val="20"/>
        </w:rPr>
      </w:pPr>
      <w:r>
        <w:rPr>
          <w:sz w:val="20"/>
          <w:szCs w:val="20"/>
        </w:rPr>
        <w:t>4.6. В случае ненадлежащего исполнения Исполнителем обязательств, предусмотренных Контрактом, в том числе нарушения срока оказания Услуг по Контракту (этапу), Заказчик вправе произвести оплату оказанных по Контракту (этапу) Услуг с учетом вычета рассчитанного в установленном законодательством Российской Федерации и Контрактом порядке размера неустойки.</w:t>
      </w:r>
    </w:p>
    <w:p>
      <w:pPr>
        <w:ind w:firstLine="708"/>
        <w:spacing/>
        <w:jc w:val="both"/>
        <w:rPr>
          <w:sz w:val="20"/>
          <w:szCs w:val="20"/>
        </w:rPr>
      </w:pPr>
      <w:r>
        <w:rPr>
          <w:sz w:val="20"/>
          <w:szCs w:val="20"/>
        </w:rPr>
        <w:t>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pPr>
        <w:ind w:firstLine="708"/>
        <w:spacing/>
        <w:jc w:val="both"/>
        <w:rPr>
          <w:sz w:val="20"/>
          <w:szCs w:val="20"/>
        </w:rPr>
      </w:pPr>
      <w:r>
        <w:rPr>
          <w:sz w:val="20"/>
          <w:szCs w:val="20"/>
        </w:rPr>
        <w:t>В соответствии со статьей 313 Гражданского кодекса Российской Федерации Заказчик перечисляет удержанную сумму неустойки (штрафа, пеней) в доход бюджета Санкт-Петербурга.</w:t>
      </w:r>
    </w:p>
    <w:p>
      <w:pPr>
        <w:ind w:firstLine="708"/>
        <w:spacing/>
        <w:jc w:val="both"/>
        <w:rPr>
          <w:sz w:val="20"/>
          <w:szCs w:val="20"/>
        </w:rPr>
      </w:pPr>
      <w:r>
        <w:rPr>
          <w:sz w:val="20"/>
          <w:szCs w:val="20"/>
        </w:rPr>
        <w:t>4.7. 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до устранения Исполнителем обнаруженных недостатков.</w:t>
      </w:r>
    </w:p>
    <w:p>
      <w:pPr>
        <w:ind w:firstLine="708"/>
        <w:spacing/>
        <w:jc w:val="both"/>
        <w:rPr>
          <w:sz w:val="20"/>
          <w:szCs w:val="20"/>
        </w:rPr>
      </w:pPr>
      <w:r>
        <w:rPr>
          <w:sz w:val="20"/>
          <w:szCs w:val="20"/>
        </w:rPr>
        <w:t>4.8. 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pPr>
        <w:ind w:firstLine="708"/>
        <w:spacing/>
        <w:jc w:val="both"/>
        <w:rPr>
          <w:sz w:val="20"/>
          <w:szCs w:val="20"/>
        </w:rPr>
      </w:pPr>
      <w:r>
        <w:rPr>
          <w:sz w:val="20"/>
          <w:szCs w:val="20"/>
        </w:rPr>
        <w:t>4.9. Авансирование подлежащих оказанию Исполнителем Услуг не предусмотрено.</w:t>
      </w:r>
    </w:p>
    <w:p>
      <w:pPr>
        <w:pStyle w:val="para11"/>
        <w:ind w:firstLine="708"/>
        <w:spacing/>
        <w:jc w:val="both"/>
        <w:rPr>
          <w:rFonts w:ascii="Times New Roman" w:hAnsi="Times New Roman" w:eastAsia="Times New Roman" w:cs="Times New Roman"/>
        </w:rPr>
      </w:pPr>
      <w:r>
        <w:rPr>
          <w:rFonts w:ascii="Times New Roman" w:hAnsi="Times New Roman" w:eastAsia="Times New Roman" w:cs="Times New Roman"/>
        </w:rPr>
        <w:t xml:space="preserve">4.10. Оплаченные, но не использованные Заказчиком услуги, в установленные в Приложении № 1, а также иных Приложениях к настоящему Контракту сроки, считаются оказанными Исполнителем. </w:t>
      </w:r>
    </w:p>
    <w:p>
      <w:pPr>
        <w:pStyle w:val="para11"/>
        <w:ind w:firstLine="708"/>
        <w:spacing/>
        <w:jc w:val="both"/>
        <w:rPr>
          <w:rFonts w:ascii="Times New Roman" w:hAnsi="Times New Roman" w:eastAsia="Times New Roman" w:cs="Times New Roman"/>
        </w:rPr>
      </w:pPr>
      <w:r>
        <w:rPr>
          <w:rFonts w:ascii="Times New Roman" w:hAnsi="Times New Roman" w:eastAsia="Times New Roman" w:cs="Times New Roman"/>
        </w:rPr>
      </w:r>
    </w:p>
    <w:p>
      <w:pPr>
        <w:pStyle w:val="para11"/>
        <w:ind w:firstLine="708"/>
        <w:spacing/>
        <w:jc w:val="center"/>
        <w:rPr>
          <w:rFonts w:ascii="Times New Roman" w:hAnsi="Times New Roman" w:eastAsia="Times New Roman" w:cs="Times New Roman"/>
          <w:b/>
        </w:rPr>
      </w:pPr>
      <w:r>
        <w:rPr>
          <w:rFonts w:ascii="Times New Roman" w:hAnsi="Times New Roman" w:eastAsia="Times New Roman" w:cs="Times New Roman"/>
          <w:b/>
        </w:rPr>
        <w:t>5. Порядок сдачи-приемки услуг по Контракту</w:t>
      </w:r>
    </w:p>
    <w:p>
      <w:pPr>
        <w:ind w:firstLine="720"/>
        <w:spacing/>
        <w:jc w:val="both"/>
        <w:rPr>
          <w:sz w:val="20"/>
          <w:szCs w:val="20"/>
        </w:rPr>
      </w:pPr>
      <w:r>
        <w:rPr>
          <w:sz w:val="20"/>
          <w:szCs w:val="20"/>
        </w:rPr>
        <w:t xml:space="preserve">5.1. По факту </w:t>
      </w:r>
      <w:r>
        <w:rPr>
          <w:color w:val="000000"/>
          <w:sz w:val="20"/>
          <w:szCs w:val="20"/>
        </w:rPr>
        <w:t>выдачи электронного кода доступа к комплексу образовательных услуг</w:t>
      </w:r>
      <w:r>
        <w:rPr>
          <w:sz w:val="20"/>
          <w:szCs w:val="20"/>
        </w:rPr>
        <w:t xml:space="preserve"> Исполнитель направляет Заказчику счет, универсальный передаточный документ (Акт) в 2 (двух) экземплярах, подписанных со своей стороны, также Сторонами оформляется Акт приемки ТРУ по форме ОКУД 0510452 (Приказ Минфина от 15.04.2021 г. №61н в действующей редакции), оформленный в соответствии с законодательством РФ и содержащие ссылку на Контракт (номер, дата).</w:t>
      </w:r>
    </w:p>
    <w:p>
      <w:pPr>
        <w:ind w:firstLine="720"/>
        <w:spacing/>
        <w:jc w:val="both"/>
        <w:rPr>
          <w:sz w:val="20"/>
          <w:szCs w:val="20"/>
        </w:rPr>
      </w:pPr>
      <w:r>
        <w:rPr>
          <w:sz w:val="20"/>
          <w:szCs w:val="20"/>
        </w:rPr>
        <w:t>5.2. Заказчик не позднее 5 (пяти) календарных дней с даты получения универсального передаточного документа (Акта) подписывает его, заверяет оттиском печати (при ее наличии в соответствие с действующим законодательством РФ) и направляет один экземпляр подписанного универсального передаточного документа (Акта) Исполнителю либо направляет в письменном виде обоснованные возражения против подписания универсального передаточного документа (Акта).</w:t>
      </w:r>
    </w:p>
    <w:p>
      <w:pPr>
        <w:ind w:firstLine="720"/>
        <w:spacing/>
        <w:jc w:val="both"/>
        <w:rPr>
          <w:sz w:val="20"/>
          <w:szCs w:val="20"/>
        </w:rPr>
      </w:pPr>
      <w:r>
        <w:rPr>
          <w:sz w:val="20"/>
          <w:szCs w:val="20"/>
        </w:rPr>
        <w:t>5.3. При неполучении Исполнителем от Заказчика универсального передаточного документа (Акта) или обоснованных возражений против подписания универсального передаточного документа (Акта) в течение 10 (десяти) календарных дней после направления, подписанного Исполнителем универсального передаточного документа (Акта) Заказчику, услуга по настоящему Контракту считается оказанной в полном объеме, в срок и надлежащим образом.</w:t>
      </w:r>
    </w:p>
    <w:p>
      <w:pPr>
        <w:ind w:firstLine="720"/>
        <w:spacing/>
        <w:jc w:val="both"/>
        <w:rPr>
          <w:sz w:val="20"/>
          <w:szCs w:val="20"/>
        </w:rPr>
      </w:pPr>
      <w:r>
        <w:rPr>
          <w:sz w:val="20"/>
          <w:szCs w:val="20"/>
        </w:rPr>
        <w:t>5.4.     При наличии технической возможности у обеих Сторон Акт приемки ТРУ по форме ОКУД 0510452 подписывается электронно. При отсутствии технической возможности Акт приемки ТРУ по форме ОКУД 0510452 подписывается Сторонами на бумажном носителе.</w:t>
      </w:r>
    </w:p>
    <w:p>
      <w:pPr>
        <w:ind w:firstLine="720"/>
        <w:spacing/>
        <w:jc w:val="both"/>
        <w:rPr>
          <w:sz w:val="20"/>
          <w:szCs w:val="20"/>
        </w:rPr>
      </w:pPr>
      <w:r>
        <w:rPr>
          <w:sz w:val="20"/>
          <w:szCs w:val="20"/>
        </w:rPr>
      </w:r>
    </w:p>
    <w:p>
      <w:pPr>
        <w:spacing/>
        <w:jc w:val="center"/>
        <w:outlineLvl w:val="0"/>
        <w:rPr>
          <w:b/>
          <w:sz w:val="20"/>
          <w:szCs w:val="20"/>
        </w:rPr>
      </w:pPr>
      <w:r>
        <w:rPr>
          <w:b/>
          <w:sz w:val="20"/>
          <w:szCs w:val="20"/>
        </w:rPr>
        <w:t>6. Ответственность Сторон</w:t>
      </w:r>
    </w:p>
    <w:p>
      <w:pPr>
        <w:ind w:firstLine="708"/>
        <w:spacing/>
        <w:jc w:val="both"/>
        <w:rPr>
          <w:sz w:val="20"/>
          <w:szCs w:val="20"/>
        </w:rPr>
      </w:pPr>
      <w:r>
        <w:rPr>
          <w:sz w:val="20"/>
          <w:szCs w:val="20"/>
        </w:rPr>
        <w:t>6.1. В случае обнаружения Заказчиком недостатков оказываемых Услуг и (или) оказания Услуг ненадлежащего качества, в том числе обнаруженных при приемке оказанных Услуг Исполнитель обязан по требованию Заказчика и в установленные им сроки безвозмездно устранить выявленные недостатки в соответствии с Контрактом.</w:t>
      </w:r>
    </w:p>
    <w:p>
      <w:pPr>
        <w:ind w:firstLine="708"/>
        <w:spacing/>
        <w:jc w:val="both"/>
        <w:rPr>
          <w:sz w:val="20"/>
          <w:szCs w:val="20"/>
        </w:rPr>
      </w:pPr>
      <w:r>
        <w:rPr>
          <w:sz w:val="20"/>
          <w:szCs w:val="20"/>
        </w:rPr>
        <w:t>6.2. Заказчик вправе отказаться от оплаты Услуг ненадлежащего качества, а если такие Услуги оплачены, потребовать возврата уплаченных сумм.</w:t>
      </w:r>
    </w:p>
    <w:p>
      <w:pPr>
        <w:ind w:firstLine="708"/>
        <w:spacing/>
        <w:jc w:val="both"/>
        <w:rPr>
          <w:sz w:val="20"/>
          <w:szCs w:val="20"/>
        </w:rPr>
      </w:pPr>
      <w:r>
        <w:rPr>
          <w:sz w:val="20"/>
          <w:szCs w:val="20"/>
        </w:rPr>
        <w:t xml:space="preserve">6.3.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pPr>
        <w:ind w:firstLine="708"/>
        <w:spacing/>
        <w:jc w:val="both"/>
        <w:rPr>
          <w:sz w:val="20"/>
          <w:szCs w:val="20"/>
        </w:rPr>
      </w:pPr>
      <w:r>
        <w:rPr>
          <w:sz w:val="20"/>
          <w:szCs w:val="20"/>
        </w:rPr>
        <w:t>6.4.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Исполнителю штраф в размере 1 000 рублей 00 копеек.</w:t>
      </w:r>
    </w:p>
    <w:p>
      <w:pPr>
        <w:ind w:firstLine="708"/>
        <w:spacing/>
        <w:jc w:val="both"/>
        <w:rPr>
          <w:sz w:val="20"/>
          <w:szCs w:val="20"/>
        </w:rPr>
      </w:pPr>
      <w:r>
        <w:rPr>
          <w:sz w:val="20"/>
          <w:szCs w:val="20"/>
        </w:rPr>
        <w:t xml:space="preserve">6.5.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pPr>
        <w:ind w:firstLine="708"/>
        <w:spacing/>
        <w:jc w:val="both"/>
        <w:rPr>
          <w:sz w:val="20"/>
          <w:szCs w:val="20"/>
        </w:rPr>
      </w:pPr>
      <w:r>
        <w:rPr>
          <w:sz w:val="20"/>
          <w:szCs w:val="20"/>
        </w:rPr>
        <w:t>6.6.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pPr>
        <w:ind w:firstLine="708"/>
        <w:rPr>
          <w:sz w:val="20"/>
          <w:szCs w:val="20"/>
        </w:rPr>
      </w:pPr>
      <w:r>
        <w:rPr>
          <w:sz w:val="20"/>
          <w:szCs w:val="20"/>
        </w:rPr>
        <w:t>6.7.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предусмотренных Контрактом.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Исполнитель уплачивает штраф в размере 1 процента цены Контракта, но не более 5 000 рублей 00 копеек и не менее 1 000 рублей 00 копеек (за исключением случая, указанного в пункте 6.8 Контракта).</w:t>
      </w:r>
    </w:p>
    <w:p>
      <w:pPr>
        <w:ind w:firstLine="708"/>
        <w:spacing/>
        <w:jc w:val="both"/>
        <w:rPr>
          <w:sz w:val="20"/>
          <w:szCs w:val="20"/>
        </w:rPr>
      </w:pPr>
      <w:r>
        <w:rPr>
          <w:sz w:val="20"/>
          <w:szCs w:val="20"/>
        </w:rPr>
        <w:t>6.8.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штраф в размере 1 000 рублей 00 копеек.</w:t>
      </w:r>
    </w:p>
    <w:p>
      <w:pPr>
        <w:ind w:firstLine="708"/>
        <w:spacing/>
        <w:jc w:val="both"/>
        <w:rPr>
          <w:sz w:val="20"/>
          <w:szCs w:val="20"/>
        </w:rPr>
      </w:pPr>
      <w:r>
        <w:rPr>
          <w:sz w:val="20"/>
          <w:szCs w:val="20"/>
        </w:rPr>
        <w:t>6.9. В случае просрочки исполнения Исполнителем обязательств, предусмотренных Контрактом Исполнитель уплачивает Заказчику пени.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w:t>
      </w:r>
    </w:p>
    <w:p>
      <w:pPr>
        <w:ind w:firstLine="708"/>
        <w:spacing/>
        <w:jc w:val="both"/>
        <w:rPr>
          <w:sz w:val="20"/>
          <w:szCs w:val="20"/>
        </w:rPr>
      </w:pPr>
      <w:r>
        <w:rPr>
          <w:sz w:val="20"/>
          <w:szCs w:val="20"/>
        </w:rPr>
        <w:t>6.10.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pPr>
        <w:ind w:firstLine="708"/>
        <w:spacing/>
        <w:jc w:val="both"/>
        <w:rPr>
          <w:sz w:val="20"/>
          <w:szCs w:val="20"/>
        </w:rPr>
      </w:pPr>
      <w:r>
        <w:rPr>
          <w:sz w:val="20"/>
          <w:szCs w:val="20"/>
        </w:rPr>
        <w:t>6.11.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pPr>
        <w:ind w:firstLine="708"/>
        <w:spacing/>
        <w:jc w:val="both"/>
        <w:rPr>
          <w:sz w:val="20"/>
          <w:szCs w:val="20"/>
        </w:rPr>
      </w:pPr>
      <w:r>
        <w:rPr>
          <w:sz w:val="20"/>
          <w:szCs w:val="20"/>
        </w:rPr>
        <w:t>6.12. Если отступления от условий Контракта или иные недостатки Услуг не были устранены Исполнителем в разумный срок или являются существенными и неустранимыми, Заказчик вправе отказаться от исполнения настоящего Контракта и потребовать возмещения убытков в полной сумме сверх неустойки.</w:t>
      </w:r>
    </w:p>
    <w:p>
      <w:pPr>
        <w:ind w:firstLine="708"/>
        <w:spacing/>
        <w:jc w:val="both"/>
        <w:rPr>
          <w:sz w:val="20"/>
          <w:szCs w:val="20"/>
        </w:rPr>
      </w:pPr>
      <w:r>
        <w:rPr>
          <w:sz w:val="20"/>
          <w:szCs w:val="20"/>
        </w:rPr>
        <w:t>6.13. Уплата неустойки не освобождает Стороны от полного выполнения обязательств по настоящему Контракту.</w:t>
      </w:r>
    </w:p>
    <w:p>
      <w:pPr>
        <w:ind w:firstLine="708"/>
        <w:spacing/>
        <w:jc w:val="both"/>
        <w:rPr>
          <w:sz w:val="20"/>
          <w:szCs w:val="20"/>
        </w:rPr>
      </w:pPr>
      <w:r>
        <w:rPr>
          <w:sz w:val="20"/>
          <w:szCs w:val="20"/>
        </w:rPr>
        <w:t>6.14. В случае, если Контракт будет заключен с физическим лицом, сумма, подлежащая уплате такому физическому лицу, уменьшается на размер налоговых платежей, связанных с оплатой Контракта.</w:t>
      </w:r>
    </w:p>
    <w:p>
      <w:pPr>
        <w:ind w:firstLine="708"/>
        <w:spacing/>
        <w:jc w:val="both"/>
        <w:rPr>
          <w:sz w:val="20"/>
          <w:szCs w:val="20"/>
        </w:rPr>
      </w:pPr>
      <w:r>
        <w:rPr>
          <w:sz w:val="20"/>
          <w:szCs w:val="20"/>
        </w:rPr>
        <w:t>6.15. Заказчик вправе взыскать с Исполнителя убытки в полной сумме сверх установленной Контрактом неустойки за неисполнение или ненадлежащее исполнение Исполнителем обязательств, предусмотренных Контрактом.</w:t>
      </w:r>
    </w:p>
    <w:p>
      <w:pPr>
        <w:ind w:firstLine="708"/>
        <w:spacing/>
        <w:jc w:val="both"/>
        <w:rPr>
          <w:sz w:val="20"/>
          <w:szCs w:val="20"/>
        </w:rPr>
      </w:pPr>
      <w:r>
        <w:rPr>
          <w:sz w:val="20"/>
          <w:szCs w:val="20"/>
        </w:rPr>
        <w:t>6.16.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pPr>
        <w:ind w:firstLine="708"/>
        <w:spacing/>
        <w:jc w:val="both"/>
        <w:rPr>
          <w:sz w:val="20"/>
          <w:szCs w:val="20"/>
        </w:rPr>
      </w:pPr>
      <w:r>
        <w:rPr>
          <w:sz w:val="20"/>
          <w:szCs w:val="20"/>
        </w:rPr>
        <w:t>6.17. Все разногласия и споры, которые могут возникнуть из настоящего Контракта или в связи с ним, будут, по возможности, решаться путем переговоров между Сторонами. В случае невозможности урегулирования споров и разногласий путем переговоров, Стороны руководствуются законодательством Российской Федерации.</w:t>
      </w:r>
    </w:p>
    <w:p>
      <w:pPr>
        <w:ind w:firstLine="708"/>
        <w:spacing/>
        <w:jc w:val="both"/>
        <w:rPr>
          <w:sz w:val="20"/>
          <w:szCs w:val="20"/>
        </w:rPr>
      </w:pPr>
      <w:r>
        <w:rPr>
          <w:sz w:val="20"/>
          <w:szCs w:val="20"/>
        </w:rPr>
      </w:r>
    </w:p>
    <w:p>
      <w:pPr>
        <w:spacing/>
        <w:jc w:val="center"/>
        <w:outlineLvl w:val="0"/>
        <w:rPr>
          <w:b/>
          <w:sz w:val="20"/>
          <w:szCs w:val="20"/>
        </w:rPr>
      </w:pPr>
      <w:r>
        <w:rPr>
          <w:b/>
          <w:sz w:val="20"/>
          <w:szCs w:val="20"/>
        </w:rPr>
        <w:t>7. Основания изменения и расторжения Контракта</w:t>
      </w:r>
    </w:p>
    <w:p>
      <w:pPr>
        <w:ind w:firstLine="708"/>
        <w:spacing/>
        <w:jc w:val="both"/>
        <w:rPr>
          <w:sz w:val="20"/>
          <w:szCs w:val="20"/>
        </w:rPr>
      </w:pPr>
      <w:r>
        <w:rPr>
          <w:sz w:val="20"/>
          <w:szCs w:val="20"/>
        </w:rPr>
        <w:t>7.1. Условия, на которых заключен настоящий Контракт, могут быть изменены по соглашению Сторон или в соответствии с законодательством Российской Федерации. Все изменения и дополнения к настоящему Контракту вносятся по соглашению Сторон, которое оформляется соответствующим дополнительным соглашением и является неотъемлемой частью Контракта.</w:t>
      </w:r>
    </w:p>
    <w:p>
      <w:pPr>
        <w:ind w:firstLine="708"/>
        <w:spacing/>
        <w:jc w:val="both"/>
        <w:rPr>
          <w:sz w:val="20"/>
          <w:szCs w:val="20"/>
        </w:rPr>
      </w:pPr>
      <w:r>
        <w:rPr>
          <w:sz w:val="20"/>
          <w:szCs w:val="20"/>
        </w:rPr>
        <w:t>7.2. При исполнении Контракта не допускается перемена Исполнителя, за исключением случаев,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pPr>
        <w:ind w:firstLine="708"/>
        <w:spacing/>
        <w:jc w:val="both"/>
        <w:rPr>
          <w:sz w:val="20"/>
          <w:szCs w:val="20"/>
        </w:rPr>
      </w:pPr>
      <w:r>
        <w:rPr>
          <w:sz w:val="20"/>
          <w:szCs w:val="20"/>
        </w:rPr>
        <w:t xml:space="preserve">7.3. Настоящий Контракт может быть расторгнут по соглашению Сторон или по другим основаниям, предусмотренным настоящим Контрактом или законодательством Российской Федерации. </w:t>
      </w:r>
    </w:p>
    <w:p>
      <w:pPr>
        <w:ind w:firstLine="708"/>
        <w:spacing/>
        <w:jc w:val="both"/>
        <w:rPr>
          <w:sz w:val="20"/>
          <w:szCs w:val="20"/>
        </w:rPr>
      </w:pPr>
      <w:r>
        <w:rPr>
          <w:sz w:val="20"/>
          <w:szCs w:val="20"/>
        </w:rPr>
        <w:t>7.4. Контракт может быть расторгнут на основании:</w:t>
      </w:r>
    </w:p>
    <w:p>
      <w:pPr>
        <w:ind w:firstLine="708"/>
        <w:spacing/>
        <w:jc w:val="both"/>
        <w:rPr>
          <w:sz w:val="20"/>
          <w:szCs w:val="20"/>
        </w:rPr>
      </w:pPr>
      <w:r>
        <w:rPr>
          <w:sz w:val="20"/>
          <w:szCs w:val="20"/>
        </w:rPr>
        <w:t>7.4.1. соглашения Сторон;</w:t>
      </w:r>
    </w:p>
    <w:p>
      <w:pPr>
        <w:ind w:firstLine="708"/>
        <w:spacing/>
        <w:jc w:val="both"/>
        <w:rPr>
          <w:sz w:val="20"/>
          <w:szCs w:val="20"/>
        </w:rPr>
      </w:pPr>
      <w:r>
        <w:rPr>
          <w:sz w:val="20"/>
          <w:szCs w:val="20"/>
        </w:rPr>
        <w:t>7.4.2. решения суда;</w:t>
      </w:r>
    </w:p>
    <w:p>
      <w:pPr>
        <w:ind w:firstLine="708"/>
        <w:spacing/>
        <w:jc w:val="both"/>
        <w:rPr>
          <w:sz w:val="20"/>
          <w:szCs w:val="20"/>
        </w:rPr>
      </w:pPr>
      <w:r>
        <w:rPr>
          <w:sz w:val="20"/>
          <w:szCs w:val="20"/>
        </w:rPr>
        <w:t>7.4.3. в случае одностороннего отказа Стороны Контракта от исполнения Контракта в соответствии с гражданским законодательством.</w:t>
      </w:r>
    </w:p>
    <w:p>
      <w:pPr>
        <w:ind w:firstLine="708"/>
        <w:spacing/>
        <w:jc w:val="both"/>
        <w:rPr>
          <w:sz w:val="20"/>
          <w:szCs w:val="20"/>
        </w:rPr>
      </w:pPr>
      <w:r>
        <w:rPr>
          <w:sz w:val="20"/>
          <w:szCs w:val="20"/>
        </w:rPr>
        <w:t>7.7. Настоящий Контракт может быть расторгнут по инициативе Исполнителя в одностороннем порядке в случаях:</w:t>
      </w:r>
    </w:p>
    <w:p>
      <w:pPr>
        <w:pStyle w:val="para13"/>
        <w:numPr>
          <w:ilvl w:val="0"/>
          <w:numId w:val="1"/>
        </w:numPr>
        <w:ind w:left="993" w:hanging="284"/>
        <w:spacing w:after="0" w:line="240" w:lineRule="auto"/>
        <w:jc w:val="both"/>
        <w:tabs defTabSz="720">
          <w:tab w:val="left" w:pos="1134" w:leader="none"/>
        </w:tabs>
        <w:rPr>
          <w:rFonts w:ascii="Times New Roman" w:hAnsi="Times New Roman" w:eastAsia="Times New Roman"/>
          <w:sz w:val="20"/>
          <w:szCs w:val="20"/>
        </w:rPr>
      </w:pPr>
      <w:r>
        <w:rPr>
          <w:rFonts w:ascii="Times New Roman" w:hAnsi="Times New Roman" w:eastAsia="Times New Roman"/>
          <w:sz w:val="20"/>
          <w:szCs w:val="20"/>
        </w:rPr>
        <w:t>установления нарушения порядка приема в образовательную организацию, повлекшего по вине Заказчика или Обучающегося незаконное зачисление Обучающегося в эту образовательную организацию;</w:t>
      </w:r>
    </w:p>
    <w:p>
      <w:pPr>
        <w:pStyle w:val="para13"/>
        <w:numPr>
          <w:ilvl w:val="0"/>
          <w:numId w:val="1"/>
        </w:numPr>
        <w:ind w:left="993" w:hanging="284"/>
        <w:spacing w:after="0" w:line="240" w:lineRule="auto"/>
        <w:jc w:val="both"/>
        <w:tabs defTabSz="720">
          <w:tab w:val="left" w:pos="1134" w:leader="none"/>
        </w:tabs>
        <w:rPr>
          <w:rFonts w:ascii="Times New Roman" w:hAnsi="Times New Roman" w:eastAsia="Times New Roman"/>
          <w:sz w:val="20"/>
          <w:szCs w:val="20"/>
        </w:rPr>
      </w:pPr>
      <w:r>
        <w:rPr>
          <w:rFonts w:ascii="Times New Roman" w:hAnsi="Times New Roman" w:eastAsia="Times New Roman"/>
          <w:sz w:val="20"/>
          <w:szCs w:val="20"/>
        </w:rPr>
        <w:t>просрочки оплаты стоимости образовательной услуги;</w:t>
      </w:r>
    </w:p>
    <w:p>
      <w:pPr>
        <w:pStyle w:val="para13"/>
        <w:numPr>
          <w:ilvl w:val="0"/>
          <w:numId w:val="1"/>
        </w:numPr>
        <w:ind w:left="993" w:hanging="284"/>
        <w:spacing w:after="0" w:line="240" w:lineRule="auto"/>
        <w:jc w:val="both"/>
        <w:tabs defTabSz="720">
          <w:tab w:val="left" w:pos="1134" w:leader="none"/>
        </w:tabs>
        <w:rPr>
          <w:rFonts w:ascii="Times New Roman" w:hAnsi="Times New Roman" w:eastAsia="Times New Roman"/>
          <w:sz w:val="20"/>
          <w:szCs w:val="20"/>
        </w:rPr>
      </w:pPr>
      <w:r>
        <w:rPr>
          <w:rFonts w:ascii="Times New Roman" w:hAnsi="Times New Roman" w:eastAsia="Times New Roman"/>
          <w:sz w:val="20"/>
          <w:szCs w:val="20"/>
        </w:rPr>
        <w:t>невозможности надлежащего исполнения обязательства Исполнителем по настоящему Контракту вследствие действий (бездействия) Заказчика или Обучающегося;</w:t>
      </w:r>
    </w:p>
    <w:p>
      <w:pPr>
        <w:pStyle w:val="para13"/>
        <w:numPr>
          <w:ilvl w:val="0"/>
          <w:numId w:val="1"/>
        </w:numPr>
        <w:ind w:left="993" w:hanging="284"/>
        <w:spacing w:after="0" w:line="240" w:lineRule="auto"/>
        <w:outlineLvl w:val="0"/>
        <w:tabs defTabSz="720">
          <w:tab w:val="left" w:pos="1134" w:leader="none"/>
        </w:tabs>
        <w:rPr>
          <w:rFonts w:ascii="Times New Roman" w:hAnsi="Times New Roman" w:eastAsia="Times New Roman"/>
          <w:sz w:val="20"/>
          <w:szCs w:val="20"/>
        </w:rPr>
      </w:pPr>
      <w:r>
        <w:rPr>
          <w:rFonts w:ascii="Times New Roman" w:hAnsi="Times New Roman" w:eastAsia="Times New Roman"/>
          <w:sz w:val="20"/>
          <w:szCs w:val="20"/>
        </w:rPr>
        <w:t>в иных случаях, предусмотренных законодательством Российской Федерации.</w:t>
      </w:r>
    </w:p>
    <w:p>
      <w:pPr>
        <w:ind w:firstLine="708"/>
        <w:spacing/>
        <w:jc w:val="both"/>
        <w:rPr>
          <w:sz w:val="20"/>
          <w:szCs w:val="20"/>
        </w:rPr>
      </w:pPr>
      <w:r>
        <w:rPr>
          <w:sz w:val="20"/>
          <w:szCs w:val="20"/>
        </w:rPr>
        <w:t xml:space="preserve">7.5. Заказчик вправе отказаться от исполнения настоящего Контракта, если недостатки оказания образовательной услуги не устранены Исполнителем в установленный Сторонами срок. </w:t>
      </w:r>
    </w:p>
    <w:p>
      <w:pPr>
        <w:ind w:firstLine="708"/>
        <w:spacing/>
        <w:jc w:val="both"/>
        <w:rPr>
          <w:sz w:val="20"/>
          <w:szCs w:val="20"/>
        </w:rPr>
      </w:pPr>
      <w:r>
        <w:rPr>
          <w:sz w:val="20"/>
          <w:szCs w:val="20"/>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pPr>
        <w:ind w:firstLine="708"/>
        <w:spacing/>
        <w:jc w:val="both"/>
        <w:rPr>
          <w:sz w:val="20"/>
          <w:szCs w:val="20"/>
        </w:rPr>
      </w:pPr>
      <w:r>
        <w:rPr>
          <w:sz w:val="20"/>
          <w:szCs w:val="20"/>
        </w:rPr>
        <w:t>Заказчик обязан принять решение об одностороннем отказе от исполнения Контракта, если в ходе исполнения Контракта установлено, что:</w:t>
      </w:r>
    </w:p>
    <w:p>
      <w:pPr>
        <w:ind w:firstLine="708"/>
        <w:spacing/>
        <w:jc w:val="both"/>
        <w:rPr>
          <w:sz w:val="20"/>
          <w:szCs w:val="20"/>
        </w:rPr>
      </w:pPr>
      <w:r>
        <w:rPr>
          <w:sz w:val="20"/>
          <w:szCs w:val="20"/>
        </w:rPr>
        <w:t>а) Исполнитель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w:t>
      </w:r>
    </w:p>
    <w:p>
      <w:pPr>
        <w:ind w:firstLine="708"/>
        <w:spacing/>
        <w:jc w:val="both"/>
        <w:rPr>
          <w:sz w:val="20"/>
          <w:szCs w:val="20"/>
        </w:rPr>
      </w:pPr>
      <w:r>
        <w:rPr>
          <w:sz w:val="20"/>
          <w:szCs w:val="20"/>
        </w:rPr>
        <w:t>б) при определении поставщика (подрядчика,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поставщика (подрядчика, исполнителя)</w:t>
      </w:r>
    </w:p>
    <w:p>
      <w:pPr>
        <w:ind w:firstLine="708"/>
        <w:spacing/>
        <w:jc w:val="center"/>
        <w:rPr>
          <w:b/>
          <w:sz w:val="20"/>
          <w:szCs w:val="20"/>
        </w:rPr>
      </w:pPr>
      <w:r>
        <w:rPr>
          <w:b/>
          <w:sz w:val="20"/>
          <w:szCs w:val="20"/>
        </w:rPr>
      </w:r>
    </w:p>
    <w:p>
      <w:pPr>
        <w:ind w:firstLine="708"/>
        <w:spacing/>
        <w:jc w:val="center"/>
        <w:rPr>
          <w:b/>
          <w:sz w:val="20"/>
          <w:szCs w:val="20"/>
        </w:rPr>
      </w:pPr>
      <w:r>
        <w:rPr>
          <w:b/>
          <w:sz w:val="20"/>
          <w:szCs w:val="20"/>
        </w:rPr>
        <w:t>11. Антикоррупционная оговорка</w:t>
      </w:r>
    </w:p>
    <w:p>
      <w:pPr>
        <w:ind w:firstLine="708"/>
        <w:spacing/>
        <w:jc w:val="both"/>
        <w:rPr>
          <w:sz w:val="20"/>
          <w:szCs w:val="20"/>
        </w:rPr>
      </w:pPr>
      <w:r>
        <w:rPr>
          <w:sz w:val="20"/>
          <w:szCs w:val="20"/>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pPr>
        <w:ind w:firstLine="708"/>
        <w:spacing/>
        <w:jc w:val="both"/>
        <w:rPr>
          <w:sz w:val="20"/>
          <w:szCs w:val="20"/>
        </w:rPr>
      </w:pPr>
      <w:r>
        <w:rPr>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pPr>
        <w:ind w:firstLine="708"/>
        <w:spacing/>
        <w:jc w:val="both"/>
        <w:rPr>
          <w:sz w:val="20"/>
          <w:szCs w:val="20"/>
        </w:rPr>
      </w:pPr>
      <w:r>
        <w:rPr>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pPr>
        <w:ind w:firstLine="708"/>
        <w:spacing/>
        <w:jc w:val="both"/>
        <w:rPr>
          <w:sz w:val="20"/>
          <w:szCs w:val="20"/>
        </w:rPr>
      </w:pPr>
      <w:r>
        <w:rPr>
          <w:sz w:val="20"/>
          <w:szCs w:val="20"/>
        </w:rPr>
        <w:t>- не совершать иных действий, нарушающих антикоррупционное законодательство Российской Федерации.</w:t>
      </w:r>
    </w:p>
    <w:p>
      <w:pPr>
        <w:ind w:firstLine="708"/>
        <w:spacing/>
        <w:jc w:val="both"/>
        <w:rPr>
          <w:sz w:val="20"/>
          <w:szCs w:val="20"/>
        </w:rPr>
      </w:pPr>
      <w:r>
        <w:rPr>
          <w:sz w:val="20"/>
          <w:szCs w:val="20"/>
        </w:rPr>
      </w:r>
    </w:p>
    <w:p>
      <w:pPr>
        <w:spacing/>
        <w:jc w:val="center"/>
        <w:outlineLvl w:val="0"/>
        <w:rPr>
          <w:b/>
          <w:sz w:val="20"/>
          <w:szCs w:val="20"/>
        </w:rPr>
      </w:pPr>
      <w:r>
        <w:rPr>
          <w:b/>
          <w:sz w:val="20"/>
          <w:szCs w:val="20"/>
        </w:rPr>
        <w:t>8. Заключительные положения</w:t>
      </w:r>
    </w:p>
    <w:p>
      <w:pPr>
        <w:ind w:firstLine="708"/>
        <w:spacing/>
        <w:jc w:val="both"/>
        <w:outlineLvl w:val="0"/>
        <w:rPr>
          <w:sz w:val="20"/>
          <w:szCs w:val="20"/>
        </w:rPr>
      </w:pPr>
      <w:r>
        <w:rPr>
          <w:sz w:val="20"/>
          <w:szCs w:val="20"/>
        </w:rPr>
        <w:t>8.1. В случае неисполнения или ненадлежащего исполнения Сторонами обязательств по настоящему Контракту они несут ответственность, предусмотренную Гражданским кодексом и иными нормативными правовыми актами Российской Федерации.</w:t>
      </w:r>
    </w:p>
    <w:p>
      <w:pPr>
        <w:ind w:firstLine="720"/>
        <w:spacing/>
        <w:jc w:val="both"/>
        <w:tabs defTabSz="720">
          <w:tab w:val="left" w:pos="803" w:leader="none"/>
        </w:tabs>
        <w:rPr>
          <w:sz w:val="20"/>
          <w:szCs w:val="20"/>
        </w:rPr>
      </w:pPr>
      <w:r>
        <w:rPr>
          <w:sz w:val="20"/>
          <w:szCs w:val="20"/>
        </w:rPr>
        <w:t>8.2. Настоящий Договор вступает в силу с момента его подписания обеими Сторонами и действует до исполнения Сторонами своих обязательств, указанных в п 1.2, а в части оплаты до 25.12.2027 г.​ Окончание срока действия Контракта не влечет прекращения неисполненных обязательств Сторон по Контракту.</w:t>
      </w:r>
    </w:p>
    <w:p>
      <w:pPr>
        <w:ind w:firstLine="708"/>
        <w:spacing/>
        <w:jc w:val="both"/>
        <w:outlineLvl w:val="0"/>
        <w:rPr>
          <w:sz w:val="20"/>
          <w:szCs w:val="20"/>
        </w:rPr>
      </w:pPr>
      <w:r>
        <w:rPr>
          <w:sz w:val="20"/>
          <w:szCs w:val="20"/>
        </w:rPr>
        <w:t xml:space="preserve"> 8.3. Любые изменения к настоящему Контракту имеют юридическую силу при условии, что они совершены в письменной форме и подписаны уполномоченными представителями Сторон.</w:t>
      </w:r>
    </w:p>
    <w:p>
      <w:pPr>
        <w:ind w:firstLine="708"/>
        <w:outlineLvl w:val="0"/>
        <w:rPr>
          <w:sz w:val="20"/>
          <w:szCs w:val="20"/>
        </w:rPr>
      </w:pPr>
      <w:r>
        <w:rPr>
          <w:sz w:val="20"/>
          <w:szCs w:val="20"/>
        </w:rPr>
        <w:t>8.4. Настоящий Контракт составлен в двух экземплярах, по одному для каждой из Сторон, имеющих одинаковую юридическую силу.</w:t>
      </w:r>
    </w:p>
    <w:p>
      <w:pPr>
        <w:ind w:firstLine="709"/>
        <w:spacing/>
        <w:jc w:val="both"/>
        <w:outlineLvl w:val="0"/>
        <w:rPr>
          <w:sz w:val="20"/>
          <w:szCs w:val="20"/>
        </w:rPr>
      </w:pPr>
      <w:r>
        <w:rPr>
          <w:sz w:val="20"/>
          <w:szCs w:val="20"/>
        </w:rPr>
        <w:t>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pPr>
        <w:ind w:firstLine="709"/>
        <w:spacing/>
        <w:jc w:val="both"/>
        <w:outlineLvl w:val="0"/>
        <w:rPr>
          <w:sz w:val="20"/>
          <w:szCs w:val="20"/>
        </w:rPr>
      </w:pPr>
      <w:r>
        <w:rPr>
          <w:sz w:val="20"/>
          <w:szCs w:val="20"/>
        </w:rPr>
        <w:t>8.5. Ни одна из Сторон не имеет права передавать свои права и обязанности по данному Контракту третьим лицам без письменного согласия противоположной Стороны.</w:t>
      </w:r>
    </w:p>
    <w:p>
      <w:pPr>
        <w:ind w:firstLine="709"/>
        <w:spacing/>
        <w:jc w:val="both"/>
        <w:outlineLvl w:val="0"/>
        <w:rPr>
          <w:sz w:val="20"/>
          <w:szCs w:val="20"/>
        </w:rPr>
      </w:pPr>
      <w:r>
        <w:rPr>
          <w:sz w:val="20"/>
          <w:szCs w:val="20"/>
        </w:rPr>
        <w:t>Контрактом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 В случае невозможности урегулирования споров и разногласий путем переговоров, Стороны руководствуются законодательством Российской Федерации.</w:t>
      </w:r>
    </w:p>
    <w:p>
      <w:pPr>
        <w:ind w:firstLine="709"/>
        <w:spacing/>
        <w:jc w:val="both"/>
        <w:outlineLvl w:val="0"/>
        <w:rPr>
          <w:sz w:val="20"/>
          <w:szCs w:val="20"/>
        </w:rPr>
      </w:pPr>
      <w:r>
        <w:rPr>
          <w:sz w:val="20"/>
          <w:szCs w:val="20"/>
        </w:rPr>
        <w:t xml:space="preserve">В претензии должны быть указаны содержание и основание претензии, а также конкретное требование, предъявляемое заинтересованной Стороной по Контракту. Претензия должна быть подтверждена актами и иными необходимыми документами, подтверждающими обоснованность претензии. </w:t>
      </w:r>
    </w:p>
    <w:p>
      <w:pPr>
        <w:ind w:firstLine="709"/>
        <w:spacing/>
        <w:jc w:val="both"/>
        <w:outlineLvl w:val="0"/>
        <w:rPr>
          <w:sz w:val="20"/>
          <w:szCs w:val="20"/>
        </w:rPr>
      </w:pPr>
      <w:r>
        <w:rPr>
          <w:sz w:val="20"/>
          <w:szCs w:val="20"/>
        </w:rPr>
        <w:t>Обмен документами осуществляется путем направления электронных уведомлений.</w:t>
      </w:r>
    </w:p>
    <w:p>
      <w:pPr>
        <w:ind w:firstLine="708"/>
        <w:rPr>
          <w:sz w:val="20"/>
          <w:szCs w:val="20"/>
        </w:rPr>
      </w:pPr>
      <w:r>
        <w:rPr>
          <w:sz w:val="20"/>
          <w:szCs w:val="20"/>
        </w:rPr>
        <w:t>8.6. Приложения к настоящему контракту, являющиеся неотъемлемой частью настоящего контракта:</w:t>
      </w:r>
    </w:p>
    <w:p>
      <w:pPr>
        <w:ind w:firstLine="708"/>
        <w:rPr>
          <w:sz w:val="20"/>
          <w:szCs w:val="20"/>
        </w:rPr>
      </w:pPr>
      <w:r>
        <w:rPr>
          <w:sz w:val="20"/>
          <w:szCs w:val="20"/>
        </w:rPr>
        <w:t>Приложение №1 «Перечень программ дополнительного профессионального образования»</w:t>
      </w:r>
    </w:p>
    <w:p>
      <w:pPr>
        <w:ind w:firstLine="708"/>
        <w:rPr>
          <w:sz w:val="20"/>
          <w:szCs w:val="20"/>
        </w:rPr>
      </w:pPr>
      <w:r>
        <w:rPr>
          <w:sz w:val="20"/>
          <w:szCs w:val="20"/>
        </w:rPr>
        <w:t>Приложение №2 «Форма на образовательную программу»</w:t>
      </w:r>
    </w:p>
    <w:p>
      <w:pPr>
        <w:ind w:firstLine="708"/>
        <w:rPr>
          <w:sz w:val="20"/>
          <w:szCs w:val="20"/>
        </w:rPr>
      </w:pPr>
      <w:r>
        <w:rPr>
          <w:sz w:val="20"/>
          <w:szCs w:val="20"/>
        </w:rPr>
        <w:t>Приложение №3 «Список сотрудников»</w:t>
      </w:r>
    </w:p>
    <w:p>
      <w:pPr>
        <w:ind w:firstLine="708"/>
        <w:rPr>
          <w:sz w:val="20"/>
          <w:szCs w:val="20"/>
        </w:rPr>
      </w:pPr>
      <w:r>
        <w:rPr>
          <w:sz w:val="20"/>
          <w:szCs w:val="20"/>
        </w:rPr>
        <w:t>Приложение №4 «Заявление на зачисление Обучающегося»</w:t>
      </w:r>
    </w:p>
    <w:p>
      <w:pPr>
        <w:ind w:firstLine="708"/>
        <w:rPr>
          <w:sz w:val="20"/>
          <w:szCs w:val="20"/>
        </w:rPr>
      </w:pPr>
      <w:r>
        <w:rPr>
          <w:sz w:val="20"/>
          <w:szCs w:val="20"/>
        </w:rPr>
        <w:t>Приложение №5 «Спецификация»</w:t>
      </w:r>
    </w:p>
    <w:p>
      <w:pPr>
        <w:ind w:firstLine="708"/>
        <w:rPr>
          <w:sz w:val="20"/>
          <w:szCs w:val="20"/>
        </w:rPr>
      </w:pPr>
      <w:r>
        <w:rPr>
          <w:sz w:val="20"/>
          <w:szCs w:val="20"/>
        </w:rPr>
        <w:t>Приложение №6 «Техническое задание»</w:t>
      </w:r>
    </w:p>
    <w:p>
      <w:pPr>
        <w:ind w:firstLine="708"/>
        <w:outlineLvl w:val="0"/>
        <w:rPr>
          <w:sz w:val="20"/>
          <w:szCs w:val="20"/>
        </w:rPr>
      </w:pPr>
      <w:r>
        <w:rPr>
          <w:sz w:val="20"/>
          <w:szCs w:val="20"/>
        </w:rPr>
      </w:r>
    </w:p>
    <w:p>
      <w:pPr>
        <w:spacing/>
        <w:jc w:val="center"/>
        <w:outlineLvl w:val="0"/>
        <w:rPr>
          <w:b/>
          <w:sz w:val="20"/>
          <w:szCs w:val="20"/>
        </w:rPr>
      </w:pPr>
      <w:r>
        <w:rPr>
          <w:b/>
          <w:sz w:val="20"/>
          <w:szCs w:val="20"/>
        </w:rPr>
        <w:t>9. Адреса и реквизиты сторон</w:t>
      </w:r>
    </w:p>
    <w:tbl>
      <w:tblPr>
        <w:tblStyle w:val="NormalTable"/>
        <w:name w:val="Таблица1"/>
        <w:tabOrder w:val="0"/>
        <w:jc w:val="left"/>
        <w:tblInd w:w="0" w:type="dxa"/>
        <w:tblW w:w="9910" w:type="dxa"/>
        <w:tblLook w:val="04A0" w:firstRow="1" w:lastRow="0" w:firstColumn="1" w:lastColumn="0" w:noHBand="0" w:noVBand="1"/>
      </w:tblPr>
      <w:tblGrid>
        <w:gridCol w:w="5353"/>
        <w:gridCol w:w="4557"/>
      </w:tblGrid>
      <w:tr>
        <w:trPr>
          <w:tblHeader w:val="0"/>
          <w:cantSplit w:val="0"/>
          <w:trHeight w:val="0" w:hRule="auto"/>
        </w:trPr>
        <w:tc>
          <w:tcPr>
            <w:tcW w:w="5353"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77432152" protected="0"/>
          </w:tcPr>
          <w:p>
            <w:pPr>
              <w:spacing/>
              <w:jc w:val="center"/>
              <w:suppressAutoHyphens/>
              <w:hyphenationLines w:val="0"/>
              <w:widowControl w:val="0"/>
              <w:rPr>
                <w:szCs w:val="20"/>
                <w:lang w:eastAsia="zh-cn"/>
              </w:rPr>
            </w:pPr>
            <w:r>
              <w:rPr>
                <w:b/>
                <w:sz w:val="22"/>
                <w:szCs w:val="22"/>
                <w:lang w:eastAsia="zh-cn"/>
              </w:rPr>
              <w:t>ЗАКАЗЧИК</w:t>
            </w:r>
            <w:r>
              <w:rPr>
                <w:szCs w:val="20"/>
                <w:lang w:eastAsia="zh-cn"/>
              </w:rPr>
            </w:r>
          </w:p>
        </w:tc>
        <w:tc>
          <w:tcPr>
            <w:tcW w:w="4557"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77432152" protected="0"/>
          </w:tcPr>
          <w:p>
            <w:pPr>
              <w:spacing/>
              <w:jc w:val="center"/>
              <w:suppressAutoHyphens/>
              <w:hyphenationLines w:val="0"/>
              <w:widowControl w:val="0"/>
              <w:rPr>
                <w:szCs w:val="20"/>
                <w:lang w:eastAsia="zh-cn"/>
              </w:rPr>
            </w:pPr>
            <w:r>
              <w:rPr>
                <w:b/>
                <w:sz w:val="22"/>
                <w:szCs w:val="22"/>
                <w:lang w:eastAsia="zh-cn"/>
              </w:rPr>
              <w:t>ИСПОЛНИТЕЛЬ</w:t>
            </w:r>
            <w:r>
              <w:rPr>
                <w:szCs w:val="20"/>
                <w:lang w:eastAsia="zh-cn"/>
              </w:rPr>
            </w:r>
          </w:p>
        </w:tc>
      </w:tr>
      <w:tr>
        <w:trPr>
          <w:tblHeader w:val="0"/>
          <w:cantSplit w:val="0"/>
          <w:trHeight w:val="0" w:hRule="auto"/>
        </w:trPr>
        <w:tc>
          <w:tcPr>
            <w:tcW w:w="5353"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77432152" protected="0"/>
          </w:tcPr>
          <w:p>
            <w:pPr>
              <w:widowControl w:val="0"/>
              <w:rPr>
                <w:rFonts w:eastAsia="Courier New"/>
                <w:b/>
                <w:bCs/>
                <w:color w:val="000000"/>
                <w:sz w:val="22"/>
                <w:szCs w:val="22"/>
                <w:lang w:bidi="ru-ru"/>
              </w:rPr>
            </w:pPr>
            <w:r>
              <w:rPr>
                <w:rFonts w:eastAsia="Courier New"/>
                <w:b/>
                <w:bCs/>
                <w:color w:val="000000"/>
                <w:sz w:val="22"/>
                <w:szCs w:val="22"/>
                <w:lang w:bidi="ru-ru"/>
              </w:rPr>
              <w:t>Государственное бюджетное дошкольное</w:t>
            </w:r>
          </w:p>
          <w:p>
            <w:pPr>
              <w:widowControl w:val="0"/>
              <w:rPr>
                <w:rFonts w:eastAsia="Courier New"/>
                <w:b/>
                <w:bCs/>
                <w:color w:val="000000"/>
                <w:sz w:val="22"/>
                <w:szCs w:val="22"/>
                <w:lang w:bidi="ru-ru"/>
              </w:rPr>
            </w:pPr>
            <w:r>
              <w:rPr>
                <w:rFonts w:eastAsia="Courier New"/>
                <w:b/>
                <w:bCs/>
                <w:color w:val="000000"/>
                <w:sz w:val="22"/>
                <w:szCs w:val="22"/>
                <w:lang w:bidi="ru-ru"/>
              </w:rPr>
              <w:t>образовательное учреждение</w:t>
            </w:r>
          </w:p>
          <w:p>
            <w:pPr>
              <w:widowControl w:val="0"/>
              <w:rPr>
                <w:rFonts w:eastAsia="Courier New"/>
                <w:b/>
                <w:bCs/>
                <w:color w:val="000000"/>
                <w:sz w:val="22"/>
                <w:szCs w:val="22"/>
                <w:lang w:bidi="ru-ru"/>
              </w:rPr>
            </w:pPr>
            <w:r>
              <w:rPr>
                <w:rFonts w:eastAsia="Courier New"/>
                <w:b/>
                <w:bCs/>
                <w:color w:val="000000"/>
                <w:sz w:val="22"/>
                <w:szCs w:val="22"/>
                <w:lang w:bidi="ru-ru"/>
              </w:rPr>
              <w:t>детский сад присмотра и оздоровления</w:t>
            </w:r>
          </w:p>
          <w:p>
            <w:pPr>
              <w:widowControl w:val="0"/>
              <w:rPr>
                <w:rFonts w:eastAsia="Courier New"/>
                <w:b/>
                <w:bCs/>
                <w:color w:val="000000"/>
                <w:sz w:val="22"/>
                <w:szCs w:val="22"/>
                <w:lang w:bidi="ru-ru"/>
              </w:rPr>
            </w:pPr>
            <w:r>
              <w:rPr>
                <w:rFonts w:eastAsia="Courier New"/>
                <w:b/>
                <w:bCs/>
                <w:color w:val="000000"/>
                <w:sz w:val="22"/>
                <w:szCs w:val="22"/>
                <w:lang w:bidi="ru-ru"/>
              </w:rPr>
              <w:t>«Детский оздоровительный городок</w:t>
            </w:r>
          </w:p>
          <w:p>
            <w:pPr>
              <w:widowControl w:val="0"/>
              <w:rPr>
                <w:rFonts w:eastAsia="Courier New"/>
                <w:b/>
                <w:bCs/>
                <w:color w:val="000000"/>
                <w:sz w:val="22"/>
                <w:szCs w:val="22"/>
                <w:lang w:bidi="ru-ru"/>
              </w:rPr>
            </w:pPr>
            <w:r>
              <w:rPr>
                <w:rFonts w:eastAsia="Courier New"/>
                <w:b/>
                <w:bCs/>
                <w:color w:val="000000"/>
                <w:sz w:val="22"/>
                <w:szCs w:val="22"/>
                <w:lang w:bidi="ru-ru"/>
              </w:rPr>
              <w:t>«Малыш» Московского района Санкт-Петербурга</w:t>
            </w:r>
          </w:p>
          <w:p>
            <w:pPr>
              <w:widowControl w:val="0"/>
              <w:rPr>
                <w:rFonts w:eastAsia="Courier New"/>
                <w:color w:val="000000"/>
                <w:sz w:val="22"/>
                <w:szCs w:val="22"/>
                <w:lang w:bidi="ru-ru"/>
              </w:rPr>
            </w:pPr>
            <w:r>
              <w:rPr>
                <w:rFonts w:eastAsia="Courier New"/>
                <w:color w:val="000000"/>
                <w:sz w:val="22"/>
                <w:szCs w:val="22"/>
                <w:lang w:bidi="ru-ru"/>
              </w:rPr>
            </w:r>
          </w:p>
          <w:p>
            <w:pPr>
              <w:widowControl w:val="0"/>
              <w:rPr>
                <w:rFonts w:eastAsia="Courier New"/>
                <w:color w:val="000000"/>
                <w:sz w:val="22"/>
                <w:szCs w:val="22"/>
                <w:lang w:bidi="ru-ru"/>
              </w:rPr>
            </w:pPr>
            <w:r>
              <w:rPr>
                <w:rFonts w:eastAsia="Courier New"/>
                <w:color w:val="000000"/>
                <w:sz w:val="22"/>
                <w:szCs w:val="22"/>
                <w:lang w:bidi="ru-ru"/>
              </w:rPr>
              <w:t xml:space="preserve">Адрес: 188380, Ленинградская область, Гатчинский район, пос. Вырица, ул. Московская, дом 61. Комитет финансов Санкт-Петербурга (ГБДОУ «ДОГ «Малыш», л/с 0591001) </w:t>
            </w:r>
          </w:p>
          <w:p>
            <w:pPr>
              <w:widowControl w:val="0"/>
              <w:rPr>
                <w:rFonts w:eastAsia="Courier New"/>
                <w:color w:val="000000"/>
                <w:sz w:val="22"/>
                <w:szCs w:val="22"/>
                <w:lang w:bidi="ru-ru"/>
              </w:rPr>
            </w:pPr>
            <w:r>
              <w:rPr>
                <w:sz w:val="22"/>
                <w:szCs w:val="20"/>
              </w:rPr>
              <w:t>ОКЦ № 1</w:t>
            </w:r>
            <w:r>
              <w:rPr>
                <w:b/>
                <w:bCs/>
                <w:sz w:val="22"/>
                <w:szCs w:val="20"/>
              </w:rPr>
              <w:t xml:space="preserve"> </w:t>
            </w:r>
            <w:r>
              <w:rPr>
                <w:rFonts w:eastAsia="Courier New"/>
                <w:color w:val="000000"/>
                <w:sz w:val="22"/>
                <w:szCs w:val="22"/>
                <w:lang w:bidi="ru-ru"/>
              </w:rPr>
              <w:t>Северо-Западное ГУ Банка России/УФК по Санкт-Петербургу, г. Санкт-Петербург</w:t>
            </w:r>
            <w:r>
              <w:rPr>
                <w:rFonts w:eastAsia="Courier New"/>
                <w:color w:val="000000"/>
                <w:sz w:val="22"/>
                <w:szCs w:val="22"/>
                <w:lang w:bidi="ru-ru"/>
              </w:rPr>
            </w:r>
          </w:p>
          <w:p>
            <w:pPr>
              <w:widowControl w:val="0"/>
              <w:rPr>
                <w:rFonts w:eastAsia="Courier New"/>
                <w:color w:val="000000"/>
                <w:sz w:val="22"/>
                <w:szCs w:val="22"/>
                <w:lang w:bidi="ru-ru"/>
              </w:rPr>
            </w:pPr>
            <w:r>
              <w:rPr>
                <w:rFonts w:eastAsia="Courier New"/>
                <w:color w:val="000000"/>
                <w:sz w:val="22"/>
                <w:szCs w:val="22"/>
                <w:lang w:bidi="ru-ru"/>
              </w:rPr>
              <w:t>казначейский счет 03224643400000007200</w:t>
            </w:r>
          </w:p>
          <w:p>
            <w:pPr>
              <w:widowControl w:val="0"/>
              <w:rPr>
                <w:rFonts w:eastAsia="Courier New"/>
                <w:color w:val="000000"/>
                <w:sz w:val="22"/>
                <w:szCs w:val="22"/>
                <w:lang w:bidi="ru-ru"/>
              </w:rPr>
            </w:pPr>
            <w:r>
              <w:rPr>
                <w:rFonts w:eastAsia="Courier New"/>
                <w:color w:val="000000"/>
                <w:sz w:val="22"/>
                <w:szCs w:val="22"/>
                <w:lang w:bidi="ru-ru"/>
              </w:rPr>
              <w:t xml:space="preserve">банковский счет    40102810945370000005 </w:t>
            </w:r>
          </w:p>
          <w:p>
            <w:pPr>
              <w:widowControl w:val="0"/>
              <w:rPr>
                <w:rFonts w:eastAsia="Courier New"/>
                <w:color w:val="000000"/>
                <w:sz w:val="22"/>
                <w:szCs w:val="22"/>
                <w:lang w:bidi="ru-ru"/>
              </w:rPr>
            </w:pPr>
            <w:r>
              <w:rPr>
                <w:rFonts w:eastAsia="Courier New"/>
                <w:color w:val="000000"/>
                <w:sz w:val="22"/>
                <w:szCs w:val="22"/>
                <w:lang w:bidi="ru-ru"/>
              </w:rPr>
              <w:t>БИК 014030106</w:t>
            </w:r>
          </w:p>
          <w:p>
            <w:pPr>
              <w:widowControl w:val="0"/>
              <w:rPr>
                <w:rFonts w:eastAsia="Courier New"/>
                <w:color w:val="000000"/>
                <w:sz w:val="22"/>
                <w:szCs w:val="22"/>
                <w:lang w:bidi="ru-ru"/>
              </w:rPr>
            </w:pPr>
            <w:r>
              <w:rPr>
                <w:rFonts w:eastAsia="Courier New"/>
                <w:color w:val="000000"/>
                <w:sz w:val="22"/>
                <w:szCs w:val="22"/>
                <w:lang w:bidi="ru-ru"/>
              </w:rPr>
              <w:t xml:space="preserve">ИНН 4719007588 КПП 470501001 </w:t>
            </w:r>
          </w:p>
          <w:p>
            <w:pPr>
              <w:widowControl w:val="0"/>
              <w:rPr>
                <w:rFonts w:eastAsia="Courier New"/>
                <w:color w:val="000000"/>
                <w:sz w:val="22"/>
                <w:szCs w:val="22"/>
                <w:lang w:bidi="ru-ru"/>
              </w:rPr>
            </w:pPr>
            <w:r>
              <w:rPr>
                <w:rFonts w:eastAsia="Courier New"/>
                <w:color w:val="000000"/>
                <w:sz w:val="22"/>
                <w:szCs w:val="22"/>
                <w:lang w:bidi="ru-ru"/>
              </w:rPr>
              <w:t>тел. (812)241-34-19; (81371)49-868</w:t>
            </w:r>
          </w:p>
          <w:p>
            <w:pPr>
              <w:spacing/>
              <w:jc w:val="both"/>
              <w:widowControl w:val="0"/>
              <w:rPr>
                <w:sz w:val="22"/>
                <w:szCs w:val="20"/>
              </w:rPr>
            </w:pPr>
            <w:r>
              <w:rPr>
                <w:color w:val="000000"/>
                <w:sz w:val="22"/>
                <w:szCs w:val="22"/>
                <w:lang w:bidi="ru-ru"/>
              </w:rPr>
              <w:t xml:space="preserve">эл. адрес: </w:t>
            </w:r>
            <w:hyperlink r:id="rId8" w:history="1">
              <w:r>
                <w:rPr>
                  <w:color w:val="000000"/>
                  <w:sz w:val="22"/>
                  <w:szCs w:val="22"/>
                  <w:u w:color="auto" w:val="single"/>
                  <w:lang w:bidi="ru-ru"/>
                </w:rPr>
                <w:t>gdou_malysch@mail.ru</w:t>
              </w:r>
            </w:hyperlink>
          </w:p>
          <w:p>
            <w:pPr>
              <w:spacing/>
              <w:jc w:val="both"/>
              <w:widowControl w:val="0"/>
              <w:rPr>
                <w:sz w:val="22"/>
                <w:szCs w:val="20"/>
              </w:rPr>
            </w:pPr>
            <w:r>
              <w:rPr>
                <w:sz w:val="22"/>
                <w:szCs w:val="20"/>
              </w:rPr>
            </w:r>
          </w:p>
          <w:p>
            <w:pPr>
              <w:spacing/>
              <w:jc w:val="both"/>
              <w:widowControl w:val="0"/>
              <w:rPr>
                <w:sz w:val="22"/>
                <w:szCs w:val="20"/>
              </w:rPr>
            </w:pPr>
            <w:r>
              <w:rPr>
                <w:sz w:val="22"/>
                <w:szCs w:val="20"/>
              </w:rPr>
              <w:t>Директор</w:t>
            </w:r>
          </w:p>
          <w:p>
            <w:pPr>
              <w:spacing/>
              <w:jc w:val="both"/>
              <w:widowControl w:val="0"/>
              <w:rPr>
                <w:sz w:val="22"/>
                <w:szCs w:val="20"/>
              </w:rPr>
            </w:pPr>
            <w:r>
              <w:rPr>
                <w:sz w:val="22"/>
                <w:szCs w:val="20"/>
              </w:rPr>
            </w:r>
          </w:p>
          <w:p>
            <w:pPr>
              <w:spacing/>
              <w:jc w:val="both"/>
              <w:widowControl w:val="0"/>
              <w:rPr>
                <w:color w:val="000000"/>
                <w:sz w:val="22"/>
                <w:szCs w:val="20"/>
                <w:lang w:bidi="ru-ru"/>
              </w:rPr>
            </w:pPr>
            <w:r>
              <w:rPr>
                <w:sz w:val="22"/>
                <w:szCs w:val="20"/>
              </w:rPr>
              <w:t>________________ Багаева Н.А.</w:t>
            </w:r>
            <w:r>
              <w:rPr>
                <w:color w:val="000000"/>
                <w:sz w:val="22"/>
                <w:szCs w:val="20"/>
                <w:lang w:bidi="ru-ru"/>
              </w:rPr>
            </w:r>
          </w:p>
        </w:tc>
        <w:tc>
          <w:tcPr>
            <w:tcW w:w="4557"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77432152" protected="0"/>
          </w:tcPr>
          <w:p>
            <w:pPr>
              <w:ind w:left="34"/>
              <w:rPr>
                <w:color w:val="000000"/>
                <w:sz w:val="16"/>
                <w:szCs w:val="16"/>
                <w:lang w:val="en-us"/>
              </w:rPr>
            </w:pPr>
            <w:r>
              <w:rPr>
                <w:sz w:val="16"/>
                <w:szCs w:val="16"/>
                <w:lang w:val="en-us"/>
              </w:rPr>
              <w:t>НОЧУ ОДПО «Актион»</w:t>
            </w:r>
            <w:r>
              <w:rPr>
                <w:color w:val="000000"/>
                <w:sz w:val="16"/>
                <w:szCs w:val="16"/>
                <w:lang w:val="en-us"/>
              </w:rPr>
            </w:r>
          </w:p>
          <w:p>
            <w:pPr>
              <w:ind w:left="34"/>
              <w:rPr>
                <w:color w:val="000000"/>
                <w:sz w:val="16"/>
                <w:szCs w:val="16"/>
                <w:lang w:val="en-us"/>
              </w:rPr>
            </w:pPr>
            <w:r>
              <w:rPr>
                <w:color w:val="000000"/>
                <w:sz w:val="16"/>
                <w:szCs w:val="16"/>
              </w:rPr>
              <w:t>ИНН</w:t>
            </w:r>
            <w:r>
              <w:rPr>
                <w:color w:val="000000"/>
                <w:sz w:val="16"/>
                <w:szCs w:val="16"/>
                <w:lang w:val="en-us"/>
              </w:rPr>
              <w:t>/</w:t>
            </w:r>
            <w:r>
              <w:rPr>
                <w:color w:val="000000"/>
                <w:sz w:val="16"/>
                <w:szCs w:val="16"/>
              </w:rPr>
              <w:t>КПП</w:t>
            </w:r>
            <w:r>
              <w:rPr>
                <w:sz w:val="16"/>
                <w:szCs w:val="16"/>
                <w:lang w:val="en-us"/>
              </w:rPr>
              <w:t xml:space="preserve"> </w:t>
            </w:r>
            <w:r>
              <w:rPr>
                <w:sz w:val="16"/>
                <w:szCs w:val="16"/>
                <w:lang w:val="en-us"/>
              </w:rPr>
              <w:t>7706218347</w:t>
            </w:r>
            <w:r>
              <w:rPr>
                <w:sz w:val="16"/>
                <w:szCs w:val="16"/>
                <w:lang w:val="en-us"/>
              </w:rPr>
              <w:t xml:space="preserve"> / </w:t>
            </w:r>
            <w:r>
              <w:rPr>
                <w:sz w:val="16"/>
                <w:szCs w:val="16"/>
                <w:lang w:val="en-us"/>
              </w:rPr>
              <w:t>770301001</w:t>
            </w:r>
            <w:r>
              <w:rPr>
                <w:color w:val="000000"/>
                <w:sz w:val="16"/>
                <w:szCs w:val="16"/>
                <w:lang w:val="en-us"/>
              </w:rPr>
            </w:r>
          </w:p>
          <w:p>
            <w:pPr>
              <w:ind w:left="34"/>
              <w:rPr>
                <w:color w:val="000000"/>
                <w:sz w:val="16"/>
                <w:szCs w:val="16"/>
                <w:lang w:val="en-us"/>
              </w:rPr>
            </w:pPr>
            <w:r>
              <w:rPr>
                <w:color w:val="000000"/>
                <w:sz w:val="16"/>
                <w:szCs w:val="16"/>
              </w:rPr>
              <w:t>Местонахождение</w:t>
            </w:r>
            <w:r>
              <w:rPr>
                <w:color w:val="000000"/>
                <w:sz w:val="16"/>
                <w:szCs w:val="16"/>
                <w:lang w:val="en-us"/>
              </w:rPr>
              <w:t>:</w:t>
            </w:r>
            <w:r>
              <w:rPr>
                <w:sz w:val="16"/>
                <w:szCs w:val="16"/>
                <w:lang w:val="en-us"/>
              </w:rPr>
              <w:t xml:space="preserve"> </w:t>
            </w:r>
            <w:r>
              <w:rPr>
                <w:sz w:val="16"/>
                <w:szCs w:val="16"/>
                <w:lang w:val="en-us"/>
              </w:rPr>
              <w:t>123022, Г.МОСКВА, ВН.ТЕР.Г. МУНИЦИП. ОКР. ПРЕСНЕНСКИЙ, ПЕР 1-Й ЗЕМЕЛЬНЫЙ, Д. 1, ЭТ. 12, КОМ. 1220</w:t>
            </w:r>
            <w:r>
              <w:rPr>
                <w:color w:val="000000"/>
                <w:sz w:val="16"/>
                <w:szCs w:val="16"/>
                <w:lang w:val="en-us"/>
              </w:rPr>
            </w:r>
          </w:p>
          <w:p>
            <w:pPr>
              <w:ind w:left="34"/>
              <w:rPr>
                <w:color w:val="000000"/>
                <w:sz w:val="16"/>
                <w:szCs w:val="16"/>
                <w:lang w:val="en-us"/>
              </w:rPr>
            </w:pPr>
            <w:r>
              <w:rPr>
                <w:color w:val="000000"/>
                <w:sz w:val="16"/>
                <w:szCs w:val="16"/>
              </w:rPr>
              <w:t>Почтовый</w:t>
            </w:r>
            <w:r>
              <w:rPr>
                <w:color w:val="000000"/>
                <w:sz w:val="16"/>
                <w:szCs w:val="16"/>
                <w:lang w:val="en-us"/>
              </w:rPr>
              <w:t xml:space="preserve"> </w:t>
            </w:r>
            <w:r>
              <w:rPr>
                <w:color w:val="000000"/>
                <w:sz w:val="16"/>
                <w:szCs w:val="16"/>
              </w:rPr>
              <w:t>адрес</w:t>
            </w:r>
            <w:r>
              <w:rPr>
                <w:color w:val="000000"/>
                <w:sz w:val="16"/>
                <w:szCs w:val="16"/>
                <w:lang w:val="en-us"/>
              </w:rPr>
              <w:t>:</w:t>
            </w:r>
            <w:r>
              <w:rPr>
                <w:sz w:val="16"/>
                <w:szCs w:val="16"/>
                <w:lang w:val="en-us"/>
              </w:rPr>
              <w:t xml:space="preserve"> </w:t>
            </w:r>
            <w:r>
              <w:rPr>
                <w:sz w:val="16"/>
                <w:szCs w:val="16"/>
                <w:lang w:val="en-us"/>
              </w:rPr>
              <w:t>123022, Г.МОСКВА, ВН.ТЕР.Г. МУНИЦИП. ОКРУГ ПРЕСНЕНСКИЙ, ПЕР 1-Й ЗЕМЕЛЬНЫЙ, Д. 1</w:t>
            </w:r>
            <w:r>
              <w:rPr>
                <w:color w:val="000000"/>
                <w:sz w:val="16"/>
                <w:szCs w:val="16"/>
                <w:lang w:val="en-us"/>
              </w:rPr>
            </w:r>
          </w:p>
          <w:p>
            <w:pPr>
              <w:ind w:left="34"/>
              <w:rPr>
                <w:color w:val="000000"/>
                <w:sz w:val="16"/>
                <w:szCs w:val="16"/>
                <w:lang w:val="en-us"/>
              </w:rPr>
            </w:pPr>
            <w:r>
              <w:rPr>
                <w:color w:val="000000"/>
                <w:sz w:val="16"/>
                <w:szCs w:val="16"/>
              </w:rPr>
              <w:t>Р</w:t>
            </w:r>
            <w:r>
              <w:rPr>
                <w:color w:val="000000"/>
                <w:sz w:val="16"/>
                <w:szCs w:val="16"/>
                <w:lang w:val="en-us"/>
              </w:rPr>
              <w:t>/</w:t>
            </w:r>
            <w:r>
              <w:rPr>
                <w:color w:val="000000"/>
                <w:sz w:val="16"/>
                <w:szCs w:val="16"/>
              </w:rPr>
              <w:t>с</w:t>
            </w:r>
            <w:r>
              <w:rPr>
                <w:sz w:val="16"/>
                <w:szCs w:val="16"/>
                <w:lang w:val="en-us"/>
              </w:rPr>
              <w:t xml:space="preserve"> </w:t>
            </w:r>
            <w:r>
              <w:rPr>
                <w:sz w:val="16"/>
                <w:szCs w:val="16"/>
                <w:lang w:val="en-us"/>
              </w:rPr>
              <w:t>40703810138050001396</w:t>
            </w:r>
            <w:r>
              <w:rPr>
                <w:color w:val="000000"/>
                <w:sz w:val="16"/>
                <w:szCs w:val="16"/>
                <w:lang w:val="en-us"/>
              </w:rPr>
            </w:r>
          </w:p>
          <w:p>
            <w:pPr>
              <w:ind w:left="34"/>
              <w:rPr>
                <w:color w:val="000000"/>
                <w:sz w:val="16"/>
                <w:szCs w:val="16"/>
                <w:lang w:val="en-us"/>
              </w:rPr>
            </w:pPr>
            <w:r>
              <w:rPr>
                <w:sz w:val="16"/>
                <w:szCs w:val="16"/>
                <w:lang w:val="en-us"/>
              </w:rPr>
              <w:t>ПАО СБЕРБАНК, г. Москва</w:t>
            </w:r>
            <w:r>
              <w:rPr>
                <w:color w:val="000000"/>
                <w:sz w:val="16"/>
                <w:szCs w:val="16"/>
                <w:lang w:val="en-us"/>
              </w:rPr>
            </w:r>
          </w:p>
          <w:p>
            <w:pPr>
              <w:ind w:left="34"/>
              <w:rPr>
                <w:color w:val="000000"/>
                <w:sz w:val="16"/>
                <w:szCs w:val="16"/>
                <w:lang w:val="en-us"/>
              </w:rPr>
            </w:pPr>
            <w:r>
              <w:rPr>
                <w:color w:val="000000"/>
                <w:sz w:val="16"/>
                <w:szCs w:val="16"/>
              </w:rPr>
              <w:t>К</w:t>
            </w:r>
            <w:r>
              <w:rPr>
                <w:color w:val="000000"/>
                <w:sz w:val="16"/>
                <w:szCs w:val="16"/>
                <w:lang w:val="en-us"/>
              </w:rPr>
              <w:t xml:space="preserve">/c </w:t>
            </w:r>
            <w:r>
              <w:rPr>
                <w:sz w:val="16"/>
                <w:szCs w:val="16"/>
                <w:lang w:val="en-us"/>
              </w:rPr>
              <w:t>30101810400000000225</w:t>
            </w:r>
            <w:r>
              <w:rPr>
                <w:color w:val="000000"/>
                <w:sz w:val="16"/>
                <w:szCs w:val="16"/>
                <w:lang w:val="en-us"/>
              </w:rPr>
            </w:r>
          </w:p>
          <w:p>
            <w:pPr>
              <w:ind w:left="34"/>
              <w:rPr>
                <w:color w:val="000000"/>
                <w:sz w:val="16"/>
                <w:szCs w:val="16"/>
                <w:lang w:val="en-us"/>
              </w:rPr>
            </w:pPr>
            <w:r>
              <w:rPr>
                <w:color w:val="000000"/>
                <w:sz w:val="16"/>
                <w:szCs w:val="16"/>
              </w:rPr>
              <w:t>БИК</w:t>
            </w:r>
            <w:r>
              <w:rPr>
                <w:color w:val="000000"/>
                <w:sz w:val="16"/>
                <w:szCs w:val="16"/>
                <w:lang w:val="en-us"/>
              </w:rPr>
              <w:t xml:space="preserve"> </w:t>
            </w:r>
            <w:r>
              <w:rPr>
                <w:sz w:val="16"/>
                <w:szCs w:val="16"/>
                <w:lang w:val="en-us"/>
              </w:rPr>
              <w:t>044525225</w:t>
            </w:r>
            <w:r>
              <w:rPr>
                <w:color w:val="000000"/>
                <w:sz w:val="16"/>
                <w:szCs w:val="16"/>
                <w:lang w:val="en-us"/>
              </w:rPr>
            </w:r>
          </w:p>
          <w:p>
            <w:pPr>
              <w:spacing/>
              <w:jc w:val="both"/>
              <w:widowControl w:val="0"/>
              <w:rPr>
                <w:color w:val="000000"/>
                <w:sz w:val="22"/>
                <w:szCs w:val="20"/>
                <w:lang w:bidi="ru-ru"/>
              </w:rPr>
            </w:pPr>
            <w:r>
              <w:rPr>
                <w:color w:val="000000"/>
                <w:sz w:val="22"/>
                <w:szCs w:val="20"/>
                <w:lang w:bidi="ru-ru"/>
              </w:rPr>
            </w:r>
          </w:p>
          <w:p>
            <w:pPr>
              <w:spacing/>
              <w:jc w:val="both"/>
              <w:widowControl w:val="0"/>
              <w:rPr>
                <w:color w:val="000000"/>
                <w:sz w:val="22"/>
                <w:szCs w:val="20"/>
                <w:lang w:bidi="ru-ru"/>
              </w:rPr>
            </w:pPr>
            <w:r>
              <w:rPr>
                <w:color w:val="000000"/>
                <w:sz w:val="22"/>
                <w:szCs w:val="20"/>
                <w:lang w:bidi="ru-ru"/>
              </w:rPr>
            </w:r>
          </w:p>
          <w:p>
            <w:pPr>
              <w:spacing/>
              <w:jc w:val="both"/>
              <w:widowControl w:val="0"/>
              <w:rPr>
                <w:color w:val="000000"/>
                <w:sz w:val="22"/>
                <w:szCs w:val="20"/>
                <w:lang w:bidi="ru-ru"/>
              </w:rPr>
            </w:pPr>
            <w:r>
              <w:rPr>
                <w:color w:val="000000"/>
                <w:sz w:val="22"/>
                <w:szCs w:val="20"/>
                <w:lang w:bidi="ru-ru"/>
              </w:rPr>
            </w:r>
          </w:p>
          <w:p>
            <w:pPr>
              <w:spacing/>
              <w:jc w:val="both"/>
              <w:widowControl w:val="0"/>
              <w:rPr>
                <w:color w:val="000000"/>
                <w:sz w:val="22"/>
                <w:szCs w:val="20"/>
                <w:lang w:bidi="ru-ru"/>
              </w:rPr>
            </w:pPr>
            <w:r>
              <w:rPr>
                <w:color w:val="000000"/>
                <w:sz w:val="22"/>
                <w:szCs w:val="20"/>
                <w:lang w:bidi="ru-ru"/>
              </w:rPr>
            </w:r>
          </w:p>
          <w:p>
            <w:pPr>
              <w:spacing/>
              <w:jc w:val="both"/>
              <w:widowControl w:val="0"/>
              <w:rPr>
                <w:color w:val="000000"/>
                <w:sz w:val="22"/>
                <w:szCs w:val="20"/>
                <w:lang w:bidi="ru-ru"/>
              </w:rPr>
            </w:pPr>
            <w:r>
              <w:rPr>
                <w:color w:val="000000"/>
                <w:sz w:val="22"/>
                <w:szCs w:val="20"/>
                <w:lang w:bidi="ru-ru"/>
              </w:rPr>
            </w:r>
          </w:p>
          <w:p>
            <w:pPr>
              <w:spacing/>
              <w:jc w:val="both"/>
              <w:widowControl w:val="0"/>
              <w:rPr>
                <w:color w:val="000000"/>
                <w:sz w:val="22"/>
                <w:szCs w:val="20"/>
                <w:lang w:bidi="ru-ru"/>
              </w:rPr>
            </w:pPr>
            <w:r>
              <w:rPr>
                <w:color w:val="000000"/>
                <w:sz w:val="22"/>
                <w:szCs w:val="20"/>
                <w:lang w:bidi="ru-ru"/>
              </w:rPr>
            </w:r>
          </w:p>
          <w:p>
            <w:pPr>
              <w:spacing/>
              <w:jc w:val="both"/>
              <w:widowControl w:val="0"/>
              <w:rPr>
                <w:color w:val="000000"/>
                <w:sz w:val="22"/>
                <w:szCs w:val="20"/>
                <w:lang w:bidi="ru-ru"/>
              </w:rPr>
            </w:pPr>
            <w:r>
              <w:rPr>
                <w:color w:val="000000"/>
                <w:sz w:val="22"/>
                <w:szCs w:val="20"/>
                <w:lang w:bidi="ru-ru"/>
              </w:rPr>
            </w:r>
          </w:p>
          <w:p>
            <w:pPr>
              <w:spacing/>
              <w:jc w:val="both"/>
              <w:widowControl w:val="0"/>
              <w:rPr>
                <w:color w:val="000000"/>
                <w:sz w:val="22"/>
                <w:szCs w:val="20"/>
                <w:lang w:bidi="ru-ru"/>
              </w:rPr>
            </w:pPr>
            <w:r>
              <w:rPr>
                <w:color w:val="000000"/>
                <w:sz w:val="22"/>
                <w:szCs w:val="20"/>
                <w:lang w:bidi="ru-ru"/>
              </w:rPr>
            </w:r>
          </w:p>
          <w:p>
            <w:pPr>
              <w:spacing/>
              <w:jc w:val="both"/>
              <w:widowControl w:val="0"/>
              <w:rPr>
                <w:color w:val="000000"/>
                <w:sz w:val="22"/>
                <w:szCs w:val="20"/>
                <w:lang w:bidi="ru-ru"/>
              </w:rPr>
            </w:pPr>
            <w:r>
              <w:rPr>
                <w:color w:val="000000"/>
                <w:sz w:val="22"/>
                <w:szCs w:val="20"/>
                <w:lang w:bidi="ru-ru"/>
              </w:rPr>
            </w:r>
          </w:p>
          <w:p>
            <w:pPr>
              <w:spacing/>
              <w:jc w:val="both"/>
              <w:widowControl w:val="0"/>
              <w:rPr>
                <w:color w:val="000000"/>
                <w:sz w:val="22"/>
                <w:szCs w:val="20"/>
                <w:lang w:bidi="ru-ru"/>
              </w:rPr>
            </w:pPr>
            <w:r>
              <w:rPr>
                <w:color w:val="000000"/>
                <w:sz w:val="22"/>
                <w:szCs w:val="20"/>
                <w:lang w:bidi="ru-ru"/>
              </w:rPr>
            </w:r>
          </w:p>
          <w:p>
            <w:pPr>
              <w:spacing/>
              <w:jc w:val="both"/>
              <w:widowControl w:val="0"/>
              <w:rPr>
                <w:color w:val="000000"/>
                <w:sz w:val="22"/>
                <w:szCs w:val="20"/>
                <w:lang w:bidi="ru-ru"/>
              </w:rPr>
            </w:pPr>
            <w:r>
              <w:rPr>
                <w:color w:val="000000"/>
                <w:sz w:val="22"/>
                <w:szCs w:val="20"/>
                <w:lang w:bidi="ru-ru"/>
              </w:rPr>
              <w:t>______________________________________</w:t>
            </w:r>
          </w:p>
          <w:p>
            <w:pPr>
              <w:spacing/>
              <w:jc w:val="both"/>
              <w:widowControl w:val="0"/>
              <w:rPr>
                <w:color w:val="000000"/>
                <w:sz w:val="22"/>
                <w:szCs w:val="20"/>
                <w:lang w:bidi="ru-ru"/>
              </w:rPr>
            </w:pPr>
            <w:r>
              <w:rPr>
                <w:color w:val="000000"/>
                <w:sz w:val="22"/>
                <w:szCs w:val="20"/>
                <w:lang w:bidi="ru-ru"/>
              </w:rPr>
              <w:t>подпись</w:t>
            </w:r>
          </w:p>
        </w:tc>
      </w:tr>
    </w:tbl>
    <w:p>
      <w:pPr>
        <w:spacing/>
        <w:jc w:val="center"/>
        <w:outlineLvl w:val="0"/>
        <w:rPr>
          <w:b/>
          <w:sz w:val="20"/>
          <w:szCs w:val="20"/>
        </w:rPr>
      </w:pPr>
      <w:r>
        <w:rPr>
          <w:b/>
          <w:sz w:val="20"/>
          <w:szCs w:val="20"/>
        </w:rPr>
      </w:r>
    </w:p>
    <w:p>
      <w:pPr>
        <w:spacing/>
        <w:jc w:val="both"/>
        <w:tabs defTabSz="720">
          <w:tab w:val="right" w:pos="9638" w:leader="none"/>
        </w:tabs>
        <w:rPr>
          <w:sz w:val="20"/>
          <w:szCs w:val="20"/>
        </w:rPr>
      </w:pPr>
      <w:r>
        <w:rPr>
          <w:sz w:val="20"/>
          <w:szCs w:val="20"/>
        </w:rPr>
      </w:r>
    </w:p>
    <w:p>
      <w:pPr>
        <w:spacing/>
        <w:jc w:val="both"/>
        <w:tabs defTabSz="720">
          <w:tab w:val="right" w:pos="9638" w:leader="none"/>
        </w:tabs>
        <w:rPr>
          <w:sz w:val="20"/>
          <w:szCs w:val="20"/>
        </w:rPr>
      </w:pPr>
      <w:r>
        <w:rPr>
          <w:sz w:val="20"/>
          <w:szCs w:val="20"/>
        </w:rPr>
      </w:r>
    </w:p>
    <w:p>
      <w:pPr>
        <w:spacing/>
        <w:jc w:val="both"/>
        <w:tabs defTabSz="720">
          <w:tab w:val="right" w:pos="9638" w:leader="none"/>
        </w:tabs>
        <w:rPr>
          <w:sz w:val="20"/>
          <w:szCs w:val="20"/>
        </w:rPr>
      </w:pPr>
      <w:r>
        <w:rPr>
          <w:sz w:val="20"/>
          <w:szCs w:val="20"/>
        </w:rPr>
      </w:r>
    </w:p>
    <w:p>
      <w:pPr>
        <w:rPr>
          <w:color w:val="ffffff"/>
          <w:sz w:val="20"/>
          <w:szCs w:val="20"/>
        </w:rPr>
      </w:pPr>
      <w:r>
        <w:rPr>
          <w:color w:val="ffffff"/>
          <w:sz w:val="20"/>
          <w:szCs w:val="20"/>
        </w:rPr>
      </w:r>
    </w:p>
    <w:p>
      <w:pPr>
        <w:spacing/>
        <w:jc w:val="right"/>
        <w:rPr>
          <w:color w:val="000000"/>
          <w:sz w:val="20"/>
          <w:szCs w:val="20"/>
        </w:rPr>
      </w:pPr>
      <w:r>
        <w:rPr>
          <w:color w:val="000000"/>
          <w:sz w:val="20"/>
          <w:szCs w:val="20"/>
        </w:rPr>
        <w:t>Приложение № 1 к Контракту</w:t>
      </w:r>
    </w:p>
    <w:p>
      <w:pPr>
        <w:spacing/>
        <w:jc w:val="right"/>
        <w:rPr>
          <w:b/>
          <w:sz w:val="20"/>
          <w:szCs w:val="20"/>
        </w:rPr>
      </w:pPr>
      <w:r>
        <w:rPr>
          <w:b/>
          <w:sz w:val="20"/>
          <w:szCs w:val="20"/>
        </w:rPr>
        <w:t xml:space="preserve">№ _558571244_ </w:t>
      </w:r>
    </w:p>
    <w:p>
      <w:pPr>
        <w:spacing/>
        <w:jc w:val="right"/>
        <w:rPr>
          <w:b/>
          <w:sz w:val="20"/>
          <w:szCs w:val="20"/>
        </w:rPr>
      </w:pPr>
      <w:r>
        <w:rPr>
          <w:b/>
          <w:sz w:val="20"/>
          <w:szCs w:val="20"/>
        </w:rPr>
        <w:t xml:space="preserve">от __.04.2026 </w:t>
      </w:r>
    </w:p>
    <w:p>
      <w:pPr>
        <w:widowControl w:val="0"/>
        <w:tabs defTabSz="720">
          <w:tab w:val="right" w:pos="9923" w:leader="none"/>
        </w:tabs>
        <w:rPr>
          <w:sz w:val="20"/>
          <w:szCs w:val="20"/>
        </w:rPr>
      </w:pPr>
      <w:r>
        <w:rPr>
          <w:sz w:val="20"/>
          <w:szCs w:val="20"/>
        </w:rPr>
        <w:t>г. Санкт-Петербург</w:t>
        <w:tab/>
      </w:r>
    </w:p>
    <w:p>
      <w:pPr>
        <w:ind w:firstLine="708"/>
        <w:spacing/>
        <w:jc w:val="both"/>
        <w:rPr>
          <w:b/>
          <w:sz w:val="20"/>
          <w:szCs w:val="20"/>
        </w:rPr>
      </w:pPr>
      <w:r>
        <w:rPr>
          <w:b/>
          <w:sz w:val="20"/>
          <w:szCs w:val="20"/>
        </w:rPr>
      </w:r>
    </w:p>
    <w:p>
      <w:pPr>
        <w:ind w:firstLine="708"/>
        <w:spacing/>
        <w:jc w:val="both"/>
        <w:rPr>
          <w:sz w:val="20"/>
          <w:szCs w:val="20"/>
        </w:rPr>
      </w:pPr>
      <w:r>
        <w:rPr>
          <w:b/>
          <w:sz w:val="20"/>
          <w:szCs w:val="20"/>
        </w:rPr>
        <w:t>Государственное бюджетное дошкольное образовательное учреждение детский сад присмотра и оздоровления «Детский оздоровительный городок «Малыш» Московского района Санкт-Петербурга</w:t>
      </w:r>
      <w:r>
        <w:rPr>
          <w:sz w:val="20"/>
          <w:szCs w:val="20"/>
        </w:rPr>
        <w:t xml:space="preserve">, именуемое в дальнейшем </w:t>
      </w:r>
      <w:r>
        <w:rPr>
          <w:b/>
          <w:sz w:val="20"/>
          <w:szCs w:val="20"/>
        </w:rPr>
        <w:t>«Заказчик»</w:t>
      </w:r>
      <w:r>
        <w:rPr>
          <w:sz w:val="20"/>
          <w:szCs w:val="20"/>
        </w:rPr>
        <w:t>, в лице директора Багаевой Натальи Алексеевны, действующего на основании Устава, с одной стороны и</w:t>
      </w:r>
      <w:r>
        <w:rPr>
          <w:color w:val="000000"/>
          <w:sz w:val="19"/>
          <w:szCs w:val="19"/>
          <w:lang w:val="en-us"/>
        </w:rPr>
        <w:t>Негосударственное образовательное частное учреждение организации дополнительного профессионального образования «Актион»</w:t>
      </w:r>
      <w:r>
        <w:rPr>
          <w:color w:val="000000"/>
          <w:sz w:val="19"/>
          <w:szCs w:val="19"/>
        </w:rPr>
        <w:t xml:space="preserve"> (</w:t>
      </w:r>
      <w:r>
        <w:rPr>
          <w:color w:val="000000"/>
          <w:sz w:val="19"/>
          <w:szCs w:val="19"/>
          <w:lang w:val="en-us"/>
        </w:rPr>
        <w:t>НОЧУ ОДПО «Актион»</w:t>
      </w:r>
      <w:r>
        <w:rPr>
          <w:color w:val="000000"/>
          <w:sz w:val="19"/>
          <w:szCs w:val="19"/>
        </w:rPr>
        <w:t>),</w:t>
      </w:r>
      <w:r>
        <w:rPr>
          <w:sz w:val="19"/>
          <w:szCs w:val="19"/>
        </w:rPr>
        <w:t xml:space="preserve"> </w:t>
      </w:r>
      <w:r>
        <w:rPr>
          <w:color w:val="000000"/>
          <w:sz w:val="19"/>
          <w:szCs w:val="19"/>
        </w:rPr>
        <w:t xml:space="preserve">осуществляющее образовательную деятельность на основании </w:t>
      </w:r>
      <w:r>
        <w:rPr>
          <w:color w:val="000000"/>
          <w:sz w:val="19"/>
          <w:szCs w:val="19"/>
          <w:lang w:val="en-us"/>
        </w:rPr>
        <w:t>лицензии регистрационный № Л035-01298-77/00184441</w:t>
      </w:r>
      <w:r>
        <w:rPr>
          <w:color w:val="000000"/>
          <w:sz w:val="19"/>
          <w:szCs w:val="19"/>
        </w:rPr>
        <w:t>, выданной Департаментом образования города Москвы, именуемое в дальнейшем «</w:t>
      </w:r>
      <w:r>
        <w:rPr>
          <w:b/>
          <w:bCs/>
          <w:color w:val="000000"/>
          <w:sz w:val="19"/>
          <w:szCs w:val="19"/>
        </w:rPr>
        <w:t>Исполнитель»</w:t>
      </w:r>
      <w:r>
        <w:rPr>
          <w:color w:val="000000"/>
          <w:sz w:val="19"/>
          <w:szCs w:val="19"/>
        </w:rPr>
        <w:t>, в лице</w:t>
      </w:r>
      <w:r>
        <w:rPr>
          <w:sz w:val="19"/>
          <w:szCs w:val="19"/>
        </w:rPr>
        <w:t xml:space="preserve"> Менеджера Лобанков</w:t>
      </w:r>
      <w:r>
        <w:rPr>
          <w:sz w:val="19"/>
          <w:szCs w:val="19"/>
        </w:rPr>
        <w:t>ой Вероники Александровны, действующей(-его) на основании доверенности №51 от 12.01.2026</w:t>
      </w:r>
      <w:r>
        <w:rPr>
          <w:color w:val="000000"/>
          <w:sz w:val="19"/>
          <w:szCs w:val="19"/>
        </w:rPr>
        <w:t xml:space="preserve">, </w:t>
      </w:r>
      <w:r>
        <w:rPr>
          <w:color w:val="000000"/>
          <w:sz w:val="20"/>
          <w:szCs w:val="20"/>
        </w:rPr>
        <w:t>,</w:t>
      </w:r>
      <w:r>
        <w:rPr>
          <w:sz w:val="20"/>
          <w:szCs w:val="20"/>
        </w:rPr>
        <w:t xml:space="preserve"> с другой стороны, вместе именуемые в дальнейшем </w:t>
      </w:r>
      <w:r>
        <w:rPr>
          <w:b/>
          <w:sz w:val="20"/>
          <w:szCs w:val="20"/>
        </w:rPr>
        <w:t>«Стороны»</w:t>
      </w:r>
      <w:r>
        <w:rPr>
          <w:sz w:val="20"/>
          <w:szCs w:val="20"/>
        </w:rPr>
        <w:t>, руководствуясь Гражданским кодексом Российской Федерации и положениями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r>
        <w:rPr>
          <w:sz w:val="20"/>
          <w:szCs w:val="20"/>
        </w:rPr>
      </w:r>
    </w:p>
    <w:p>
      <w:pPr>
        <w:ind w:firstLine="708"/>
        <w:spacing/>
        <w:jc w:val="both"/>
        <w:rPr>
          <w:b/>
          <w:sz w:val="20"/>
          <w:szCs w:val="20"/>
        </w:rPr>
      </w:pPr>
      <w:r>
        <w:rPr>
          <w:b/>
          <w:sz w:val="20"/>
          <w:szCs w:val="20"/>
        </w:rPr>
      </w:r>
    </w:p>
    <w:p>
      <w:pPr>
        <w:pStyle w:val="para13"/>
        <w:numPr>
          <w:ilvl w:val="0"/>
          <w:numId w:val="5"/>
        </w:numPr>
        <w:ind w:left="426" w:hanging="360"/>
        <w:spacing w:after="0" w:line="240" w:lineRule="auto"/>
        <w:jc w:val="both"/>
        <w:rPr>
          <w:rFonts w:ascii="Times New Roman" w:hAnsi="Times New Roman" w:eastAsia="Times New Roman"/>
          <w:sz w:val="20"/>
          <w:szCs w:val="20"/>
        </w:rPr>
      </w:pPr>
      <w:r>
        <w:rPr>
          <w:rFonts w:ascii="Times New Roman" w:hAnsi="Times New Roman" w:eastAsia="Times New Roman"/>
          <w:sz w:val="20"/>
          <w:szCs w:val="20"/>
        </w:rPr>
        <w:t>Исполнитель предоставляет Заказчику образовательные услуги по следующим программам дополнительного профессионального образования:</w:t>
      </w:r>
    </w:p>
    <w:p>
      <w:pPr>
        <w:pStyle w:val="para13"/>
        <w:ind w:left="426"/>
        <w:spacing w:after="0" w:line="240" w:lineRule="auto"/>
        <w:tabs defTabSz="720">
          <w:tab w:val="left" w:pos="426" w:leader="none"/>
        </w:tabs>
        <w:rPr>
          <w:rFonts w:ascii="Times New Roman" w:hAnsi="Times New Roman" w:eastAsia="Times New Roman"/>
          <w:color w:val="000000"/>
          <w:sz w:val="20"/>
          <w:szCs w:val="20"/>
          <w:shd w:val="clear" w:fill="ffffff"/>
        </w:rPr>
      </w:pPr>
      <w:r>
        <w:rPr>
          <w:rFonts w:ascii="Times New Roman" w:hAnsi="Times New Roman" w:eastAsia="Times New Roman"/>
          <w:color w:val="000000"/>
          <w:sz w:val="20"/>
          <w:szCs w:val="20"/>
          <w:shd w:val="clear" w:fill="ffffff"/>
        </w:rPr>
      </w:r>
    </w:p>
    <w:p>
      <w:pPr>
        <w:pStyle w:val="para13"/>
        <w:numPr>
          <w:ilvl w:val="0"/>
          <w:numId w:val="19"/>
        </w:numPr>
        <w:ind w:left="426" w:hanging="360"/>
        <w:tabs defTabSz="720">
          <w:tab w:val="left" w:pos="284" w:leader="none"/>
        </w:tabs>
        <w:rPr>
          <w:rFonts w:ascii="Times New Roman" w:hAnsi="Times New Roman" w:eastAsia="Times New Roman"/>
          <w:color w:val="000000"/>
          <w:sz w:val="20"/>
          <w:szCs w:val="20"/>
        </w:rPr>
      </w:pPr>
      <w:r>
        <w:rPr>
          <w:rFonts w:ascii="Times New Roman" w:hAnsi="Times New Roman" w:eastAsia="Times New Roman"/>
          <w:color w:val="000000"/>
          <w:sz w:val="20"/>
          <w:szCs w:val="20"/>
        </w:rPr>
        <w:t xml:space="preserve"> Образовательная услуга по программе дополнительного профессионального образования (профессиональная переподготовка) «Подготовка и аттестация бухгалтеров государственных (муниципальных) учреждений на соответствие квалификации «Ведение бухгалтерского учета» (код А)» в объеме 250 академических часов.</w:t>
      </w:r>
    </w:p>
    <w:p>
      <w:pPr>
        <w:pStyle w:val="para13"/>
        <w:numPr>
          <w:ilvl w:val="0"/>
          <w:numId w:val="19"/>
        </w:numPr>
        <w:ind w:left="426" w:hanging="360"/>
        <w:tabs defTabSz="720">
          <w:tab w:val="left" w:pos="284" w:leader="none"/>
        </w:tabs>
        <w:rPr>
          <w:rFonts w:ascii="Times New Roman" w:hAnsi="Times New Roman" w:eastAsia="Times New Roman"/>
          <w:color w:val="000000"/>
          <w:sz w:val="20"/>
          <w:szCs w:val="20"/>
        </w:rPr>
      </w:pPr>
      <w:r>
        <w:rPr>
          <w:rFonts w:ascii="Times New Roman" w:hAnsi="Times New Roman" w:eastAsia="Times New Roman"/>
          <w:color w:val="000000"/>
          <w:sz w:val="20"/>
          <w:szCs w:val="20"/>
        </w:rPr>
        <w:t xml:space="preserve">  Образовательная услуга по программе дополнительного профессионального образования (профессиональная переподготовка) «Подготовка и аттестация главных бухгалтеров казенных учреждений на соответствие квалификации «Составление и представление финансовой отчетности экономического субъекта» (код В)» в объеме 250 академических часов.</w:t>
      </w:r>
    </w:p>
    <w:p>
      <w:pPr>
        <w:pStyle w:val="para13"/>
        <w:numPr>
          <w:ilvl w:val="0"/>
          <w:numId w:val="19"/>
        </w:numPr>
        <w:ind w:left="426" w:hanging="360"/>
        <w:tabs defTabSz="720">
          <w:tab w:val="left" w:pos="284" w:leader="none"/>
        </w:tabs>
        <w:rPr>
          <w:rFonts w:ascii="Times New Roman" w:hAnsi="Times New Roman" w:eastAsia="Times New Roman"/>
          <w:color w:val="000000"/>
          <w:sz w:val="20"/>
          <w:szCs w:val="20"/>
        </w:rPr>
      </w:pPr>
      <w:r>
        <w:rPr>
          <w:rFonts w:ascii="Times New Roman" w:hAnsi="Times New Roman" w:eastAsia="Times New Roman"/>
          <w:color w:val="000000"/>
          <w:sz w:val="20"/>
          <w:szCs w:val="20"/>
        </w:rPr>
        <w:t xml:space="preserve">  Образовательная услуга по программе дополнительного профессионального образования (профессиональная переподготовка) «Подготовка и аттестация главных бухгалтеров бюджетных (автономных) учреждений на соответствие квалификации «Составление и представление финансовой отчетности экономического субъекта» (код В)» в объеме 250 академических часов.</w:t>
      </w:r>
    </w:p>
    <w:p>
      <w:pPr>
        <w:pStyle w:val="para13"/>
        <w:numPr>
          <w:ilvl w:val="0"/>
          <w:numId w:val="19"/>
        </w:numPr>
        <w:ind w:left="426" w:hanging="360"/>
        <w:tabs defTabSz="720">
          <w:tab w:val="left" w:pos="284" w:leader="none"/>
        </w:tabs>
        <w:rPr>
          <w:rFonts w:ascii="Times New Roman" w:hAnsi="Times New Roman" w:eastAsia="Times New Roman"/>
          <w:color w:val="000000"/>
          <w:sz w:val="20"/>
          <w:szCs w:val="20"/>
        </w:rPr>
      </w:pPr>
      <w:r>
        <w:rPr>
          <w:rFonts w:ascii="Times New Roman" w:hAnsi="Times New Roman" w:eastAsia="Times New Roman"/>
          <w:color w:val="000000"/>
          <w:sz w:val="20"/>
          <w:szCs w:val="20"/>
        </w:rPr>
        <w:t xml:space="preserve"> Образовательная услуга по программе дополнительного профессионального образования (повышение квалификации) «Экономист по планированию финансово-хозяйственной деятельности госучреждения» в объеме 120 часов.</w:t>
      </w:r>
    </w:p>
    <w:p>
      <w:pPr>
        <w:pStyle w:val="para13"/>
        <w:numPr>
          <w:ilvl w:val="0"/>
          <w:numId w:val="19"/>
        </w:numPr>
        <w:ind w:left="426" w:hanging="360"/>
        <w:tabs defTabSz="720">
          <w:tab w:val="left" w:pos="284" w:leader="none"/>
        </w:tabs>
        <w:rPr>
          <w:rFonts w:ascii="Times New Roman" w:hAnsi="Times New Roman" w:eastAsia="Times New Roman"/>
          <w:color w:val="000000"/>
          <w:sz w:val="20"/>
          <w:szCs w:val="20"/>
        </w:rPr>
      </w:pPr>
      <w:r>
        <w:rPr>
          <w:rFonts w:ascii="Times New Roman" w:hAnsi="Times New Roman" w:eastAsia="Times New Roman"/>
          <w:color w:val="000000"/>
          <w:sz w:val="20"/>
          <w:szCs w:val="20"/>
        </w:rPr>
        <w:t xml:space="preserve">  Образовательная услуга по программе дополнительного профессионального образования (профессиональная переподготовка) «Бухгалтер по зарплате государственного (муниципального) учреждения» в объеме 250 академических часов.</w:t>
      </w:r>
    </w:p>
    <w:p>
      <w:pPr>
        <w:pStyle w:val="para13"/>
        <w:numPr>
          <w:ilvl w:val="0"/>
          <w:numId w:val="19"/>
        </w:numPr>
        <w:ind w:left="426" w:hanging="360"/>
        <w:tabs defTabSz="720">
          <w:tab w:val="left" w:pos="284" w:leader="none"/>
        </w:tabs>
        <w:rPr>
          <w:rFonts w:ascii="Times New Roman" w:hAnsi="Times New Roman" w:eastAsia="Times New Roman"/>
          <w:color w:val="000000"/>
          <w:sz w:val="20"/>
          <w:szCs w:val="20"/>
        </w:rPr>
      </w:pPr>
      <w:r>
        <w:rPr>
          <w:rFonts w:ascii="Times New Roman" w:hAnsi="Times New Roman" w:eastAsia="Times New Roman"/>
          <w:color w:val="000000"/>
          <w:sz w:val="20"/>
          <w:szCs w:val="20"/>
        </w:rPr>
        <w:t xml:space="preserve">  Образовательная услуга по программе дополнительного профессионального образования (повышение квалификации) «Инструменты Excel, которые помогут бухгалтеру работать быстрее и сократить ошибки» в объеме 36 ак. часов.</w:t>
      </w:r>
    </w:p>
    <w:p>
      <w:pPr>
        <w:pStyle w:val="para13"/>
        <w:numPr>
          <w:ilvl w:val="0"/>
          <w:numId w:val="19"/>
        </w:numPr>
        <w:ind w:left="426" w:hanging="360"/>
        <w:tabs defTabSz="720">
          <w:tab w:val="left" w:pos="284" w:leader="none"/>
        </w:tabs>
        <w:rPr>
          <w:rFonts w:ascii="Times New Roman" w:hAnsi="Times New Roman" w:eastAsia="Times New Roman"/>
          <w:color w:val="000000"/>
          <w:sz w:val="20"/>
          <w:szCs w:val="20"/>
        </w:rPr>
      </w:pPr>
      <w:r>
        <w:rPr>
          <w:rFonts w:ascii="Times New Roman" w:hAnsi="Times New Roman" w:eastAsia="Times New Roman"/>
          <w:color w:val="000000"/>
          <w:sz w:val="20"/>
          <w:szCs w:val="20"/>
        </w:rPr>
        <w:t xml:space="preserve">  Образовательная услуга по программе дополнительного профессионального образования (повышение квалификации) «Исправление ошибок прошлых лет в программе "1С: Бухгалтерия государственного учреждения"» в объеме 40 ак. часов.</w:t>
      </w:r>
    </w:p>
    <w:p>
      <w:pPr>
        <w:pStyle w:val="para13"/>
        <w:numPr>
          <w:ilvl w:val="0"/>
          <w:numId w:val="19"/>
        </w:numPr>
        <w:ind w:left="426" w:hanging="360"/>
        <w:tabs defTabSz="720">
          <w:tab w:val="left" w:pos="284" w:leader="none"/>
        </w:tabs>
        <w:rPr>
          <w:rFonts w:ascii="Times New Roman" w:hAnsi="Times New Roman" w:eastAsia="Times New Roman"/>
          <w:color w:val="000000"/>
          <w:sz w:val="20"/>
          <w:szCs w:val="20"/>
        </w:rPr>
      </w:pPr>
      <w:r>
        <w:rPr>
          <w:rFonts w:ascii="Times New Roman" w:hAnsi="Times New Roman" w:eastAsia="Times New Roman"/>
          <w:color w:val="000000"/>
          <w:sz w:val="20"/>
          <w:szCs w:val="20"/>
        </w:rPr>
        <w:t xml:space="preserve">  Образовательная услуга по программе дополнительного профессионального образования (повышение квалификации) «Расчет резервов и расходов на выплату отпускных в программе «1С: Бухгалтерия государственного учреждения»» в объеме 40 ак. часов.</w:t>
      </w:r>
    </w:p>
    <w:p>
      <w:pPr>
        <w:pStyle w:val="para13"/>
        <w:numPr>
          <w:ilvl w:val="0"/>
          <w:numId w:val="19"/>
        </w:numPr>
        <w:ind w:left="426" w:hanging="360"/>
        <w:tabs defTabSz="720">
          <w:tab w:val="left" w:pos="284" w:leader="none"/>
        </w:tabs>
        <w:rPr>
          <w:rFonts w:ascii="Times New Roman" w:hAnsi="Times New Roman" w:eastAsia="Times New Roman"/>
          <w:color w:val="000000"/>
          <w:sz w:val="20"/>
          <w:szCs w:val="20"/>
        </w:rPr>
      </w:pPr>
      <w:r>
        <w:rPr>
          <w:rFonts w:ascii="Times New Roman" w:hAnsi="Times New Roman" w:eastAsia="Times New Roman"/>
          <w:color w:val="000000"/>
          <w:sz w:val="20"/>
          <w:szCs w:val="20"/>
        </w:rPr>
        <w:t xml:space="preserve">  Образовательная услуга по программе дополнительного профессионального образования (повышение квалификации) «Формирование и отправка сотрудникам расчетных листков в программе «1С: Бухгалтерия государственного учреждения»» в объеме 40 ак. часов.</w:t>
      </w:r>
    </w:p>
    <w:p>
      <w:pPr>
        <w:pStyle w:val="para13"/>
        <w:numPr>
          <w:ilvl w:val="0"/>
          <w:numId w:val="19"/>
        </w:numPr>
        <w:ind w:left="426" w:hanging="360"/>
        <w:tabs defTabSz="720">
          <w:tab w:val="left" w:pos="284" w:leader="none"/>
        </w:tabs>
        <w:rPr>
          <w:rFonts w:ascii="Times New Roman" w:hAnsi="Times New Roman" w:eastAsia="Times New Roman"/>
          <w:color w:val="000000"/>
          <w:sz w:val="20"/>
          <w:szCs w:val="20"/>
        </w:rPr>
      </w:pPr>
      <w:r>
        <w:rPr>
          <w:rFonts w:ascii="Times New Roman" w:hAnsi="Times New Roman" w:eastAsia="Times New Roman"/>
          <w:color w:val="000000"/>
          <w:sz w:val="20"/>
          <w:szCs w:val="20"/>
        </w:rPr>
        <w:t>Образовательная услуга по программе дополнительного профессионального образования (повышение квалификации) «Расчеты с подотчетными лицами в учреждении бюджетной сферы» в объеме 40 ак. часов.</w:t>
      </w:r>
    </w:p>
    <w:p>
      <w:pPr>
        <w:pStyle w:val="para13"/>
        <w:numPr>
          <w:ilvl w:val="0"/>
          <w:numId w:val="19"/>
        </w:numPr>
        <w:ind w:left="426" w:hanging="360"/>
        <w:tabs defTabSz="720">
          <w:tab w:val="left" w:pos="284" w:leader="none"/>
        </w:tabs>
        <w:rPr>
          <w:rFonts w:ascii="Times New Roman" w:hAnsi="Times New Roman" w:eastAsia="Times New Roman"/>
          <w:color w:val="000000"/>
          <w:sz w:val="20"/>
          <w:szCs w:val="20"/>
        </w:rPr>
      </w:pPr>
      <w:r>
        <w:rPr>
          <w:rFonts w:ascii="Times New Roman" w:hAnsi="Times New Roman" w:eastAsia="Times New Roman"/>
          <w:color w:val="000000"/>
          <w:sz w:val="20"/>
          <w:szCs w:val="20"/>
        </w:rPr>
        <w:t>Образовательная услуга по программе дополнительного профессионального образования (повышение квалификации) «Санкционирование расходов для бюджетных и автономных учреждений в программе 1С» в объеме 40 ак. часов.</w:t>
      </w:r>
    </w:p>
    <w:p>
      <w:pPr>
        <w:pStyle w:val="para13"/>
        <w:numPr>
          <w:ilvl w:val="0"/>
          <w:numId w:val="19"/>
        </w:numPr>
        <w:ind w:left="426" w:hanging="360"/>
        <w:tabs defTabSz="720">
          <w:tab w:val="left" w:pos="284" w:leader="none"/>
        </w:tabs>
        <w:rPr>
          <w:rFonts w:ascii="Times New Roman" w:hAnsi="Times New Roman" w:eastAsia="Times New Roman"/>
          <w:color w:val="000000"/>
          <w:sz w:val="20"/>
          <w:szCs w:val="20"/>
        </w:rPr>
      </w:pPr>
      <w:r>
        <w:rPr>
          <w:rFonts w:ascii="Times New Roman" w:hAnsi="Times New Roman" w:eastAsia="Times New Roman"/>
          <w:color w:val="000000"/>
          <w:sz w:val="20"/>
          <w:szCs w:val="20"/>
        </w:rPr>
        <w:t>Образовательная услуга по программе дополнительного профессионального образования (повышение квалификации) «Санкционирование расходов в программе 1С для казенных учреждений» в объеме 40 ак. часов.</w:t>
      </w:r>
    </w:p>
    <w:p>
      <w:pPr>
        <w:pStyle w:val="para13"/>
        <w:numPr>
          <w:ilvl w:val="0"/>
          <w:numId w:val="19"/>
        </w:numPr>
        <w:ind w:left="426" w:hanging="360"/>
        <w:tabs defTabSz="720">
          <w:tab w:val="left" w:pos="284" w:leader="none"/>
        </w:tabs>
        <w:rPr>
          <w:rFonts w:ascii="Times New Roman" w:hAnsi="Times New Roman" w:eastAsia="Times New Roman"/>
          <w:color w:val="000000"/>
          <w:sz w:val="20"/>
          <w:szCs w:val="20"/>
        </w:rPr>
      </w:pPr>
      <w:r>
        <w:rPr>
          <w:rFonts w:ascii="Times New Roman" w:hAnsi="Times New Roman" w:eastAsia="Times New Roman"/>
          <w:color w:val="000000"/>
          <w:sz w:val="20"/>
          <w:szCs w:val="20"/>
        </w:rPr>
        <w:t>Образовательная услуга по программе дополнительного профессионального образования (повышение квалификации) «Бухгалтерская отчетность в 1С: инструменты, как найти и обезвредить ошибки» в объеме 40 ак.ч.</w:t>
      </w:r>
    </w:p>
    <w:p>
      <w:pPr>
        <w:pStyle w:val="para13"/>
        <w:numPr>
          <w:ilvl w:val="0"/>
          <w:numId w:val="19"/>
        </w:numPr>
        <w:ind w:left="426" w:hanging="360"/>
        <w:tabs defTabSz="720">
          <w:tab w:val="left" w:pos="284" w:leader="none"/>
        </w:tabs>
        <w:rPr>
          <w:rFonts w:ascii="Times New Roman" w:hAnsi="Times New Roman" w:eastAsia="Times New Roman"/>
          <w:color w:val="000000"/>
          <w:sz w:val="20"/>
          <w:szCs w:val="20"/>
        </w:rPr>
      </w:pPr>
      <w:r>
        <w:rPr>
          <w:rFonts w:ascii="Times New Roman" w:hAnsi="Times New Roman" w:eastAsia="Times New Roman"/>
          <w:color w:val="000000"/>
          <w:sz w:val="20"/>
          <w:szCs w:val="20"/>
        </w:rPr>
        <w:t>Образовательная услуга по программе дополнительного профессионального образования (повышение квалификации) «Бухгалтерская отчетность в 1С: инструменты, как найти и обезвредить ошибки для казенных учреждений» в объеме 40 ак.часов.</w:t>
      </w:r>
    </w:p>
    <w:p>
      <w:pPr>
        <w:pStyle w:val="para13"/>
        <w:numPr>
          <w:ilvl w:val="0"/>
          <w:numId w:val="19"/>
        </w:numPr>
        <w:ind w:left="426" w:hanging="360"/>
        <w:tabs defTabSz="720">
          <w:tab w:val="left" w:pos="284" w:leader="none"/>
        </w:tabs>
        <w:rPr>
          <w:rFonts w:ascii="Times New Roman" w:hAnsi="Times New Roman" w:eastAsia="Times New Roman"/>
          <w:color w:val="000000"/>
          <w:sz w:val="20"/>
          <w:szCs w:val="20"/>
        </w:rPr>
      </w:pPr>
      <w:r>
        <w:rPr>
          <w:rFonts w:ascii="Times New Roman" w:hAnsi="Times New Roman" w:eastAsia="Times New Roman"/>
          <w:color w:val="000000"/>
          <w:sz w:val="20"/>
          <w:szCs w:val="20"/>
        </w:rPr>
        <w:t>Образовательная услуга по программе дополнительного профессионального образования (повышение квалификации) «Бухгалтер-кассир в государственном (муниципальном) учреждении» в объеме 40 ак.часов.</w:t>
      </w:r>
    </w:p>
    <w:p>
      <w:pPr>
        <w:pStyle w:val="para13"/>
        <w:numPr>
          <w:ilvl w:val="0"/>
          <w:numId w:val="19"/>
        </w:numPr>
        <w:ind w:left="426" w:hanging="360"/>
        <w:tabs defTabSz="720">
          <w:tab w:val="left" w:pos="284" w:leader="none"/>
        </w:tabs>
        <w:rPr>
          <w:rFonts w:ascii="Times New Roman" w:hAnsi="Times New Roman" w:eastAsia="Times New Roman"/>
          <w:color w:val="000000"/>
          <w:sz w:val="20"/>
          <w:szCs w:val="20"/>
        </w:rPr>
      </w:pPr>
      <w:r>
        <w:rPr>
          <w:rFonts w:ascii="Times New Roman" w:hAnsi="Times New Roman" w:eastAsia="Times New Roman"/>
          <w:color w:val="000000"/>
          <w:sz w:val="20"/>
          <w:szCs w:val="20"/>
        </w:rPr>
        <w:t>Образовательная услуга по программе дополнительного профессионального образования (повышение квалификации) «Единый налоговый платеж: все настройки и отчеты в программе «1С: Бухгалтерия государственного учреждения»» в объеме 40 ак.часов.</w:t>
      </w:r>
    </w:p>
    <w:p>
      <w:pPr>
        <w:pStyle w:val="para13"/>
        <w:numPr>
          <w:ilvl w:val="0"/>
          <w:numId w:val="19"/>
        </w:numPr>
        <w:ind w:left="426" w:hanging="360"/>
        <w:tabs defTabSz="720">
          <w:tab w:val="left" w:pos="284" w:leader="none"/>
        </w:tabs>
        <w:rPr>
          <w:rFonts w:ascii="Times New Roman" w:hAnsi="Times New Roman" w:eastAsia="Times New Roman"/>
          <w:color w:val="000000"/>
          <w:sz w:val="20"/>
          <w:szCs w:val="20"/>
        </w:rPr>
      </w:pPr>
      <w:r>
        <w:rPr>
          <w:rFonts w:ascii="Times New Roman" w:hAnsi="Times New Roman" w:eastAsia="Times New Roman"/>
          <w:color w:val="000000"/>
          <w:sz w:val="20"/>
          <w:szCs w:val="20"/>
        </w:rPr>
        <w:t>Образовательная услуга по программе дополнительного профессионального образования (повышение квалификации) «Идеальная учетная политика: как составить, чтобы вести учет удобно и без нарушений» в объеме 40 ак.ч.</w:t>
      </w:r>
    </w:p>
    <w:p>
      <w:pPr>
        <w:pStyle w:val="para13"/>
        <w:numPr>
          <w:ilvl w:val="0"/>
          <w:numId w:val="19"/>
        </w:numPr>
        <w:ind w:left="426" w:hanging="360"/>
        <w:tabs defTabSz="720">
          <w:tab w:val="left" w:pos="284" w:leader="none"/>
        </w:tabs>
        <w:rPr>
          <w:rFonts w:ascii="Times New Roman" w:hAnsi="Times New Roman" w:eastAsia="Times New Roman"/>
          <w:color w:val="000000"/>
          <w:sz w:val="20"/>
          <w:szCs w:val="20"/>
        </w:rPr>
      </w:pPr>
      <w:r>
        <w:rPr>
          <w:rFonts w:ascii="Times New Roman" w:hAnsi="Times New Roman" w:eastAsia="Times New Roman"/>
          <w:color w:val="000000"/>
          <w:sz w:val="20"/>
          <w:szCs w:val="20"/>
        </w:rPr>
        <w:t>Образовательная услуга по программе дополнительного профессионального образования (повышение квалификации) «Бухгалтер по банковским операциям в государственном (муниципальном) учреждении» в объеме 40 ак.часов.</w:t>
      </w:r>
    </w:p>
    <w:p>
      <w:pPr>
        <w:pStyle w:val="para13"/>
        <w:numPr>
          <w:ilvl w:val="0"/>
          <w:numId w:val="19"/>
        </w:numPr>
        <w:ind w:left="426" w:hanging="360"/>
        <w:tabs defTabSz="720">
          <w:tab w:val="left" w:pos="284" w:leader="none"/>
        </w:tabs>
        <w:rPr>
          <w:rFonts w:ascii="Times New Roman" w:hAnsi="Times New Roman" w:eastAsia="Times New Roman"/>
          <w:color w:val="000000"/>
          <w:sz w:val="20"/>
          <w:szCs w:val="20"/>
        </w:rPr>
      </w:pPr>
      <w:r>
        <w:rPr>
          <w:rFonts w:ascii="Times New Roman" w:hAnsi="Times New Roman" w:eastAsia="Times New Roman"/>
          <w:color w:val="000000"/>
          <w:sz w:val="20"/>
          <w:szCs w:val="20"/>
        </w:rPr>
        <w:t>Образовательная услуга по программе дополнительного профессионального образования (повышение квалификации) «Закрытие отчетного периода в "1С: Бухгалтерия государственного учреждения"» в объеме 40 ак.ч.</w:t>
      </w:r>
    </w:p>
    <w:p>
      <w:pPr>
        <w:pStyle w:val="para13"/>
        <w:numPr>
          <w:ilvl w:val="0"/>
          <w:numId w:val="19"/>
        </w:numPr>
        <w:ind w:left="426" w:hanging="360"/>
        <w:tabs defTabSz="720">
          <w:tab w:val="left" w:pos="284" w:leader="none"/>
        </w:tabs>
        <w:rPr>
          <w:rFonts w:ascii="Times New Roman" w:hAnsi="Times New Roman" w:eastAsia="Times New Roman"/>
          <w:color w:val="000000"/>
          <w:sz w:val="20"/>
          <w:szCs w:val="20"/>
        </w:rPr>
      </w:pPr>
      <w:r>
        <w:rPr>
          <w:rFonts w:ascii="Times New Roman" w:hAnsi="Times New Roman" w:eastAsia="Times New Roman"/>
          <w:color w:val="000000"/>
          <w:sz w:val="20"/>
          <w:szCs w:val="20"/>
        </w:rPr>
        <w:t>Образовательная услуга по программе дополнительного профессионального образования (повышение квалификации) «Закрытие отчетного периода в «1С: Бухгалтерия государственного учреждения» для казенных учреждений» в объеме 40 ак.часов.</w:t>
      </w:r>
    </w:p>
    <w:p>
      <w:pPr>
        <w:pStyle w:val="para13"/>
        <w:numPr>
          <w:ilvl w:val="0"/>
          <w:numId w:val="19"/>
        </w:numPr>
        <w:ind w:left="426" w:hanging="360"/>
        <w:tabs defTabSz="720">
          <w:tab w:val="left" w:pos="284" w:leader="none"/>
        </w:tabs>
        <w:rPr>
          <w:rFonts w:ascii="Times New Roman" w:hAnsi="Times New Roman" w:eastAsia="Times New Roman"/>
          <w:color w:val="000000"/>
          <w:sz w:val="20"/>
          <w:szCs w:val="20"/>
        </w:rPr>
      </w:pPr>
      <w:r>
        <w:rPr>
          <w:rFonts w:ascii="Times New Roman" w:hAnsi="Times New Roman" w:eastAsia="Times New Roman"/>
          <w:color w:val="000000"/>
          <w:sz w:val="20"/>
          <w:szCs w:val="20"/>
        </w:rPr>
        <w:t>Образовательная услуга по программе дополнительного профессионального образования (повышение квалификации) «Алгоритм расчетов и выплат сотрудникам по новым правилам в программе «1С: Зарплата и кадры государственного учреждения»» в объеме 40 часов.</w:t>
      </w:r>
    </w:p>
    <w:p>
      <w:pPr>
        <w:pStyle w:val="para13"/>
        <w:numPr>
          <w:ilvl w:val="0"/>
          <w:numId w:val="19"/>
        </w:numPr>
        <w:ind w:left="426" w:hanging="360"/>
        <w:tabs defTabSz="720">
          <w:tab w:val="left" w:pos="284" w:leader="none"/>
        </w:tabs>
        <w:rPr>
          <w:rFonts w:ascii="Times New Roman" w:hAnsi="Times New Roman" w:eastAsia="Times New Roman"/>
          <w:color w:val="000000"/>
          <w:sz w:val="20"/>
          <w:szCs w:val="20"/>
        </w:rPr>
      </w:pPr>
      <w:r>
        <w:rPr>
          <w:rFonts w:ascii="Times New Roman" w:hAnsi="Times New Roman" w:eastAsia="Times New Roman"/>
          <w:color w:val="000000"/>
          <w:sz w:val="20"/>
          <w:szCs w:val="20"/>
        </w:rPr>
        <w:t>Образовательная услуга по программе дополнительного профессионального образования (повышение квалификации) «Новые первичные документы для учета нефинансовых активов в программе «1С: Бухгалтерия государственного учреждения»» в объеме 40 часов.</w:t>
      </w:r>
    </w:p>
    <w:p>
      <w:pPr>
        <w:pStyle w:val="para13"/>
        <w:numPr>
          <w:ilvl w:val="0"/>
          <w:numId w:val="19"/>
        </w:numPr>
        <w:ind w:left="426" w:hanging="360"/>
        <w:tabs defTabSz="720">
          <w:tab w:val="left" w:pos="284" w:leader="none"/>
        </w:tabs>
        <w:rPr>
          <w:rFonts w:ascii="Times New Roman" w:hAnsi="Times New Roman" w:eastAsia="Times New Roman"/>
          <w:color w:val="000000"/>
          <w:sz w:val="20"/>
          <w:szCs w:val="20"/>
        </w:rPr>
      </w:pPr>
      <w:r>
        <w:rPr>
          <w:rFonts w:ascii="Times New Roman" w:hAnsi="Times New Roman" w:eastAsia="Times New Roman"/>
          <w:color w:val="000000"/>
          <w:sz w:val="20"/>
          <w:szCs w:val="20"/>
        </w:rPr>
        <w:t>Образовательная услуга по программе дополнительного профессионального образования (повышение квалификации) «Новая система государственного финансового контроля в учреждениях бюджетной сферы» в объеме 40 часов.</w:t>
      </w:r>
    </w:p>
    <w:p>
      <w:pPr>
        <w:pStyle w:val="para13"/>
        <w:numPr>
          <w:ilvl w:val="0"/>
          <w:numId w:val="19"/>
        </w:numPr>
        <w:ind w:left="426" w:hanging="360"/>
        <w:tabs defTabSz="720">
          <w:tab w:val="left" w:pos="284" w:leader="none"/>
        </w:tabs>
        <w:rPr>
          <w:rFonts w:ascii="Times New Roman" w:hAnsi="Times New Roman" w:eastAsia="Times New Roman"/>
          <w:color w:val="000000"/>
          <w:sz w:val="20"/>
          <w:szCs w:val="20"/>
        </w:rPr>
      </w:pPr>
      <w:r>
        <w:rPr>
          <w:rFonts w:ascii="Times New Roman" w:hAnsi="Times New Roman" w:eastAsia="Times New Roman"/>
          <w:color w:val="000000"/>
          <w:sz w:val="20"/>
          <w:szCs w:val="20"/>
        </w:rPr>
        <w:t>Образовательная услуга по программе дополнительного профессионального образования (повышение квалификации) «Внутренний финансовый аудит в бюджетной сфере» в объеме 72 часов.</w:t>
      </w:r>
    </w:p>
    <w:p>
      <w:pPr>
        <w:pStyle w:val="para13"/>
        <w:numPr>
          <w:ilvl w:val="0"/>
          <w:numId w:val="19"/>
        </w:numPr>
        <w:ind w:left="426" w:hanging="360"/>
        <w:tabs defTabSz="720">
          <w:tab w:val="left" w:pos="284" w:leader="none"/>
        </w:tabs>
        <w:rPr>
          <w:rFonts w:ascii="Times New Roman" w:hAnsi="Times New Roman" w:eastAsia="Times New Roman"/>
          <w:color w:val="000000"/>
          <w:sz w:val="20"/>
          <w:szCs w:val="20"/>
        </w:rPr>
      </w:pPr>
      <w:r>
        <w:rPr>
          <w:rFonts w:ascii="Times New Roman" w:hAnsi="Times New Roman" w:eastAsia="Times New Roman"/>
          <w:color w:val="000000"/>
          <w:sz w:val="20"/>
          <w:szCs w:val="20"/>
        </w:rPr>
        <w:t>Образовательная услуга по программе дополнительного профессионального образования (повышение квалификации) «Управление бюджетными ресурсами госучреждений» в объеме 120 часов.</w:t>
      </w:r>
    </w:p>
    <w:p>
      <w:pPr>
        <w:pStyle w:val="para13"/>
        <w:numPr>
          <w:ilvl w:val="0"/>
          <w:numId w:val="19"/>
        </w:numPr>
        <w:ind w:left="426" w:hanging="360"/>
        <w:tabs defTabSz="720">
          <w:tab w:val="left" w:pos="284" w:leader="none"/>
        </w:tabs>
        <w:rPr>
          <w:rFonts w:ascii="Times New Roman" w:hAnsi="Times New Roman" w:eastAsia="Times New Roman"/>
          <w:color w:val="000000"/>
          <w:sz w:val="20"/>
          <w:szCs w:val="20"/>
        </w:rPr>
      </w:pPr>
      <w:r>
        <w:rPr>
          <w:rFonts w:ascii="Times New Roman" w:hAnsi="Times New Roman" w:eastAsia="Times New Roman"/>
          <w:color w:val="000000"/>
          <w:sz w:val="20"/>
          <w:szCs w:val="20"/>
        </w:rPr>
        <w:t>Образовательная услуга по программе дополнительного профессионального образования (повышение квалификации) «Инвентаризация в программе «1С: Бухгалтерия государственного учреждения». Оформление первичных учетных документов и отражение результатов» в объеме 40 часов.</w:t>
      </w:r>
    </w:p>
    <w:p>
      <w:pPr>
        <w:pStyle w:val="para13"/>
        <w:numPr>
          <w:ilvl w:val="0"/>
          <w:numId w:val="19"/>
        </w:numPr>
        <w:ind w:left="426" w:hanging="360"/>
        <w:tabs defTabSz="720">
          <w:tab w:val="left" w:pos="284" w:leader="none"/>
        </w:tabs>
        <w:rPr>
          <w:rFonts w:ascii="Times New Roman" w:hAnsi="Times New Roman" w:eastAsia="Times New Roman"/>
          <w:color w:val="000000"/>
          <w:sz w:val="20"/>
          <w:szCs w:val="20"/>
        </w:rPr>
      </w:pPr>
      <w:r>
        <w:rPr>
          <w:rFonts w:ascii="Times New Roman" w:hAnsi="Times New Roman" w:eastAsia="Times New Roman"/>
          <w:color w:val="000000"/>
          <w:sz w:val="20"/>
          <w:szCs w:val="20"/>
        </w:rPr>
        <w:t>Образовательная услуга по программе дополнительного профессионального образования (повышение квалификации) «Инвентаризация активов и обязательств в государственном (муниципальном) учреждении» в объеме 40 часов.</w:t>
      </w:r>
    </w:p>
    <w:p>
      <w:pPr>
        <w:pStyle w:val="para13"/>
        <w:numPr>
          <w:ilvl w:val="0"/>
          <w:numId w:val="19"/>
        </w:numPr>
        <w:ind w:left="426" w:hanging="360"/>
        <w:tabs defTabSz="720">
          <w:tab w:val="left" w:pos="284" w:leader="none"/>
        </w:tabs>
        <w:rPr>
          <w:rFonts w:ascii="Times New Roman" w:hAnsi="Times New Roman" w:eastAsia="Times New Roman"/>
          <w:color w:val="000000"/>
          <w:sz w:val="20"/>
          <w:szCs w:val="20"/>
        </w:rPr>
      </w:pPr>
      <w:r>
        <w:rPr>
          <w:rFonts w:ascii="Times New Roman" w:hAnsi="Times New Roman" w:eastAsia="Times New Roman"/>
          <w:color w:val="000000"/>
          <w:sz w:val="20"/>
          <w:szCs w:val="20"/>
        </w:rPr>
        <w:t>Образовательная услуга по программе дополнительного профессионального образования (повышение квалификации) «Резерв по непоступившим документам. Отражение операций в программе «1С: Бухгалтерия государственного учреждения»» в объеме 40 часов.</w:t>
      </w:r>
    </w:p>
    <w:p>
      <w:pPr>
        <w:pStyle w:val="para13"/>
        <w:numPr>
          <w:ilvl w:val="0"/>
          <w:numId w:val="19"/>
        </w:numPr>
        <w:ind w:left="426" w:hanging="360"/>
        <w:tabs defTabSz="720">
          <w:tab w:val="left" w:pos="284" w:leader="none"/>
        </w:tabs>
        <w:rPr>
          <w:rFonts w:ascii="Times New Roman" w:hAnsi="Times New Roman" w:eastAsia="Times New Roman"/>
          <w:color w:val="000000"/>
          <w:sz w:val="20"/>
          <w:szCs w:val="20"/>
        </w:rPr>
      </w:pPr>
      <w:r>
        <w:rPr>
          <w:rFonts w:ascii="Times New Roman" w:hAnsi="Times New Roman" w:eastAsia="Times New Roman"/>
          <w:color w:val="000000"/>
          <w:sz w:val="20"/>
          <w:szCs w:val="20"/>
        </w:rPr>
        <w:t>Образовательная услуга по программе дополнительного профессионального образования (повышение квалификации) «Цифровая бухгалтерия в бюджетной сфере: необходимый минимум» в объеме 75 часов.</w:t>
      </w:r>
    </w:p>
    <w:p>
      <w:pPr>
        <w:pStyle w:val="para13"/>
        <w:numPr>
          <w:ilvl w:val="0"/>
          <w:numId w:val="19"/>
        </w:numPr>
        <w:ind w:left="426" w:hanging="360"/>
        <w:tabs defTabSz="720">
          <w:tab w:val="left" w:pos="284" w:leader="none"/>
        </w:tabs>
        <w:rPr>
          <w:rFonts w:ascii="Times New Roman" w:hAnsi="Times New Roman" w:eastAsia="Times New Roman"/>
          <w:color w:val="000000"/>
          <w:sz w:val="20"/>
          <w:szCs w:val="20"/>
        </w:rPr>
      </w:pPr>
      <w:r>
        <w:rPr>
          <w:rFonts w:ascii="Times New Roman" w:hAnsi="Times New Roman" w:eastAsia="Times New Roman"/>
          <w:color w:val="000000"/>
          <w:sz w:val="20"/>
          <w:szCs w:val="20"/>
        </w:rPr>
        <w:t>Образовательная услуга по программе дополнительного профессионального образования (повышение квалификации) «Внутренний и внешний электронный документооборот в государственном (муниципальном) учреждении» в объеме 40 часов.</w:t>
      </w:r>
    </w:p>
    <w:p>
      <w:pPr>
        <w:pStyle w:val="para13"/>
        <w:numPr>
          <w:ilvl w:val="0"/>
          <w:numId w:val="19"/>
        </w:numPr>
        <w:ind w:left="426" w:hanging="360"/>
        <w:tabs defTabSz="720">
          <w:tab w:val="left" w:pos="284" w:leader="none"/>
        </w:tabs>
        <w:rPr>
          <w:rFonts w:ascii="Times New Roman" w:hAnsi="Times New Roman" w:eastAsia="Times New Roman"/>
          <w:color w:val="000000"/>
          <w:sz w:val="20"/>
          <w:szCs w:val="20"/>
        </w:rPr>
      </w:pPr>
      <w:r>
        <w:rPr>
          <w:rFonts w:ascii="Times New Roman" w:hAnsi="Times New Roman" w:eastAsia="Times New Roman"/>
          <w:color w:val="000000"/>
          <w:sz w:val="20"/>
          <w:szCs w:val="20"/>
        </w:rPr>
        <w:t>Образовательная услуга по программе дополнительного профессионального образования (повышение квалификации) «Практика формирования профессионального суждения бухгалтера» в объеме 40 часов.</w:t>
      </w:r>
    </w:p>
    <w:p>
      <w:pPr>
        <w:pStyle w:val="para13"/>
        <w:numPr>
          <w:ilvl w:val="0"/>
          <w:numId w:val="19"/>
        </w:numPr>
        <w:ind w:left="426" w:hanging="360"/>
        <w:tabs defTabSz="720">
          <w:tab w:val="left" w:pos="284" w:leader="none"/>
        </w:tabs>
        <w:rPr>
          <w:rFonts w:ascii="Times New Roman" w:hAnsi="Times New Roman" w:eastAsia="Times New Roman"/>
          <w:color w:val="000000"/>
          <w:sz w:val="20"/>
          <w:szCs w:val="20"/>
        </w:rPr>
      </w:pPr>
      <w:r>
        <w:rPr>
          <w:rFonts w:ascii="Times New Roman" w:hAnsi="Times New Roman" w:eastAsia="Times New Roman"/>
          <w:color w:val="000000"/>
          <w:sz w:val="20"/>
          <w:szCs w:val="20"/>
        </w:rPr>
        <w:t>Образовательная услуга по программе дополнительного профессионального образования (повышение квалификации) «Специалист по закупкам. Новые компетенции главбуха» в объеме 120 часов.</w:t>
      </w:r>
    </w:p>
    <w:p>
      <w:pPr>
        <w:pStyle w:val="para13"/>
        <w:numPr>
          <w:ilvl w:val="0"/>
          <w:numId w:val="19"/>
        </w:numPr>
        <w:ind w:left="426" w:hanging="360"/>
        <w:tabs defTabSz="720">
          <w:tab w:val="left" w:pos="284" w:leader="none"/>
        </w:tabs>
        <w:rPr>
          <w:rFonts w:ascii="Times New Roman" w:hAnsi="Times New Roman" w:eastAsia="Times New Roman"/>
          <w:color w:val="000000"/>
          <w:sz w:val="20"/>
          <w:szCs w:val="20"/>
        </w:rPr>
      </w:pPr>
      <w:r>
        <w:rPr>
          <w:rFonts w:ascii="Times New Roman" w:hAnsi="Times New Roman" w:eastAsia="Times New Roman"/>
          <w:color w:val="000000"/>
          <w:sz w:val="20"/>
          <w:szCs w:val="20"/>
        </w:rPr>
        <w:t>Образовательная услуга по программе дополнительного профессионального образования (повышение квалификации) «1С: Бухгалтерия государственного учреждения: от начальных настроек до отчетности» в объеме 75 часов.</w:t>
      </w:r>
    </w:p>
    <w:p>
      <w:pPr>
        <w:pStyle w:val="para13"/>
        <w:numPr>
          <w:ilvl w:val="0"/>
          <w:numId w:val="19"/>
        </w:numPr>
        <w:ind w:left="426" w:hanging="360"/>
        <w:tabs defTabSz="720">
          <w:tab w:val="left" w:pos="284" w:leader="none"/>
        </w:tabs>
        <w:rPr>
          <w:rFonts w:ascii="Times New Roman" w:hAnsi="Times New Roman" w:eastAsia="Times New Roman"/>
          <w:color w:val="000000"/>
          <w:sz w:val="20"/>
          <w:szCs w:val="20"/>
        </w:rPr>
      </w:pPr>
      <w:r>
        <w:rPr>
          <w:rFonts w:ascii="Times New Roman" w:hAnsi="Times New Roman" w:eastAsia="Times New Roman"/>
          <w:color w:val="000000"/>
          <w:sz w:val="20"/>
          <w:szCs w:val="20"/>
        </w:rPr>
        <w:t>Образовательная услуга по программе дополнительного профессионального образования (повышение квалификации) «Бухгалтер госсектора. «Ведение бухгалтерского учета» (код А) – 2026» в объеме 120 академических часов.</w:t>
      </w:r>
    </w:p>
    <w:p>
      <w:pPr>
        <w:pStyle w:val="para13"/>
        <w:numPr>
          <w:ilvl w:val="0"/>
          <w:numId w:val="19"/>
        </w:numPr>
        <w:ind w:left="426" w:hanging="360"/>
        <w:tabs defTabSz="720">
          <w:tab w:val="left" w:pos="284" w:leader="none"/>
        </w:tabs>
        <w:rPr>
          <w:rFonts w:ascii="Times New Roman" w:hAnsi="Times New Roman" w:eastAsia="Times New Roman"/>
          <w:color w:val="000000"/>
          <w:sz w:val="20"/>
          <w:szCs w:val="20"/>
        </w:rPr>
      </w:pPr>
      <w:r>
        <w:rPr>
          <w:rFonts w:ascii="Times New Roman" w:hAnsi="Times New Roman" w:eastAsia="Times New Roman"/>
          <w:color w:val="000000"/>
          <w:sz w:val="20"/>
          <w:szCs w:val="20"/>
        </w:rPr>
        <w:t>Образовательная услуга по программе дополнительного профессионального образования (повышение квалификации) «Главный бухгалтер госсектора «Составление и представление бухгалтерской (финансовой) отчетности экономического субъекта» (код В, C, D) – 2026» в объеме 120 академических часов.</w:t>
      </w:r>
    </w:p>
    <w:p>
      <w:pPr>
        <w:pStyle w:val="para13"/>
        <w:numPr>
          <w:ilvl w:val="0"/>
          <w:numId w:val="19"/>
        </w:numPr>
        <w:ind w:left="426" w:hanging="360"/>
        <w:tabs defTabSz="720">
          <w:tab w:val="left" w:pos="284" w:leader="none"/>
        </w:tabs>
        <w:rPr>
          <w:rFonts w:ascii="Times New Roman" w:hAnsi="Times New Roman" w:eastAsia="Times New Roman"/>
          <w:color w:val="000000"/>
          <w:sz w:val="20"/>
          <w:szCs w:val="20"/>
        </w:rPr>
      </w:pPr>
      <w:r>
        <w:rPr>
          <w:rFonts w:ascii="Times New Roman" w:hAnsi="Times New Roman" w:eastAsia="Times New Roman"/>
          <w:color w:val="000000"/>
          <w:sz w:val="20"/>
          <w:szCs w:val="20"/>
        </w:rPr>
        <w:t>Образовательная услуга по программе дополнительного профессионального образования (повышение квалификации) «Анализ дебиторской и кредиторской задолженности с целью улучшения финансовых показателей учреждения» в объеме 40 академических часов.</w:t>
      </w:r>
    </w:p>
    <w:p>
      <w:pPr>
        <w:pStyle w:val="para13"/>
        <w:numPr>
          <w:ilvl w:val="0"/>
          <w:numId w:val="19"/>
        </w:numPr>
        <w:ind w:left="426" w:hanging="360"/>
        <w:spacing/>
        <w:jc w:val="both"/>
        <w:tabs defTabSz="720">
          <w:tab w:val="left" w:pos="284" w:leader="none"/>
        </w:tabs>
        <w:rPr>
          <w:sz w:val="20"/>
          <w:szCs w:val="20"/>
        </w:rPr>
      </w:pPr>
      <w:r>
        <w:rPr>
          <w:rFonts w:ascii="Times New Roman" w:hAnsi="Times New Roman" w:eastAsia="Times New Roman"/>
          <w:color w:val="000000"/>
          <w:sz w:val="20"/>
          <w:szCs w:val="20"/>
        </w:rPr>
        <w:t>Образовательная услуга по программе дополнительного профессионального образования (повышение квалификации) «Учет основных средств и матзапасов: документы, аналитика, бухгалтерские записи» в объеме 40 академических часов.</w:t>
      </w:r>
      <w:r>
        <w:rPr>
          <w:sz w:val="20"/>
          <w:szCs w:val="20"/>
        </w:rPr>
      </w:r>
    </w:p>
    <w:p>
      <w:pPr>
        <w:pStyle w:val="para8"/>
        <w:spacing/>
        <w:jc w:val="both"/>
      </w:pPr>
      <w:r>
        <w:t>Дата начала всех поименованных в п. 1 настоящего Приложения Программ - 1 число каждого месяца, Заказчик вправе самостоятельно выбирать сроки обучения по Программе в рамках, указанных в настоящем пункте дат. Окончание последней по дате обучения Программы не может быть позднее даты окончания срока действия Контракта.</w:t>
      </w:r>
    </w:p>
    <w:p>
      <w:pPr>
        <w:pStyle w:val="para8"/>
        <w:spacing w:line="276" w:lineRule="auto"/>
        <w:jc w:val="both"/>
        <w:rPr>
          <w:color w:val="0000ff"/>
          <w:u w:color="auto" w:val="single"/>
        </w:rPr>
      </w:pPr>
      <w:r>
        <w:t>2. Перечень образовательных программ, указанный в п. 1 настоящего приложения, после заключения Контракта может быть изменен по инициативе Исполнителя.  Актуальный перечень программ дополнительного профессионального образования  Исполнителя указывается на сайте </w:t>
      </w:r>
      <w:hyperlink r:id="rId9" w:history="1">
        <w:r>
          <w:rPr>
            <w:rStyle w:val="char1"/>
          </w:rPr>
          <w:t>https://finacademy.budgetnik.ru/</w:t>
        </w:r>
      </w:hyperlink>
    </w:p>
    <w:p>
      <w:pPr>
        <w:pStyle w:val="para8"/>
        <w:spacing w:line="276" w:lineRule="auto"/>
        <w:jc w:val="both"/>
      </w:pPr>
      <w:r/>
    </w:p>
    <w:p>
      <w:pPr>
        <w:pStyle w:val="para13"/>
        <w:ind w:left="426"/>
        <w:spacing w:after="0" w:line="240" w:lineRule="auto"/>
        <w:jc w:val="both"/>
        <w:rPr>
          <w:rFonts w:ascii="Times New Roman" w:hAnsi="Times New Roman" w:eastAsia="Times New Roman"/>
          <w:sz w:val="20"/>
          <w:szCs w:val="20"/>
        </w:rPr>
      </w:pPr>
      <w:r>
        <w:rPr>
          <w:rFonts w:ascii="Times New Roman" w:hAnsi="Times New Roman" w:eastAsia="Times New Roman"/>
          <w:sz w:val="20"/>
          <w:szCs w:val="20"/>
        </w:rPr>
      </w:r>
    </w:p>
    <w:tbl>
      <w:tblPr>
        <w:tblStyle w:val="NormalTable"/>
        <w:name w:val="Таблица2"/>
        <w:tabOrder w:val="0"/>
        <w:jc w:val="left"/>
        <w:tblInd w:w="0" w:type="dxa"/>
        <w:tblW w:w="10137" w:type="dxa"/>
        <w:tblLook w:val="01E0" w:firstRow="1" w:lastRow="1" w:firstColumn="1" w:lastColumn="1" w:noHBand="0" w:noVBand="0"/>
      </w:tblPr>
      <w:tblGrid>
        <w:gridCol w:w="5148"/>
        <w:gridCol w:w="236"/>
        <w:gridCol w:w="4753"/>
      </w:tblGrid>
      <w:tr>
        <w:trPr>
          <w:tblHeader w:val="0"/>
          <w:cantSplit w:val="0"/>
          <w:trHeight w:val="0" w:hRule="auto"/>
        </w:trPr>
        <w:tc>
          <w:tcPr>
            <w:tcW w:w="5148" w:type="dxa"/>
            <w:tmTcPr id="1777432152" protected="0"/>
          </w:tcPr>
          <w:p>
            <w:pPr>
              <w:pStyle w:val="para17"/>
              <w:spacing w:after="0" w:line="240" w:lineRule="auto"/>
              <w:rPr>
                <w:rFonts w:ascii="Times New Roman" w:hAnsi="Times New Roman" w:cs="Times New Roman"/>
                <w:b/>
                <w:bCs/>
                <w:sz w:val="18"/>
                <w:szCs w:val="18"/>
              </w:rPr>
            </w:pPr>
            <w:r>
              <w:rPr>
                <w:rFonts w:ascii="Times New Roman" w:hAnsi="Times New Roman" w:cs="Times New Roman"/>
                <w:b/>
                <w:bCs/>
                <w:sz w:val="18"/>
                <w:szCs w:val="18"/>
              </w:rPr>
              <w:t>ЗАКАЗЧИК:</w:t>
            </w:r>
          </w:p>
        </w:tc>
        <w:tc>
          <w:tcPr>
            <w:tcW w:w="236" w:type="dxa"/>
            <w:tmTcPr id="1777432152" protected="0"/>
          </w:tcPr>
          <w:p>
            <w:pPr>
              <w:pStyle w:val="para17"/>
              <w:spacing w:after="0" w:line="240" w:lineRule="auto"/>
              <w:rPr>
                <w:rFonts w:ascii="Times New Roman" w:hAnsi="Times New Roman" w:cs="Times New Roman"/>
                <w:b/>
                <w:sz w:val="18"/>
                <w:szCs w:val="18"/>
              </w:rPr>
            </w:pPr>
            <w:r>
              <w:rPr>
                <w:rFonts w:ascii="Times New Roman" w:hAnsi="Times New Roman" w:cs="Times New Roman"/>
                <w:b/>
                <w:sz w:val="18"/>
                <w:szCs w:val="18"/>
              </w:rPr>
            </w:r>
          </w:p>
        </w:tc>
        <w:tc>
          <w:tcPr>
            <w:tcW w:w="4753" w:type="dxa"/>
            <w:tmTcPr id="1777432152" protected="0"/>
          </w:tcPr>
          <w:p>
            <w:pPr>
              <w:pStyle w:val="para17"/>
              <w:spacing w:after="0" w:line="240" w:lineRule="auto"/>
              <w:rPr>
                <w:rFonts w:ascii="Times New Roman" w:hAnsi="Times New Roman" w:cs="Times New Roman"/>
                <w:b/>
                <w:bCs/>
                <w:sz w:val="18"/>
                <w:szCs w:val="18"/>
              </w:rPr>
            </w:pPr>
            <w:r>
              <w:rPr>
                <w:rFonts w:ascii="Times New Roman" w:hAnsi="Times New Roman" w:cs="Times New Roman"/>
                <w:b/>
                <w:bCs/>
                <w:sz w:val="18"/>
                <w:szCs w:val="18"/>
              </w:rPr>
              <w:t>ИСПОЛНИТЕЛЬ:</w:t>
            </w:r>
          </w:p>
        </w:tc>
      </w:tr>
      <w:tr>
        <w:trPr>
          <w:tblHeader w:val="0"/>
          <w:cantSplit w:val="0"/>
          <w:trHeight w:val="982" w:hRule="atLeast"/>
        </w:trPr>
        <w:tc>
          <w:tcPr>
            <w:tcW w:w="5148" w:type="dxa"/>
            <w:tmTcPr id="1777432152" protected="0"/>
          </w:tcPr>
          <w:p>
            <w:pPr>
              <w:pStyle w:val="para17"/>
              <w:spacing w:after="0" w:line="240" w:lineRule="auto"/>
              <w:jc w:val="both"/>
              <w:rPr>
                <w:rFonts w:ascii="Times New Roman" w:hAnsi="Times New Roman" w:cs="Times New Roman"/>
                <w:b/>
                <w:bCs/>
                <w:sz w:val="18"/>
                <w:szCs w:val="18"/>
              </w:rPr>
            </w:pPr>
            <w:r>
              <w:rPr>
                <w:rFonts w:ascii="Times New Roman" w:hAnsi="Times New Roman" w:cs="Times New Roman"/>
                <w:b/>
                <w:bCs/>
                <w:sz w:val="18"/>
                <w:szCs w:val="18"/>
              </w:rPr>
              <w:t>ГБДОУ «ДОГ «Малыш» Московского района</w:t>
            </w:r>
          </w:p>
          <w:p>
            <w:pPr>
              <w:pStyle w:val="para17"/>
              <w:spacing w:after="0" w:line="240" w:lineRule="auto"/>
              <w:jc w:val="both"/>
              <w:rPr>
                <w:rFonts w:ascii="Times New Roman" w:hAnsi="Times New Roman" w:cs="Times New Roman"/>
                <w:b/>
                <w:bCs/>
                <w:sz w:val="18"/>
                <w:szCs w:val="18"/>
              </w:rPr>
            </w:pPr>
            <w:r>
              <w:rPr>
                <w:rFonts w:ascii="Times New Roman" w:hAnsi="Times New Roman" w:cs="Times New Roman"/>
                <w:b/>
                <w:bCs/>
                <w:sz w:val="18"/>
                <w:szCs w:val="18"/>
              </w:rPr>
              <w:t>Санкт-Петербурга</w:t>
            </w:r>
          </w:p>
          <w:p>
            <w:pPr>
              <w:spacing/>
              <w:jc w:val="both"/>
              <w:rPr>
                <w:b/>
                <w:bCs/>
                <w:sz w:val="18"/>
                <w:szCs w:val="18"/>
              </w:rPr>
            </w:pPr>
            <w:r>
              <w:rPr>
                <w:b/>
                <w:bCs/>
                <w:sz w:val="18"/>
                <w:szCs w:val="18"/>
              </w:rPr>
            </w:r>
          </w:p>
          <w:p>
            <w:pPr>
              <w:spacing/>
              <w:jc w:val="both"/>
              <w:rPr>
                <w:sz w:val="18"/>
              </w:rPr>
            </w:pPr>
            <w:r>
              <w:rPr>
                <w:sz w:val="18"/>
              </w:rPr>
            </w:r>
          </w:p>
        </w:tc>
        <w:tc>
          <w:tcPr>
            <w:tcW w:w="236" w:type="dxa"/>
            <w:tmTcPr id="1777432152" protected="0"/>
          </w:tcPr>
          <w:p>
            <w:pPr>
              <w:spacing/>
              <w:jc w:val="both"/>
              <w:rPr>
                <w:sz w:val="18"/>
              </w:rPr>
            </w:pPr>
            <w:r>
              <w:rPr>
                <w:sz w:val="18"/>
              </w:rPr>
            </w:r>
          </w:p>
        </w:tc>
        <w:tc>
          <w:tcPr>
            <w:tcW w:w="4753" w:type="dxa"/>
            <w:tmTcPr id="1777432152" protected="0"/>
          </w:tcPr>
          <w:p>
            <w:pPr>
              <w:ind w:left="34"/>
              <w:rPr>
                <w:b/>
                <w:sz w:val="18"/>
                <w:szCs w:val="18"/>
              </w:rPr>
            </w:pPr>
            <w:r>
              <w:rPr>
                <w:b/>
                <w:sz w:val="18"/>
                <w:szCs w:val="18"/>
              </w:rPr>
            </w:r>
          </w:p>
          <w:p>
            <w:pPr>
              <w:tabs defTabSz="720">
                <w:tab w:val="center" w:pos="2466" w:leader="none"/>
              </w:tabs>
              <w:rPr>
                <w:sz w:val="18"/>
                <w:szCs w:val="18"/>
              </w:rPr>
            </w:pPr>
            <w:r>
              <w:rPr>
                <w:sz w:val="18"/>
                <w:szCs w:val="18"/>
              </w:rPr>
            </w:r>
          </w:p>
        </w:tc>
      </w:tr>
      <w:tr>
        <w:trPr>
          <w:tblHeader w:val="0"/>
          <w:cantSplit w:val="0"/>
          <w:trHeight w:val="185" w:hRule="atLeast"/>
        </w:trPr>
        <w:tc>
          <w:tcPr>
            <w:tcW w:w="5148" w:type="dxa"/>
            <w:tmTcPr id="1777432152" protected="0"/>
          </w:tcPr>
          <w:p>
            <w:pPr>
              <w:tabs defTabSz="720">
                <w:tab w:val="center" w:pos="2466" w:leader="none"/>
              </w:tabs>
              <w:rPr>
                <w:sz w:val="18"/>
                <w:szCs w:val="18"/>
              </w:rPr>
            </w:pPr>
            <w:r>
              <w:rPr>
                <w:sz w:val="18"/>
                <w:szCs w:val="18"/>
              </w:rPr>
              <w:t>____________________ / Багаева Н.А. /</w:t>
            </w:r>
          </w:p>
        </w:tc>
        <w:tc>
          <w:tcPr>
            <w:tcW w:w="236" w:type="dxa"/>
            <w:tmTcPr id="1777432152" protected="0"/>
          </w:tcPr>
          <w:p>
            <w:pPr>
              <w:spacing/>
              <w:jc w:val="both"/>
              <w:rPr>
                <w:sz w:val="18"/>
              </w:rPr>
            </w:pPr>
            <w:r>
              <w:rPr>
                <w:sz w:val="18"/>
              </w:rPr>
            </w:r>
          </w:p>
        </w:tc>
        <w:tc>
          <w:tcPr>
            <w:tcW w:w="4753" w:type="dxa"/>
            <w:tmTcPr id="1777432152" protected="0"/>
          </w:tcPr>
          <w:p>
            <w:pPr>
              <w:tabs defTabSz="720">
                <w:tab w:val="center" w:pos="2466" w:leader="none"/>
              </w:tabs>
              <w:rPr>
                <w:sz w:val="18"/>
                <w:szCs w:val="18"/>
              </w:rPr>
            </w:pPr>
            <w:r>
              <w:rPr>
                <w:sz w:val="18"/>
                <w:szCs w:val="18"/>
              </w:rPr>
              <w:t>_______________________ / __________________ /</w:t>
            </w:r>
          </w:p>
        </w:tc>
      </w:tr>
      <w:tr>
        <w:trPr>
          <w:tblHeader w:val="0"/>
          <w:cantSplit w:val="0"/>
          <w:trHeight w:val="0" w:hRule="auto"/>
        </w:trPr>
        <w:tc>
          <w:tcPr>
            <w:tcW w:w="5148" w:type="dxa"/>
            <w:tmTcPr id="1777432152" protected="0"/>
          </w:tcPr>
          <w:p>
            <w:pPr>
              <w:tabs defTabSz="720">
                <w:tab w:val="center" w:pos="2466" w:leader="none"/>
              </w:tabs>
              <w:rPr>
                <w:b/>
                <w:bCs/>
                <w:sz w:val="18"/>
                <w:szCs w:val="18"/>
              </w:rPr>
            </w:pPr>
            <w:r>
              <w:rPr>
                <w:b/>
                <w:bCs/>
                <w:sz w:val="18"/>
                <w:szCs w:val="18"/>
              </w:rPr>
              <w:t>М.П.</w:t>
            </w:r>
          </w:p>
        </w:tc>
        <w:tc>
          <w:tcPr>
            <w:tcW w:w="236" w:type="dxa"/>
            <w:tmTcPr id="1777432152" protected="0"/>
          </w:tcPr>
          <w:p>
            <w:pPr>
              <w:pStyle w:val="para17"/>
              <w:spacing w:after="0" w:line="240" w:lineRule="auto"/>
              <w:rPr>
                <w:rFonts w:ascii="Times New Roman" w:hAnsi="Times New Roman" w:cs="Times New Roman"/>
                <w:b/>
                <w:sz w:val="18"/>
                <w:szCs w:val="18"/>
              </w:rPr>
            </w:pPr>
            <w:r>
              <w:rPr>
                <w:rFonts w:ascii="Times New Roman" w:hAnsi="Times New Roman" w:cs="Times New Roman"/>
                <w:b/>
                <w:sz w:val="18"/>
                <w:szCs w:val="18"/>
              </w:rPr>
            </w:r>
          </w:p>
        </w:tc>
        <w:tc>
          <w:tcPr>
            <w:tcW w:w="4753" w:type="dxa"/>
            <w:tmTcPr id="1777432152" protected="0"/>
          </w:tcPr>
          <w:p>
            <w:pPr>
              <w:tabs defTabSz="720">
                <w:tab w:val="center" w:pos="2466" w:leader="none"/>
              </w:tabs>
              <w:rPr>
                <w:b/>
                <w:bCs/>
                <w:sz w:val="18"/>
                <w:szCs w:val="18"/>
              </w:rPr>
            </w:pPr>
            <w:r>
              <w:rPr>
                <w:b/>
                <w:bCs/>
                <w:sz w:val="18"/>
                <w:szCs w:val="18"/>
              </w:rPr>
              <w:t>М.П.</w:t>
            </w:r>
          </w:p>
        </w:tc>
      </w:tr>
    </w:tbl>
    <w:p>
      <w:pPr>
        <w:rPr>
          <w:sz w:val="20"/>
          <w:szCs w:val="20"/>
        </w:rPr>
      </w:pPr>
      <w:r>
        <w:rPr>
          <w:sz w:val="20"/>
          <w:szCs w:val="20"/>
        </w:rPr>
      </w:r>
    </w:p>
    <w:p>
      <w:pPr>
        <w:rPr>
          <w:sz w:val="20"/>
          <w:szCs w:val="20"/>
        </w:rPr>
      </w:pPr>
      <w:r>
        <w:rPr>
          <w:sz w:val="20"/>
          <w:szCs w:val="20"/>
        </w:rPr>
      </w:r>
    </w:p>
    <w:p>
      <w:pPr>
        <w:rPr>
          <w:color w:val="000000"/>
          <w:sz w:val="20"/>
          <w:szCs w:val="20"/>
        </w:rPr>
      </w:pPr>
      <w:r>
        <w:rPr>
          <w:color w:val="000000"/>
          <w:sz w:val="20"/>
          <w:szCs w:val="20"/>
        </w:rPr>
      </w:r>
    </w:p>
    <w:p>
      <w:pPr>
        <w:sectPr>
          <w:footnotePr>
            <w:pos w:val="pageBottom"/>
            <w:numFmt w:val="decimal"/>
            <w:numStart w:val="1"/>
            <w:numRestart w:val="continuous"/>
          </w:footnotePr>
          <w:endnotePr>
            <w:pos w:val="docEnd"/>
            <w:numFmt w:val="lowerRoman"/>
            <w:numStart w:val="1"/>
            <w:numRestart w:val="continuous"/>
          </w:endnotePr>
          <w:footerReference w:type="default" r:id="rId10"/>
          <w:type w:val="continuous"/>
          <w:pgSz w:h="16838" w:w="11906"/>
          <w:pgMar w:left="851" w:top="567" w:right="707" w:bottom="851" w:header="0" w:footer="0"/>
          <w:paperSrc w:first="0" w:other="0" a="0" b="0"/>
          <w:pgNumType w:fmt="decimal"/>
          <w:tmGutter w:val="3"/>
          <w:mirrorMargins w:val="0"/>
          <w:tmSection w:h="-1">
            <w:tmFooter w:id="0" w:h="0" edge="0"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sectPr>
      </w:pPr>
    </w:p>
    <w:p>
      <w:pPr>
        <w:spacing/>
        <w:jc w:val="right"/>
        <w:tabs defTabSz="720">
          <w:tab w:val="left" w:pos="2115" w:leader="none"/>
        </w:tabs>
        <w:rPr>
          <w:color w:val="000000"/>
          <w:sz w:val="20"/>
          <w:szCs w:val="20"/>
        </w:rPr>
      </w:pPr>
      <w:r>
        <w:tab/>
      </w:r>
      <w:r>
        <w:rPr>
          <w:color w:val="000000"/>
          <w:sz w:val="20"/>
          <w:szCs w:val="20"/>
        </w:rPr>
        <w:t>Приложение № 2 к контракту</w:t>
      </w:r>
      <w:r>
        <w:rPr>
          <w:color w:val="000000"/>
          <w:sz w:val="20"/>
          <w:szCs w:val="20"/>
        </w:rPr>
      </w:r>
    </w:p>
    <w:p>
      <w:pPr>
        <w:spacing/>
        <w:jc w:val="right"/>
        <w:rPr>
          <w:b/>
          <w:sz w:val="20"/>
          <w:szCs w:val="20"/>
        </w:rPr>
      </w:pPr>
      <w:r>
        <w:rPr>
          <w:b/>
          <w:sz w:val="20"/>
          <w:szCs w:val="20"/>
        </w:rPr>
        <w:t xml:space="preserve">№ 558571244 </w:t>
      </w:r>
    </w:p>
    <w:p>
      <w:pPr>
        <w:spacing/>
        <w:jc w:val="right"/>
        <w:rPr>
          <w:b/>
          <w:sz w:val="20"/>
          <w:szCs w:val="20"/>
        </w:rPr>
      </w:pPr>
      <w:r>
        <w:rPr>
          <w:b/>
          <w:sz w:val="20"/>
          <w:szCs w:val="20"/>
        </w:rPr>
        <w:t xml:space="preserve">от __.04.2026 </w:t>
      </w:r>
    </w:p>
    <w:p>
      <w:pPr>
        <w:widowControl w:val="0"/>
        <w:tabs defTabSz="720">
          <w:tab w:val="right" w:pos="9923" w:leader="none"/>
        </w:tabs>
        <w:rPr>
          <w:sz w:val="20"/>
          <w:szCs w:val="20"/>
        </w:rPr>
      </w:pPr>
      <w:r>
        <w:rPr>
          <w:sz w:val="20"/>
          <w:szCs w:val="20"/>
        </w:rPr>
        <w:t>г. Санкт-Петербург</w:t>
        <w:tab/>
      </w:r>
    </w:p>
    <w:p>
      <w:pPr>
        <w:rPr>
          <w:sz w:val="20"/>
          <w:szCs w:val="20"/>
        </w:rPr>
      </w:pPr>
      <w:r>
        <w:rPr>
          <w:b/>
          <w:sz w:val="20"/>
          <w:szCs w:val="20"/>
        </w:rPr>
        <w:t>Государственное бюджетное дошкольное образовательное учреждение детский сад присмотра и оздоровления «Детский оздоровительный городок «Малыш» Московского района Санкт-Петербурга</w:t>
      </w:r>
      <w:r>
        <w:rPr>
          <w:sz w:val="20"/>
          <w:szCs w:val="20"/>
        </w:rPr>
        <w:t xml:space="preserve">, именуемое в дальнейшем </w:t>
      </w:r>
      <w:r>
        <w:rPr>
          <w:b/>
          <w:sz w:val="20"/>
          <w:szCs w:val="20"/>
        </w:rPr>
        <w:t>«Заказчик»</w:t>
      </w:r>
      <w:r>
        <w:rPr>
          <w:sz w:val="20"/>
          <w:szCs w:val="20"/>
        </w:rPr>
        <w:t>, в лице директора Багаевой Натальи Алексеевны, действующего на основании Устава, с одной стороны и</w:t>
      </w:r>
      <w:r>
        <w:rPr>
          <w:color w:val="000000"/>
          <w:sz w:val="19"/>
          <w:szCs w:val="19"/>
          <w:lang w:val="en-us"/>
        </w:rPr>
        <w:t xml:space="preserve"> Негосударственное образовательное частное учреждение организации дополнительного профессионального образования «Актион»</w:t>
      </w:r>
      <w:r>
        <w:rPr>
          <w:color w:val="000000"/>
          <w:sz w:val="19"/>
          <w:szCs w:val="19"/>
        </w:rPr>
        <w:t xml:space="preserve"> (</w:t>
      </w:r>
      <w:r>
        <w:rPr>
          <w:color w:val="000000"/>
          <w:sz w:val="19"/>
          <w:szCs w:val="19"/>
          <w:lang w:val="en-us"/>
        </w:rPr>
        <w:t>НОЧУ ОДПО «Актион»</w:t>
      </w:r>
      <w:r>
        <w:rPr>
          <w:color w:val="000000"/>
          <w:sz w:val="19"/>
          <w:szCs w:val="19"/>
        </w:rPr>
        <w:t>),</w:t>
      </w:r>
      <w:r>
        <w:rPr>
          <w:sz w:val="19"/>
          <w:szCs w:val="19"/>
        </w:rPr>
        <w:t xml:space="preserve"> </w:t>
      </w:r>
      <w:r>
        <w:rPr>
          <w:color w:val="000000"/>
          <w:sz w:val="19"/>
          <w:szCs w:val="19"/>
        </w:rPr>
        <w:t xml:space="preserve">осуществляющее образовательную деятельность на основании </w:t>
      </w:r>
      <w:r>
        <w:rPr>
          <w:color w:val="000000"/>
          <w:sz w:val="19"/>
          <w:szCs w:val="19"/>
          <w:lang w:val="en-us"/>
        </w:rPr>
        <w:t>лицензии регистрационный № Л035-01298-77/00184441</w:t>
      </w:r>
      <w:r>
        <w:rPr>
          <w:color w:val="000000"/>
          <w:sz w:val="19"/>
          <w:szCs w:val="19"/>
        </w:rPr>
        <w:t>, выданной Департаментом образования города Москвы, именуемое в дальнейшем «</w:t>
      </w:r>
      <w:r>
        <w:rPr>
          <w:b/>
          <w:bCs/>
          <w:color w:val="000000"/>
          <w:sz w:val="19"/>
          <w:szCs w:val="19"/>
        </w:rPr>
        <w:t>Исполнитель»</w:t>
      </w:r>
      <w:r>
        <w:rPr>
          <w:color w:val="000000"/>
          <w:sz w:val="19"/>
          <w:szCs w:val="19"/>
        </w:rPr>
        <w:t xml:space="preserve">, в лице </w:t>
      </w:r>
      <w:r>
        <w:rPr>
          <w:sz w:val="19"/>
          <w:szCs w:val="19"/>
        </w:rPr>
        <w:t>Менеджера Лобанков</w:t>
      </w:r>
      <w:r>
        <w:rPr>
          <w:sz w:val="19"/>
          <w:szCs w:val="19"/>
        </w:rPr>
        <w:t>ой Вероники Александровны, действующей(-его) на основании доверенности №51 от 12.01.2026</w:t>
      </w:r>
      <w:r>
        <w:rPr>
          <w:color w:val="000000"/>
          <w:sz w:val="19"/>
          <w:szCs w:val="19"/>
        </w:rPr>
        <w:t>,</w:t>
      </w:r>
      <w:r>
        <w:rPr>
          <w:sz w:val="20"/>
          <w:szCs w:val="20"/>
        </w:rPr>
        <w:t xml:space="preserve"> </w:t>
      </w:r>
      <w:r>
        <w:rPr>
          <w:color w:val="000000"/>
          <w:sz w:val="20"/>
          <w:szCs w:val="20"/>
        </w:rPr>
        <w:t>,</w:t>
      </w:r>
      <w:r>
        <w:rPr>
          <w:sz w:val="20"/>
          <w:szCs w:val="20"/>
        </w:rPr>
        <w:t xml:space="preserve"> с другой стороны, вместе именуемые в дальнейшем </w:t>
      </w:r>
      <w:r>
        <w:rPr>
          <w:b/>
          <w:sz w:val="20"/>
          <w:szCs w:val="20"/>
        </w:rPr>
        <w:t>«Стороны»</w:t>
      </w:r>
      <w:r>
        <w:rPr>
          <w:sz w:val="20"/>
          <w:szCs w:val="20"/>
        </w:rPr>
        <w:t>, руководствуясь Гражданским кодексом Российской Федерации и положениями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r>
        <w:rPr>
          <w:sz w:val="20"/>
          <w:szCs w:val="20"/>
        </w:rPr>
      </w:r>
    </w:p>
    <w:p>
      <w:pPr>
        <w:spacing/>
        <w:jc w:val="center"/>
        <w:rPr>
          <w:i/>
          <w:sz w:val="20"/>
          <w:szCs w:val="20"/>
        </w:rPr>
      </w:pPr>
      <w:r>
        <w:rPr>
          <w:i/>
          <w:sz w:val="20"/>
          <w:szCs w:val="20"/>
        </w:rPr>
        <w:t xml:space="preserve"> </w:t>
      </w:r>
    </w:p>
    <w:p>
      <w:pPr>
        <w:spacing/>
        <w:jc w:val="center"/>
        <w:rPr>
          <w:i/>
          <w:sz w:val="20"/>
          <w:szCs w:val="20"/>
        </w:rPr>
      </w:pPr>
      <w:r>
        <w:rPr>
          <w:i/>
          <w:sz w:val="20"/>
          <w:szCs w:val="20"/>
        </w:rPr>
        <w:t>Начало формы</w:t>
      </w:r>
    </w:p>
    <w:p>
      <w:pPr>
        <w:spacing/>
        <w:jc w:val="right"/>
        <w:rPr>
          <w:sz w:val="20"/>
          <w:szCs w:val="20"/>
        </w:rPr>
      </w:pPr>
      <w:r>
        <w:rPr>
          <w:sz w:val="20"/>
          <w:szCs w:val="20"/>
        </w:rPr>
        <w:t>Приложение № 2 к контракту</w:t>
      </w:r>
    </w:p>
    <w:p>
      <w:pPr>
        <w:spacing/>
        <w:jc w:val="right"/>
        <w:rPr>
          <w:b/>
          <w:sz w:val="20"/>
          <w:szCs w:val="20"/>
        </w:rPr>
      </w:pPr>
      <w:r>
        <w:rPr>
          <w:b/>
          <w:sz w:val="20"/>
          <w:szCs w:val="20"/>
        </w:rPr>
        <w:t xml:space="preserve">№558571244  </w:t>
      </w:r>
    </w:p>
    <w:p>
      <w:pPr>
        <w:spacing/>
        <w:jc w:val="right"/>
        <w:rPr>
          <w:b/>
          <w:sz w:val="20"/>
          <w:szCs w:val="20"/>
        </w:rPr>
      </w:pPr>
      <w:r>
        <w:rPr>
          <w:b/>
          <w:sz w:val="20"/>
          <w:szCs w:val="20"/>
        </w:rPr>
        <w:t xml:space="preserve">от __.04.2026 </w:t>
      </w:r>
    </w:p>
    <w:p>
      <w:pPr>
        <w:spacing/>
        <w:jc w:val="right"/>
        <w:rPr>
          <w:b/>
          <w:sz w:val="20"/>
          <w:szCs w:val="20"/>
        </w:rPr>
      </w:pPr>
      <w:r>
        <w:rPr>
          <w:b/>
          <w:sz w:val="20"/>
          <w:szCs w:val="20"/>
        </w:rPr>
      </w:r>
    </w:p>
    <w:p>
      <w:pPr>
        <w:widowControl w:val="0"/>
        <w:tabs defTabSz="720">
          <w:tab w:val="right" w:pos="9923" w:leader="none"/>
        </w:tabs>
        <w:rPr>
          <w:sz w:val="20"/>
          <w:szCs w:val="20"/>
        </w:rPr>
      </w:pPr>
      <w:r>
        <w:rPr>
          <w:sz w:val="20"/>
          <w:szCs w:val="20"/>
        </w:rPr>
        <w:t>г. Санкт-Петербург</w:t>
        <w:tab/>
      </w:r>
    </w:p>
    <w:p>
      <w:pPr>
        <w:ind w:firstLine="708"/>
        <w:spacing/>
        <w:jc w:val="both"/>
        <w:rPr>
          <w:sz w:val="20"/>
          <w:szCs w:val="20"/>
        </w:rPr>
      </w:pPr>
      <w:r>
        <w:rPr>
          <w:b/>
          <w:sz w:val="20"/>
          <w:szCs w:val="20"/>
        </w:rPr>
        <w:t>Государственное бюджетное дошкольное образовательное учреждение детский сад присмотра и оздоровления «Детский оздоровительный городок «Малыш» Московского района Санкт-Петербурга</w:t>
      </w:r>
      <w:r>
        <w:rPr>
          <w:sz w:val="20"/>
          <w:szCs w:val="20"/>
        </w:rPr>
        <w:t xml:space="preserve">, именуемое в дальнейшем </w:t>
      </w:r>
      <w:r>
        <w:rPr>
          <w:b/>
          <w:sz w:val="20"/>
          <w:szCs w:val="20"/>
        </w:rPr>
        <w:t>«Заказчик»</w:t>
      </w:r>
      <w:r>
        <w:rPr>
          <w:sz w:val="20"/>
          <w:szCs w:val="20"/>
        </w:rPr>
        <w:t xml:space="preserve">, в лице директора Багаевой Натальи Алексеевны, действующего на основании Устава, с одной стороны и </w:t>
      </w:r>
      <w:r>
        <w:rPr>
          <w:color w:val="000000"/>
          <w:sz w:val="19"/>
          <w:szCs w:val="19"/>
          <w:lang w:val="en-us"/>
        </w:rPr>
        <w:t>Негосударственное образовательное частное учреждение организации дополнительного профессионального образования «Актион»</w:t>
      </w:r>
      <w:r>
        <w:rPr>
          <w:color w:val="000000"/>
          <w:sz w:val="19"/>
          <w:szCs w:val="19"/>
        </w:rPr>
        <w:t xml:space="preserve"> (</w:t>
      </w:r>
      <w:r>
        <w:rPr>
          <w:color w:val="000000"/>
          <w:sz w:val="19"/>
          <w:szCs w:val="19"/>
          <w:lang w:val="en-us"/>
        </w:rPr>
        <w:t>НОЧУ ОДПО «Актион»</w:t>
      </w:r>
      <w:r>
        <w:rPr>
          <w:color w:val="000000"/>
          <w:sz w:val="19"/>
          <w:szCs w:val="19"/>
        </w:rPr>
        <w:t>),</w:t>
      </w:r>
      <w:r>
        <w:rPr>
          <w:sz w:val="19"/>
          <w:szCs w:val="19"/>
        </w:rPr>
        <w:t xml:space="preserve"> </w:t>
      </w:r>
      <w:r>
        <w:rPr>
          <w:color w:val="000000"/>
          <w:sz w:val="19"/>
          <w:szCs w:val="19"/>
        </w:rPr>
        <w:t xml:space="preserve">осуществляющее образовательную деятельность на основании </w:t>
      </w:r>
      <w:r>
        <w:rPr>
          <w:color w:val="000000"/>
          <w:sz w:val="19"/>
          <w:szCs w:val="19"/>
          <w:lang w:val="en-us"/>
        </w:rPr>
        <w:t>лицензии регистрационный № Л035-01298-77/00184441</w:t>
      </w:r>
      <w:r>
        <w:rPr>
          <w:color w:val="000000"/>
          <w:sz w:val="19"/>
          <w:szCs w:val="19"/>
        </w:rPr>
        <w:t>, выданной Департаментом образования города Москвы, именуемое в дальнейшем «</w:t>
      </w:r>
      <w:r>
        <w:rPr>
          <w:b/>
          <w:bCs/>
          <w:color w:val="000000"/>
          <w:sz w:val="19"/>
          <w:szCs w:val="19"/>
        </w:rPr>
        <w:t>Исполнитель»</w:t>
      </w:r>
      <w:r>
        <w:rPr>
          <w:color w:val="000000"/>
          <w:sz w:val="19"/>
          <w:szCs w:val="19"/>
        </w:rPr>
        <w:t xml:space="preserve">, в лице </w:t>
      </w:r>
      <w:r>
        <w:rPr>
          <w:sz w:val="19"/>
          <w:szCs w:val="19"/>
        </w:rPr>
        <w:t>Специалиста по обработке входящей и исходящей корреспонденции Морозовой С.В., действующей(-его) на основании доверенности №6 от 12.01.2026</w:t>
      </w:r>
      <w:r>
        <w:rPr>
          <w:color w:val="000000"/>
          <w:sz w:val="19"/>
          <w:szCs w:val="19"/>
        </w:rPr>
        <w:t>,</w:t>
      </w:r>
      <w:r>
        <w:rPr>
          <w:color w:val="000000"/>
          <w:sz w:val="20"/>
          <w:szCs w:val="20"/>
        </w:rPr>
        <w:t>,</w:t>
      </w:r>
      <w:r>
        <w:rPr>
          <w:sz w:val="20"/>
          <w:szCs w:val="20"/>
        </w:rPr>
        <w:t xml:space="preserve"> с другой стороны, вместе именуемые в дальнейшем </w:t>
      </w:r>
      <w:r>
        <w:rPr>
          <w:b/>
          <w:sz w:val="20"/>
          <w:szCs w:val="20"/>
        </w:rPr>
        <w:t>«Стороны»</w:t>
      </w:r>
      <w:r>
        <w:rPr>
          <w:sz w:val="20"/>
          <w:szCs w:val="20"/>
        </w:rPr>
        <w:t>, руководствуясь Гражданским кодексом Российской Федерации и положениями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r>
        <w:rPr>
          <w:sz w:val="20"/>
          <w:szCs w:val="20"/>
        </w:rPr>
      </w:r>
    </w:p>
    <w:p>
      <w:pPr>
        <w:ind w:firstLine="708"/>
        <w:spacing/>
        <w:jc w:val="both"/>
        <w:rPr>
          <w:sz w:val="20"/>
          <w:szCs w:val="20"/>
        </w:rPr>
      </w:pPr>
      <w:r>
        <w:rPr>
          <w:sz w:val="20"/>
          <w:szCs w:val="20"/>
        </w:rPr>
        <w:t xml:space="preserve">1.1. Исполнитель обязуется предоставить указанную услугу: </w:t>
      </w:r>
      <w:r>
        <w:rPr>
          <w:b/>
          <w:sz w:val="20"/>
          <w:szCs w:val="20"/>
        </w:rPr>
        <w:t>_____________________________________________</w:t>
      </w:r>
      <w:r>
        <w:rPr>
          <w:sz w:val="20"/>
          <w:szCs w:val="20"/>
        </w:rPr>
        <w:t xml:space="preserve"> с применением, в том числе, методов электронного обучения и дистанционных образовательных технологий в соответствии с учебным планом и образовательной программой Исполнителя в объеме ___________ академических часов, форма обучения – заочная с использованием дистанционных образовательных технологий, сотруднику Заказчика (далее - Обучающийся):</w:t>
      </w:r>
    </w:p>
    <w:p>
      <w:pPr>
        <w:ind w:firstLine="708"/>
        <w:spacing/>
        <w:jc w:val="both"/>
        <w:rPr>
          <w:sz w:val="20"/>
          <w:szCs w:val="20"/>
        </w:rPr>
      </w:pPr>
      <w:r>
        <w:rPr>
          <w:sz w:val="20"/>
          <w:szCs w:val="20"/>
        </w:rPr>
        <w:t xml:space="preserve">Ф.И.О. </w:t>
      </w:r>
    </w:p>
    <w:p>
      <w:pPr>
        <w:ind w:firstLine="708"/>
        <w:spacing/>
        <w:jc w:val="both"/>
        <w:rPr>
          <w:sz w:val="20"/>
          <w:szCs w:val="20"/>
        </w:rPr>
      </w:pPr>
      <w:r>
        <w:rPr>
          <w:sz w:val="20"/>
          <w:szCs w:val="20"/>
        </w:rPr>
        <w:t xml:space="preserve">1.2. Срок обучения с </w:t>
      </w:r>
      <w:r>
        <w:rPr>
          <w:b/>
          <w:sz w:val="20"/>
          <w:szCs w:val="20"/>
        </w:rPr>
        <w:t xml:space="preserve">________ </w:t>
      </w:r>
      <w:r>
        <w:rPr>
          <w:sz w:val="20"/>
          <w:szCs w:val="20"/>
        </w:rPr>
        <w:t xml:space="preserve">по </w:t>
      </w:r>
      <w:r>
        <w:rPr>
          <w:b/>
          <w:sz w:val="20"/>
          <w:szCs w:val="20"/>
        </w:rPr>
        <w:t>________________</w:t>
      </w:r>
      <w:r>
        <w:rPr>
          <w:sz w:val="20"/>
          <w:szCs w:val="20"/>
        </w:rPr>
        <w:t>.</w:t>
      </w:r>
    </w:p>
    <w:p>
      <w:pPr>
        <w:ind w:firstLine="708"/>
        <w:spacing/>
        <w:jc w:val="both"/>
        <w:rPr>
          <w:sz w:val="20"/>
          <w:szCs w:val="20"/>
        </w:rPr>
      </w:pPr>
      <w:r>
        <w:rPr>
          <w:sz w:val="20"/>
          <w:szCs w:val="20"/>
        </w:rPr>
        <w:t>1.3. После освоения Обучающимся образовательной программы и успешного прохождения итоговой аттестации ему выдается документ о квалификации.</w:t>
      </w:r>
    </w:p>
    <w:p>
      <w:pPr>
        <w:ind w:firstLine="708"/>
        <w:spacing/>
        <w:jc w:val="both"/>
        <w:rPr>
          <w:sz w:val="20"/>
          <w:szCs w:val="20"/>
        </w:rPr>
      </w:pPr>
      <w:r>
        <w:rPr>
          <w:sz w:val="20"/>
          <w:szCs w:val="20"/>
        </w:rPr>
      </w:r>
    </w:p>
    <w:p>
      <w:pPr>
        <w:spacing/>
        <w:jc w:val="both"/>
        <w:rPr>
          <w:sz w:val="20"/>
          <w:szCs w:val="20"/>
        </w:rPr>
      </w:pPr>
      <w:r>
        <w:rPr>
          <w:sz w:val="20"/>
          <w:szCs w:val="20"/>
        </w:rPr>
      </w:r>
    </w:p>
    <w:tbl>
      <w:tblPr>
        <w:tblStyle w:val="TableGrid"/>
        <w:name w:val="Таблица3"/>
        <w:tabOrder w:val="0"/>
        <w:jc w:val="left"/>
        <w:tblInd w:w="0" w:type="dxa"/>
        <w:tblW w:w="9921" w:type="dxa"/>
        <w:tblLook w:val="04A0" w:firstRow="1" w:lastRow="0" w:firstColumn="1" w:lastColumn="0" w:noHBand="0" w:noVBand="1"/>
      </w:tblPr>
      <w:tblGrid>
        <w:gridCol w:w="1398"/>
        <w:gridCol w:w="3613"/>
        <w:gridCol w:w="1284"/>
        <w:gridCol w:w="3626"/>
      </w:tblGrid>
      <w:tr>
        <w:trPr>
          <w:tblHeader w:val="0"/>
          <w:cantSplit w:val="0"/>
          <w:trHeight w:val="0" w:hRule="auto"/>
        </w:trPr>
        <w:tc>
          <w:tcPr>
            <w:tcW w:w="5011" w:type="dxa"/>
            <w:gridSpan w:val="2"/>
            <w:tcBorders>
              <w:top w:val="nil" w:sz="0" w:space="0" w:color="000000" tmln="20, 20, 20, 0, 0"/>
              <w:left w:val="nil" w:sz="0" w:space="0" w:color="000000" tmln="20, 20, 20, 0, 0"/>
              <w:bottom w:val="nil" w:sz="0" w:space="0" w:color="000000" tmln="20, 20, 20, 0, 0"/>
              <w:right w:val="nil" w:sz="0" w:space="0" w:color="000000" tmln="20, 20, 20, 0, 0"/>
            </w:tcBorders>
            <w:tmTcPr id="1777432152" protected="0"/>
          </w:tcPr>
          <w:p>
            <w:pPr>
              <w:spacing/>
              <w:jc w:val="both"/>
              <w:rPr>
                <w:sz w:val="20"/>
                <w:szCs w:val="20"/>
                <w:lang w:val="en-us"/>
              </w:rPr>
            </w:pPr>
            <w:r>
              <w:rPr>
                <w:sz w:val="20"/>
                <w:szCs w:val="20"/>
              </w:rPr>
              <w:t>Исполнитель:</w:t>
            </w:r>
            <w:r>
              <w:rPr>
                <w:sz w:val="20"/>
                <w:szCs w:val="20"/>
                <w:lang w:val="en-us"/>
              </w:rPr>
            </w:r>
          </w:p>
          <w:p>
            <w:pPr>
              <w:spacing/>
              <w:jc w:val="both"/>
              <w:rPr>
                <w:sz w:val="20"/>
                <w:szCs w:val="20"/>
                <w:lang w:val="en-us"/>
              </w:rPr>
            </w:pPr>
            <w:r>
              <w:rPr>
                <w:sz w:val="20"/>
                <w:szCs w:val="20"/>
                <w:lang w:val="en-us"/>
              </w:rPr>
            </w:r>
          </w:p>
        </w:tc>
        <w:tc>
          <w:tcPr>
            <w:tcW w:w="4910" w:type="dxa"/>
            <w:gridSpan w:val="2"/>
            <w:tcBorders>
              <w:top w:val="nil" w:sz="0" w:space="0" w:color="000000" tmln="20, 20, 20, 0, 0"/>
              <w:left w:val="nil" w:sz="0" w:space="0" w:color="000000" tmln="20, 20, 20, 0, 0"/>
              <w:bottom w:val="nil" w:sz="0" w:space="0" w:color="000000" tmln="20, 20, 20, 0, 0"/>
              <w:right w:val="nil" w:sz="0" w:space="0" w:color="000000" tmln="20, 20, 20, 0, 0"/>
            </w:tcBorders>
            <w:tmTcPr id="1777432152" protected="0"/>
          </w:tcPr>
          <w:p>
            <w:pPr>
              <w:spacing/>
              <w:jc w:val="both"/>
              <w:rPr>
                <w:sz w:val="20"/>
                <w:szCs w:val="20"/>
                <w:lang w:val="en-us"/>
              </w:rPr>
            </w:pPr>
            <w:r>
              <w:rPr>
                <w:sz w:val="20"/>
                <w:szCs w:val="20"/>
              </w:rPr>
              <w:t>Заказчик:</w:t>
            </w:r>
            <w:r>
              <w:rPr>
                <w:sz w:val="20"/>
                <w:szCs w:val="20"/>
                <w:lang w:val="en-us"/>
              </w:rPr>
            </w:r>
          </w:p>
        </w:tc>
      </w:tr>
      <w:tr>
        <w:trPr>
          <w:tblHeader w:val="0"/>
          <w:cantSplit w:val="0"/>
          <w:trHeight w:val="0" w:hRule="auto"/>
        </w:trPr>
        <w:tc>
          <w:tcPr>
            <w:tcW w:w="1398" w:type="dxa"/>
            <w:tcBorders>
              <w:top w:val="nil" w:sz="0" w:space="0" w:color="000000" tmln="20, 20, 20, 0, 0"/>
              <w:left w:val="nil" w:sz="0" w:space="0" w:color="000000" tmln="20, 20, 20, 0, 0"/>
              <w:bottom w:val="nil" w:sz="0" w:space="0" w:color="000000" tmln="20, 20, 20, 0, 0"/>
              <w:right w:val="nil" w:sz="0" w:space="0" w:color="000000" tmln="20, 20, 20, 0, 0"/>
            </w:tcBorders>
            <w:tmTcPr id="1777432152" protected="0"/>
          </w:tcPr>
          <w:p>
            <w:pPr>
              <w:spacing/>
              <w:jc w:val="both"/>
              <w:rPr>
                <w:sz w:val="20"/>
                <w:szCs w:val="20"/>
                <w:lang w:val="en-us"/>
              </w:rPr>
            </w:pPr>
            <w:r>
              <w:rPr>
                <w:sz w:val="20"/>
                <w:szCs w:val="20"/>
              </w:rPr>
              <w:t>___</w:t>
            </w:r>
            <w:r>
              <w:rPr>
                <w:sz w:val="20"/>
                <w:szCs w:val="20"/>
                <w:lang w:val="en-us"/>
              </w:rPr>
              <w:t>___</w:t>
            </w:r>
            <w:r>
              <w:rPr>
                <w:sz w:val="20"/>
                <w:szCs w:val="20"/>
              </w:rPr>
              <w:t>____</w:t>
            </w:r>
            <w:r>
              <w:rPr>
                <w:sz w:val="20"/>
                <w:szCs w:val="20"/>
                <w:lang w:val="en-us"/>
              </w:rPr>
            </w:r>
          </w:p>
          <w:p>
            <w:pPr>
              <w:spacing/>
              <w:jc w:val="both"/>
              <w:rPr>
                <w:sz w:val="20"/>
                <w:szCs w:val="20"/>
              </w:rPr>
            </w:pPr>
            <w:r>
              <w:rPr>
                <w:sz w:val="20"/>
                <w:szCs w:val="20"/>
              </w:rPr>
              <w:t>(подпись)</w:t>
            </w:r>
          </w:p>
          <w:p>
            <w:pPr>
              <w:rPr>
                <w:sz w:val="20"/>
                <w:szCs w:val="20"/>
              </w:rPr>
            </w:pPr>
            <w:r>
              <w:rPr>
                <w:sz w:val="20"/>
                <w:szCs w:val="20"/>
              </w:rPr>
            </w:r>
          </w:p>
          <w:p>
            <w:pPr>
              <w:spacing/>
              <w:jc w:val="both"/>
              <w:rPr>
                <w:sz w:val="20"/>
                <w:szCs w:val="20"/>
                <w:lang w:val="en-us"/>
              </w:rPr>
            </w:pPr>
            <w:r>
              <w:rPr>
                <w:sz w:val="20"/>
                <w:szCs w:val="20"/>
              </w:rPr>
              <w:t>М.П.</w:t>
            </w:r>
            <w:r>
              <w:rPr>
                <w:sz w:val="20"/>
                <w:szCs w:val="20"/>
                <w:lang w:val="en-us"/>
              </w:rPr>
            </w:r>
          </w:p>
        </w:tc>
        <w:tc>
          <w:tcPr>
            <w:tcW w:w="3613" w:type="dxa"/>
            <w:tcBorders>
              <w:top w:val="nil" w:sz="0" w:space="0" w:color="000000" tmln="20, 20, 20, 0, 0"/>
              <w:left w:val="nil" w:sz="0" w:space="0" w:color="000000" tmln="20, 20, 20, 0, 0"/>
              <w:bottom w:val="nil" w:sz="0" w:space="0" w:color="000000" tmln="20, 20, 20, 0, 0"/>
              <w:right w:val="nil" w:sz="0" w:space="0" w:color="000000" tmln="20, 20, 20, 0, 0"/>
            </w:tcBorders>
            <w:tmTcPr id="1777432152" protected="0"/>
          </w:tcPr>
          <w:p>
            <w:pPr>
              <w:rPr>
                <w:sz w:val="20"/>
                <w:szCs w:val="20"/>
              </w:rPr>
            </w:pPr>
            <w:r>
              <w:rPr>
                <w:sz w:val="20"/>
                <w:szCs w:val="20"/>
              </w:rPr>
              <w:t>/_________________/</w:t>
            </w:r>
          </w:p>
        </w:tc>
        <w:tc>
          <w:tcPr>
            <w:tcW w:w="1284" w:type="dxa"/>
            <w:tcBorders>
              <w:top w:val="nil" w:sz="0" w:space="0" w:color="000000" tmln="20, 20, 20, 0, 0"/>
              <w:left w:val="nil" w:sz="0" w:space="0" w:color="000000" tmln="20, 20, 20, 0, 0"/>
              <w:bottom w:val="nil" w:sz="0" w:space="0" w:color="000000" tmln="20, 20, 20, 0, 0"/>
              <w:right w:val="nil" w:sz="0" w:space="0" w:color="000000" tmln="20, 20, 20, 0, 0"/>
            </w:tcBorders>
            <w:tmTcPr id="1777432152" protected="0"/>
          </w:tcPr>
          <w:p>
            <w:pPr>
              <w:spacing/>
              <w:jc w:val="both"/>
              <w:rPr>
                <w:sz w:val="20"/>
                <w:szCs w:val="20"/>
                <w:lang w:val="en-us"/>
              </w:rPr>
            </w:pPr>
            <w:r>
              <w:rPr>
                <w:sz w:val="20"/>
                <w:szCs w:val="20"/>
              </w:rPr>
              <w:t>___</w:t>
            </w:r>
            <w:r>
              <w:rPr>
                <w:sz w:val="20"/>
                <w:szCs w:val="20"/>
                <w:lang w:val="en-us"/>
              </w:rPr>
              <w:t>___</w:t>
            </w:r>
            <w:r>
              <w:rPr>
                <w:sz w:val="20"/>
                <w:szCs w:val="20"/>
              </w:rPr>
              <w:t>____</w:t>
            </w:r>
            <w:r>
              <w:rPr>
                <w:sz w:val="20"/>
                <w:szCs w:val="20"/>
                <w:lang w:val="en-us"/>
              </w:rPr>
            </w:r>
          </w:p>
          <w:p>
            <w:pPr>
              <w:spacing/>
              <w:jc w:val="center"/>
              <w:rPr>
                <w:sz w:val="20"/>
                <w:szCs w:val="20"/>
              </w:rPr>
            </w:pPr>
            <w:r>
              <w:rPr>
                <w:sz w:val="20"/>
                <w:szCs w:val="20"/>
              </w:rPr>
              <w:t>(подпись)</w:t>
            </w:r>
          </w:p>
          <w:p>
            <w:pPr>
              <w:rPr>
                <w:sz w:val="20"/>
                <w:szCs w:val="20"/>
              </w:rPr>
            </w:pPr>
            <w:r>
              <w:rPr>
                <w:sz w:val="20"/>
                <w:szCs w:val="20"/>
              </w:rPr>
            </w:r>
          </w:p>
          <w:p>
            <w:pPr>
              <w:rPr>
                <w:sz w:val="20"/>
                <w:szCs w:val="20"/>
              </w:rPr>
            </w:pPr>
            <w:r>
              <w:rPr>
                <w:sz w:val="20"/>
                <w:szCs w:val="20"/>
              </w:rPr>
              <w:t>М.П.</w:t>
            </w:r>
          </w:p>
        </w:tc>
        <w:tc>
          <w:tcPr>
            <w:tcW w:w="3626" w:type="dxa"/>
            <w:tcBorders>
              <w:top w:val="nil" w:sz="0" w:space="0" w:color="000000" tmln="20, 20, 20, 0, 0"/>
              <w:left w:val="nil" w:sz="0" w:space="0" w:color="000000" tmln="20, 20, 20, 0, 0"/>
              <w:bottom w:val="nil" w:sz="0" w:space="0" w:color="000000" tmln="20, 20, 20, 0, 0"/>
              <w:right w:val="nil" w:sz="0" w:space="0" w:color="000000" tmln="20, 20, 20, 0, 0"/>
            </w:tcBorders>
            <w:tmTcPr id="1777432152" protected="0"/>
          </w:tcPr>
          <w:p>
            <w:pPr>
              <w:rPr>
                <w:sz w:val="20"/>
                <w:szCs w:val="20"/>
              </w:rPr>
            </w:pPr>
            <w:r>
              <w:rPr>
                <w:sz w:val="20"/>
                <w:szCs w:val="20"/>
              </w:rPr>
              <w:t xml:space="preserve">/________________/ </w:t>
            </w:r>
          </w:p>
        </w:tc>
      </w:tr>
    </w:tbl>
    <w:p>
      <w:pPr>
        <w:rPr>
          <w:sz w:val="20"/>
          <w:szCs w:val="20"/>
        </w:rPr>
      </w:pPr>
      <w:r>
        <w:rPr>
          <w:sz w:val="20"/>
          <w:szCs w:val="20"/>
        </w:rPr>
      </w:r>
    </w:p>
    <w:p>
      <w:pPr>
        <w:rPr>
          <w:sz w:val="20"/>
          <w:szCs w:val="20"/>
        </w:rPr>
      </w:pPr>
      <w:r>
        <w:rPr>
          <w:sz w:val="20"/>
          <w:szCs w:val="20"/>
        </w:rPr>
        <w:t>Подпись обучающегося:</w:t>
      </w:r>
    </w:p>
    <w:tbl>
      <w:tblPr>
        <w:tblStyle w:val="TableGrid"/>
        <w:name w:val="Таблица4"/>
        <w:tabOrder w:val="0"/>
        <w:jc w:val="left"/>
        <w:tblInd w:w="0" w:type="dxa"/>
        <w:tblW w:w="9921" w:type="dxa"/>
        <w:tblLook w:val="04A0" w:firstRow="1" w:lastRow="0" w:firstColumn="1" w:lastColumn="0" w:noHBand="0" w:noVBand="1"/>
      </w:tblPr>
      <w:tblGrid>
        <w:gridCol w:w="7388"/>
        <w:gridCol w:w="278"/>
        <w:gridCol w:w="2255"/>
      </w:tblGrid>
      <w:tr>
        <w:trPr>
          <w:tblHeader w:val="0"/>
          <w:cantSplit w:val="0"/>
          <w:trHeight w:val="0" w:hRule="auto"/>
        </w:trPr>
        <w:tc>
          <w:tcPr>
            <w:tcW w:w="7388" w:type="dxa"/>
            <w:tcBorders>
              <w:top w:val="nil" w:sz="0" w:space="0" w:color="000000" tmln="20, 20, 20, 0, 0"/>
              <w:left w:val="nil" w:sz="0" w:space="0" w:color="000000" tmln="20, 20, 20, 0, 0"/>
              <w:bottom w:val="single" w:sz="4" w:space="0" w:color="000000" tmln="10, 20, 20, 0, 0"/>
              <w:right w:val="nil" w:sz="0" w:space="0" w:color="000000" tmln="20, 20, 20, 0, 0"/>
            </w:tcBorders>
            <w:tmTcPr id="1777432152" protected="0"/>
          </w:tcPr>
          <w:p>
            <w:pPr>
              <w:rPr>
                <w:sz w:val="20"/>
                <w:szCs w:val="20"/>
              </w:rPr>
            </w:pPr>
            <w:r>
              <w:rPr>
                <w:sz w:val="20"/>
                <w:szCs w:val="20"/>
              </w:rPr>
            </w:r>
          </w:p>
        </w:tc>
        <w:tc>
          <w:tcPr>
            <w:tcW w:w="278" w:type="dxa"/>
            <w:tcBorders>
              <w:top w:val="nil" w:sz="0" w:space="0" w:color="000000" tmln="20, 20, 20, 0, 0"/>
              <w:left w:val="nil" w:sz="0" w:space="0" w:color="000000" tmln="20, 20, 20, 0, 0"/>
              <w:bottom w:val="nil" w:sz="0" w:space="0" w:color="000000" tmln="20, 20, 20, 0, 0"/>
              <w:right w:val="nil" w:sz="0" w:space="0" w:color="000000" tmln="20, 20, 20, 0, 0"/>
            </w:tcBorders>
            <w:tmTcPr id="1777432152" protected="0"/>
          </w:tcPr>
          <w:p>
            <w:pPr>
              <w:rPr>
                <w:sz w:val="20"/>
                <w:szCs w:val="20"/>
              </w:rPr>
            </w:pPr>
            <w:r>
              <w:rPr>
                <w:sz w:val="20"/>
                <w:szCs w:val="20"/>
              </w:rPr>
            </w:r>
          </w:p>
        </w:tc>
        <w:tc>
          <w:tcPr>
            <w:tcW w:w="2255" w:type="dxa"/>
            <w:tcBorders>
              <w:top w:val="nil" w:sz="0" w:space="0" w:color="000000" tmln="20, 20, 20, 0, 0"/>
              <w:left w:val="nil" w:sz="0" w:space="0" w:color="000000" tmln="20, 20, 20, 0, 0"/>
              <w:bottom w:val="single" w:sz="4" w:space="0" w:color="000000" tmln="10, 20, 20, 0, 0"/>
              <w:right w:val="nil" w:sz="0" w:space="0" w:color="000000" tmln="20, 20, 20, 0, 0"/>
            </w:tcBorders>
            <w:tmTcPr id="1777432152" protected="0"/>
          </w:tcPr>
          <w:p>
            <w:pPr>
              <w:rPr>
                <w:sz w:val="20"/>
                <w:szCs w:val="20"/>
              </w:rPr>
            </w:pPr>
            <w:r>
              <w:rPr>
                <w:sz w:val="20"/>
                <w:szCs w:val="20"/>
              </w:rPr>
            </w:r>
          </w:p>
        </w:tc>
      </w:tr>
      <w:tr>
        <w:trPr>
          <w:tblHeader w:val="0"/>
          <w:cantSplit w:val="0"/>
          <w:trHeight w:val="0" w:hRule="auto"/>
        </w:trPr>
        <w:tc>
          <w:tcPr>
            <w:tcW w:w="7388" w:type="dxa"/>
            <w:tcBorders>
              <w:top w:val="single" w:sz="4" w:space="0" w:color="000000" tmln="10, 20, 20, 0, 0"/>
              <w:left w:val="nil" w:sz="0" w:space="0" w:color="000000" tmln="20, 20, 20, 0, 0"/>
              <w:bottom w:val="nil" w:sz="0" w:space="0" w:color="000000" tmln="20, 20, 20, 0, 0"/>
              <w:right w:val="nil" w:sz="0" w:space="0" w:color="000000" tmln="20, 20, 20, 0, 0"/>
            </w:tcBorders>
            <w:tmTcPr id="1777432152" protected="0"/>
          </w:tcPr>
          <w:p>
            <w:pPr>
              <w:rPr>
                <w:sz w:val="20"/>
                <w:szCs w:val="20"/>
              </w:rPr>
            </w:pPr>
            <w:r>
              <w:rPr>
                <w:color w:val="000000"/>
                <w:sz w:val="20"/>
                <w:szCs w:val="20"/>
              </w:rPr>
              <w:t>Фамилия, имя и отчество полностью</w:t>
            </w:r>
            <w:r>
              <w:rPr>
                <w:sz w:val="20"/>
                <w:szCs w:val="20"/>
              </w:rPr>
            </w:r>
          </w:p>
        </w:tc>
        <w:tc>
          <w:tcPr>
            <w:tcW w:w="278" w:type="dxa"/>
            <w:tcBorders>
              <w:top w:val="nil" w:sz="0" w:space="0" w:color="000000" tmln="20, 20, 20, 0, 0"/>
              <w:left w:val="nil" w:sz="0" w:space="0" w:color="000000" tmln="20, 20, 20, 0, 0"/>
              <w:bottom w:val="nil" w:sz="0" w:space="0" w:color="000000" tmln="20, 20, 20, 0, 0"/>
              <w:right w:val="nil" w:sz="0" w:space="0" w:color="000000" tmln="20, 20, 20, 0, 0"/>
            </w:tcBorders>
            <w:tmTcPr id="1777432152" protected="0"/>
          </w:tcPr>
          <w:p>
            <w:pPr>
              <w:rPr>
                <w:sz w:val="20"/>
                <w:szCs w:val="20"/>
              </w:rPr>
            </w:pPr>
            <w:r>
              <w:rPr>
                <w:sz w:val="20"/>
                <w:szCs w:val="20"/>
              </w:rPr>
            </w:r>
          </w:p>
        </w:tc>
        <w:tc>
          <w:tcPr>
            <w:tcW w:w="2255" w:type="dxa"/>
            <w:tcBorders>
              <w:top w:val="single" w:sz="4" w:space="0" w:color="000000" tmln="10, 20, 20, 0, 0"/>
              <w:left w:val="nil" w:sz="0" w:space="0" w:color="000000" tmln="20, 20, 20, 0, 0"/>
              <w:bottom w:val="nil" w:sz="0" w:space="0" w:color="000000" tmln="20, 20, 20, 0, 0"/>
              <w:right w:val="nil" w:sz="0" w:space="0" w:color="000000" tmln="20, 20, 20, 0, 0"/>
            </w:tcBorders>
            <w:tmTcPr id="1777432152" protected="0"/>
          </w:tcPr>
          <w:p>
            <w:pPr>
              <w:rPr>
                <w:sz w:val="20"/>
                <w:szCs w:val="20"/>
              </w:rPr>
            </w:pPr>
            <w:r>
              <w:rPr>
                <w:color w:val="000000"/>
                <w:sz w:val="20"/>
                <w:szCs w:val="20"/>
              </w:rPr>
              <w:t>подпись</w:t>
            </w:r>
            <w:r>
              <w:rPr>
                <w:sz w:val="20"/>
                <w:szCs w:val="20"/>
              </w:rPr>
            </w:r>
          </w:p>
        </w:tc>
      </w:tr>
      <w:tr>
        <w:trPr>
          <w:tblHeader w:val="0"/>
          <w:cantSplit w:val="0"/>
          <w:trHeight w:val="0" w:hRule="auto"/>
        </w:trPr>
        <w:tc>
          <w:tcPr>
            <w:tcW w:w="7388" w:type="dxa"/>
            <w:tcBorders>
              <w:top w:val="nil" w:sz="0" w:space="0" w:color="000000" tmln="20, 20, 20, 0, 0"/>
              <w:left w:val="nil" w:sz="0" w:space="0" w:color="000000" tmln="20, 20, 20, 0, 0"/>
              <w:bottom w:val="single" w:sz="4" w:space="0" w:color="000000" tmln="10, 20, 20, 0, 0"/>
              <w:right w:val="nil" w:sz="0" w:space="0" w:color="000000" tmln="20, 20, 20, 0, 0"/>
            </w:tcBorders>
            <w:tmTcPr id="1777432152" protected="0"/>
          </w:tcPr>
          <w:p>
            <w:pPr>
              <w:rPr>
                <w:sz w:val="20"/>
                <w:szCs w:val="20"/>
              </w:rPr>
            </w:pPr>
            <w:r>
              <w:rPr>
                <w:sz w:val="20"/>
                <w:szCs w:val="20"/>
              </w:rPr>
            </w:r>
          </w:p>
        </w:tc>
        <w:tc>
          <w:tcPr>
            <w:tcW w:w="278" w:type="dxa"/>
            <w:tcBorders>
              <w:top w:val="nil" w:sz="0" w:space="0" w:color="000000" tmln="20, 20, 20, 0, 0"/>
              <w:left w:val="nil" w:sz="0" w:space="0" w:color="000000" tmln="20, 20, 20, 0, 0"/>
              <w:bottom w:val="nil" w:sz="0" w:space="0" w:color="000000" tmln="20, 20, 20, 0, 0"/>
              <w:right w:val="nil" w:sz="0" w:space="0" w:color="000000" tmln="20, 20, 20, 0, 0"/>
            </w:tcBorders>
            <w:tmTcPr id="1777432152" protected="0"/>
          </w:tcPr>
          <w:p>
            <w:pPr>
              <w:rPr>
                <w:sz w:val="20"/>
                <w:szCs w:val="20"/>
              </w:rPr>
            </w:pPr>
            <w:r>
              <w:rPr>
                <w:sz w:val="20"/>
                <w:szCs w:val="20"/>
              </w:rPr>
            </w:r>
          </w:p>
        </w:tc>
        <w:tc>
          <w:tcPr>
            <w:tcW w:w="2255" w:type="dxa"/>
            <w:tcBorders>
              <w:top w:val="nil" w:sz="0" w:space="0" w:color="000000" tmln="20, 20, 20, 0, 0"/>
              <w:left w:val="nil" w:sz="0" w:space="0" w:color="000000" tmln="20, 20, 20, 0, 0"/>
              <w:bottom w:val="single" w:sz="4" w:space="0" w:color="000000" tmln="10, 20, 20, 0, 0"/>
              <w:right w:val="nil" w:sz="0" w:space="0" w:color="000000" tmln="20, 20, 20, 0, 0"/>
            </w:tcBorders>
            <w:tmTcPr id="1777432152" protected="0"/>
          </w:tcPr>
          <w:p>
            <w:pPr>
              <w:rPr>
                <w:sz w:val="20"/>
                <w:szCs w:val="20"/>
              </w:rPr>
            </w:pPr>
            <w:r>
              <w:rPr>
                <w:sz w:val="20"/>
                <w:szCs w:val="20"/>
              </w:rPr>
            </w:r>
          </w:p>
        </w:tc>
      </w:tr>
      <w:tr>
        <w:trPr>
          <w:tblHeader w:val="0"/>
          <w:cantSplit w:val="0"/>
          <w:trHeight w:val="0" w:hRule="auto"/>
        </w:trPr>
        <w:tc>
          <w:tcPr>
            <w:tcW w:w="7388" w:type="dxa"/>
            <w:tcBorders>
              <w:top w:val="single" w:sz="4" w:space="0" w:color="000000" tmln="10, 20, 20, 0, 0"/>
              <w:left w:val="nil" w:sz="0" w:space="0" w:color="000000" tmln="20, 20, 20, 0, 0"/>
              <w:bottom w:val="nil" w:sz="0" w:space="0" w:color="000000" tmln="20, 20, 20, 0, 0"/>
              <w:right w:val="nil" w:sz="0" w:space="0" w:color="000000" tmln="20, 20, 20, 0, 0"/>
            </w:tcBorders>
            <w:tmTcPr id="1777432152" protected="0"/>
          </w:tcPr>
          <w:p>
            <w:pPr>
              <w:rPr>
                <w:sz w:val="20"/>
                <w:szCs w:val="20"/>
              </w:rPr>
            </w:pPr>
            <w:r>
              <w:rPr>
                <w:color w:val="000000"/>
                <w:sz w:val="20"/>
                <w:szCs w:val="20"/>
              </w:rPr>
              <w:t>Адрес регистрации</w:t>
            </w:r>
            <w:r>
              <w:rPr>
                <w:sz w:val="20"/>
                <w:szCs w:val="20"/>
              </w:rPr>
            </w:r>
          </w:p>
        </w:tc>
        <w:tc>
          <w:tcPr>
            <w:tcW w:w="278" w:type="dxa"/>
            <w:tcBorders>
              <w:top w:val="nil" w:sz="0" w:space="0" w:color="000000" tmln="20, 20, 20, 0, 0"/>
              <w:left w:val="nil" w:sz="0" w:space="0" w:color="000000" tmln="20, 20, 20, 0, 0"/>
              <w:bottom w:val="nil" w:sz="0" w:space="0" w:color="000000" tmln="20, 20, 20, 0, 0"/>
              <w:right w:val="nil" w:sz="0" w:space="0" w:color="000000" tmln="20, 20, 20, 0, 0"/>
            </w:tcBorders>
            <w:tmTcPr id="1777432152" protected="0"/>
          </w:tcPr>
          <w:p>
            <w:pPr>
              <w:rPr>
                <w:sz w:val="20"/>
                <w:szCs w:val="20"/>
              </w:rPr>
            </w:pPr>
            <w:r>
              <w:rPr>
                <w:sz w:val="20"/>
                <w:szCs w:val="20"/>
              </w:rPr>
            </w:r>
          </w:p>
        </w:tc>
        <w:tc>
          <w:tcPr>
            <w:tcW w:w="2255" w:type="dxa"/>
            <w:tcBorders>
              <w:top w:val="single" w:sz="4" w:space="0" w:color="000000" tmln="10, 20, 20, 0, 0"/>
              <w:left w:val="nil" w:sz="0" w:space="0" w:color="000000" tmln="20, 20, 20, 0, 0"/>
              <w:bottom w:val="nil" w:sz="0" w:space="0" w:color="000000" tmln="20, 20, 20, 0, 0"/>
              <w:right w:val="nil" w:sz="0" w:space="0" w:color="000000" tmln="20, 20, 20, 0, 0"/>
            </w:tcBorders>
            <w:tmTcPr id="1777432152" protected="0"/>
          </w:tcPr>
          <w:p>
            <w:pPr>
              <w:rPr>
                <w:sz w:val="20"/>
                <w:szCs w:val="20"/>
              </w:rPr>
            </w:pPr>
            <w:r>
              <w:rPr>
                <w:color w:val="000000"/>
                <w:sz w:val="20"/>
                <w:szCs w:val="20"/>
              </w:rPr>
              <w:t>телефон</w:t>
            </w:r>
            <w:r>
              <w:rPr>
                <w:sz w:val="20"/>
                <w:szCs w:val="20"/>
              </w:rPr>
            </w:r>
          </w:p>
        </w:tc>
      </w:tr>
    </w:tbl>
    <w:p>
      <w:pPr>
        <w:spacing/>
        <w:jc w:val="center"/>
        <w:rPr>
          <w:i/>
          <w:sz w:val="20"/>
          <w:szCs w:val="20"/>
        </w:rPr>
      </w:pPr>
      <w:r>
        <w:rPr>
          <w:i/>
          <w:sz w:val="20"/>
          <w:szCs w:val="20"/>
        </w:rPr>
        <w:t>Конец формы</w:t>
      </w:r>
    </w:p>
    <w:p>
      <w:pPr>
        <w:rPr>
          <w:sz w:val="20"/>
          <w:szCs w:val="20"/>
        </w:rPr>
      </w:pPr>
      <w:r>
        <w:rPr>
          <w:sz w:val="20"/>
          <w:szCs w:val="20"/>
        </w:rPr>
        <w:t>2. Настоящее Приложение является неотъемлемой частью Контракта.</w:t>
      </w:r>
    </w:p>
    <w:p>
      <w:pPr>
        <w:rPr>
          <w:sz w:val="20"/>
          <w:szCs w:val="20"/>
        </w:rPr>
      </w:pPr>
      <w:r>
        <w:rPr>
          <w:sz w:val="20"/>
          <w:szCs w:val="20"/>
        </w:rPr>
        <w:t xml:space="preserve">3. Приложение составлено в двух экземплярах, имеющих равную юридическую силу, по одному для каждой из Сторон. </w:t>
      </w:r>
    </w:p>
    <w:p>
      <w:pPr>
        <w:rPr>
          <w:sz w:val="20"/>
          <w:szCs w:val="20"/>
        </w:rPr>
      </w:pPr>
      <w:r>
        <w:rPr>
          <w:sz w:val="20"/>
          <w:szCs w:val="20"/>
        </w:rPr>
        <w:t>4. Подписи Сторон:</w:t>
      </w:r>
    </w:p>
    <w:p>
      <w:pPr>
        <w:ind w:left="426"/>
        <w:spacing/>
        <w:contextualSpacing/>
        <w:jc w:val="both"/>
        <w:rPr>
          <w:sz w:val="20"/>
          <w:szCs w:val="20"/>
        </w:rPr>
      </w:pPr>
      <w:r>
        <w:rPr>
          <w:noProof/>
        </w:rPr>
        <mc:AlternateContent>
          <mc:Choice Requires="wps">
            <w:drawing>
              <wp:anchor distT="45720" distB="45720" distL="114300" distR="114300" simplePos="0" relativeHeight="251658241" behindDoc="0" locked="0" layoutInCell="0" hidden="0" allowOverlap="1">
                <wp:simplePos x="0" y="0"/>
                <wp:positionH relativeFrom="column">
                  <wp:posOffset>199390</wp:posOffset>
                </wp:positionH>
                <wp:positionV relativeFrom="paragraph">
                  <wp:posOffset>20955</wp:posOffset>
                </wp:positionV>
                <wp:extent cx="2030730" cy="2262505"/>
                <wp:effectExtent l="0" t="0" r="0" b="0"/>
                <wp:wrapNone/>
                <wp:docPr id="1" name="Надпись 9"/>
                <wp:cNvGraphicFramePr/>
                <a:graphic xmlns:a="http://schemas.openxmlformats.org/drawingml/2006/main">
                  <a:graphicData uri="http://schemas.microsoft.com/office/word/2010/wordprocessingShape">
                    <wps:wsp>
                      <wps:cNvSpPr>
                        <a:extLst>
                          <a:ext uri="sm">
                            <sm:smNativeData xmlns:sm="sm" val="SMDATA_14_WHbxaRMAAAAlAAAAZAAAAE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eAAAAaAAAAAAAAAAAAAAAAAAAAAAAAAAAAAAAECcAABAnAAAAAAAAAAAAAAAAAAAAAAAAAAAAAAAAAAAAAAAAAAAAABQAAAAAAAAAwMD/AAAAAABkAAAAMgAAAAAAAABkAAAAAAAAAH9/fwAKAAAAIgAAABgAAAAAAAAAAAAAAAAAAAAAAAAAAAAAAAAAAAAkAAAAJAAAAAAAAAAHAAAAAAAAAAAAAAAAAAAAAAAAAAAAAAAAAAAAAAAAACUAAABYAAAAAAAAAAAAAAAAAAAAAAAAAAAAAAAAAAAAAAAAAAAAAAAAAAAAAAAAAAAAAAA/AAAAAAAAAKCGAQAAAAAAAAAAAAAAAAAMAAAAAQAAAAAAAAAAAAAAAAAAACEAAABAAAAAPAAAAO8AAAAAoAAAIAAAAAAAAAAAAAAAAgAAADoBAAAAAAAAAgAAACEAAAB+DAAA6w0AAAgAAQCoBQAAMTkAACgAAAAIAAAAAQAAAAEAAAA="/>
                          </a:ext>
                        </a:extLst>
                      </wps:cNvSpPr>
                      <wps:spPr>
                        <a:xfrm>
                          <a:off x="0" y="0"/>
                          <a:ext cx="2030730" cy="2262505"/>
                        </a:xfrm>
                        <a:prstGeom prst="rect">
                          <a:avLst/>
                        </a:prstGeom>
                        <a:noFill/>
                        <a:ln>
                          <a:noFill/>
                        </a:ln>
                      </wps:spPr>
                      <wps:txbx>
                        <w:txbxContent>
                          <w:p>
                            <w:bookmarkStart w:id="0" w:name="IMAGE_SIGN5"/>
                            <w:r/>
                            <w:bookmarkEnd w:id="0"/>
                            <w:r/>
                          </w:p>
                        </w:txbxContent>
                      </wps:txbx>
                      <wps:bodyPr spcFirstLastPara="1" vertOverflow="clip" horzOverflow="clip" lIns="91440" tIns="45720" rIns="91440" bIns="45720" upright="1">
                        <a:prstTxWarp prst="textNoShape">
                          <a:avLst/>
                        </a:prstTxWarp>
                        <a:noAutofit/>
                      </wps:bodyPr>
                    </wps:wsp>
                  </a:graphicData>
                </a:graphic>
              </wp:anchor>
            </w:drawing>
          </mc:Choice>
          <mc:Fallback>
            <w:pict>
              <v:rect id="Надпись 9" o:spid="_x0000_s1026" style="position:absolute;margin-left:15.70pt;margin-top:1.65pt;width:159.90pt;height:178.15pt;z-index:251658241;mso-wrap-distance-left:9.00pt;mso-wrap-distance-top:3.60pt;mso-wrap-distance-right:9.00pt;mso-wrap-distance-bottom:3.60pt;mso-wrap-style:square" stroked="f" filled="f" v:ext="SMDATA_14_WHbxaRMAAAAlAAAAZAAAAE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eAAAAaAAAAAAAAAAAAAAAAAAAAAAAAAAAAAAAECcAABAnAAAAAAAAAAAAAAAAAAAAAAAAAAAAAAAAAAAAAAAAAAAAABQAAAAAAAAAwMD/AAAAAABkAAAAMgAAAAAAAABkAAAAAAAAAH9/fwAKAAAAIgAAABgAAAAAAAAAAAAAAAAAAAAAAAAAAAAAAAAAAAAkAAAAJAAAAAAAAAAHAAAAAAAAAAAAAAAAAAAAAAAAAAAAAAAAAAAAAAAAACUAAABYAAAAAAAAAAAAAAAAAAAAAAAAAAAAAAAAAAAAAAAAAAAAAAAAAAAAAAAAAAAAAAA/AAAAAAAAAKCGAQAAAAAAAAAAAAAAAAAMAAAAAQAAAAAAAAAAAAAAAAAAACEAAABAAAAAPAAAAO8AAAAAoAAAIAAAAAAAAAAAAAAAAgAAADoBAAAAAAAAAgAAACEAAAB+DAAA6w0AAAgAAQCoBQAAMTkAACgAAAAIAAAAAQAAAAEAAAA=" o:insetmode="custom">
                <w10:wrap type="none" anchorx="text" anchory="text"/>
                <v:textbox inset="7.2pt,3.6pt,7.2pt,3.6pt">
                  <w:txbxContent>
                    <w:p>
                      <w:bookmarkStart w:id="0" w:name="IMAGE_SIGN5"/>
                      <w:r/>
                      <w:bookmarkEnd w:id="0"/>
                      <w:r/>
                    </w:p>
                  </w:txbxContent>
                </v:textbox>
              </v:rect>
            </w:pict>
          </mc:Fallback>
        </mc:AlternateContent>
      </w:r>
      <w:r>
        <w:rPr>
          <w:noProof/>
        </w:rPr>
        <mc:AlternateContent>
          <mc:Choice Requires="wps">
            <w:drawing>
              <wp:anchor distT="45720" distB="45720" distL="114300" distR="114300" simplePos="0" relativeHeight="251658242" behindDoc="0" locked="0" layoutInCell="0" hidden="0" allowOverlap="1">
                <wp:simplePos x="0" y="0"/>
                <wp:positionH relativeFrom="column">
                  <wp:posOffset>-389890</wp:posOffset>
                </wp:positionH>
                <wp:positionV relativeFrom="paragraph">
                  <wp:posOffset>341630</wp:posOffset>
                </wp:positionV>
                <wp:extent cx="1955800" cy="1913255"/>
                <wp:effectExtent l="0" t="0" r="0" b="0"/>
                <wp:wrapNone/>
                <wp:docPr id="2" name="Надпись 10"/>
                <wp:cNvGraphicFramePr/>
                <a:graphic xmlns:a="http://schemas.openxmlformats.org/drawingml/2006/main">
                  <a:graphicData uri="http://schemas.microsoft.com/office/word/2010/wordprocessingShape">
                    <wps:wsp>
                      <wps:cNvSpPr>
                        <a:extLst>
                          <a:ext uri="sm">
                            <sm:smNativeData xmlns:sm="sm" val="SMDATA_14_WHbxaRMAAAAlAAAAZA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eAAAAaAAAAAAAAAAAAAAAAAAAAAAAAAAAAAAAECcAABAnAAAAAAAAAAAAAAAAAAAAAAAAAAAAAAAAAAAAAAAAAAAAABQAAAAAAAAAwMD/AAAAAABkAAAAMgAAAAAAAABkAAAAAAAAAH9/fwAKAAAAIgAAABgAAAAAAAAAAAAAAAAAAAAAAAAAAAAAAAAAAAAkAAAAJAAAAAAAAAAHAAAAAAAAAAAAAAAAAAAAAAAAAAAAAAAAAAAAAAAAACUAAABYAAAAAAAAAAAAAAAAAAAAAAAAAAAAAAAAAAAAAAAAAAAAAAAAAAAAAAAAAAAAAAA/AAAAAAAAAKCGAQAAAAAAAAAAAAAAAAAMAAAAAQAAAAAAAAAAAAAAAAAAACEAAABAAAAAPAAAAO8AAAAAoAAAIAAAAAAAAAAAAAAAAgAAAJr9//8AAAAAAgAAABoCAAAIDAAAxQsAAAgAAQAIAgAAKjsAACgAAAAIAAAAAQAAAAEAAAA="/>
                          </a:ext>
                        </a:extLst>
                      </wps:cNvSpPr>
                      <wps:spPr>
                        <a:xfrm>
                          <a:off x="0" y="0"/>
                          <a:ext cx="1955800" cy="1913255"/>
                        </a:xfrm>
                        <a:prstGeom prst="rect">
                          <a:avLst/>
                        </a:prstGeom>
                        <a:noFill/>
                        <a:ln>
                          <a:noFill/>
                        </a:ln>
                      </wps:spPr>
                      <wps:txbx>
                        <w:txbxContent>
                          <w:p>
                            <w:bookmarkStart w:id="1" w:name="IMAGE_STAMP5"/>
                            <w:r/>
                            <w:bookmarkEnd w:id="1"/>
                            <w:r/>
                          </w:p>
                        </w:txbxContent>
                      </wps:txbx>
                      <wps:bodyPr spcFirstLastPara="1" vertOverflow="clip" horzOverflow="clip" lIns="91440" tIns="45720" rIns="91440" bIns="45720" upright="1">
                        <a:prstTxWarp prst="textNoShape">
                          <a:avLst/>
                        </a:prstTxWarp>
                        <a:noAutofit/>
                      </wps:bodyPr>
                    </wps:wsp>
                  </a:graphicData>
                </a:graphic>
              </wp:anchor>
            </w:drawing>
          </mc:Choice>
          <mc:Fallback>
            <w:pict>
              <v:rect id="Надпись 10" o:spid="_x0000_s1027" style="position:absolute;margin-left:-30.70pt;margin-top:26.90pt;width:154.00pt;height:150.65pt;z-index:251658242;mso-wrap-distance-left:9.00pt;mso-wrap-distance-top:3.60pt;mso-wrap-distance-right:9.00pt;mso-wrap-distance-bottom:3.60pt;mso-wrap-style:square" stroked="f" filled="f" v:ext="SMDATA_14_WHbxaRMAAAAlAAAAZA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eAAAAaAAAAAAAAAAAAAAAAAAAAAAAAAAAAAAAECcAABAnAAAAAAAAAAAAAAAAAAAAAAAAAAAAAAAAAAAAAAAAAAAAABQAAAAAAAAAwMD/AAAAAABkAAAAMgAAAAAAAABkAAAAAAAAAH9/fwAKAAAAIgAAABgAAAAAAAAAAAAAAAAAAAAAAAAAAAAAAAAAAAAkAAAAJAAAAAAAAAAHAAAAAAAAAAAAAAAAAAAAAAAAAAAAAAAAAAAAAAAAACUAAABYAAAAAAAAAAAAAAAAAAAAAAAAAAAAAAAAAAAAAAAAAAAAAAAAAAAAAAAAAAAAAAA/AAAAAAAAAKCGAQAAAAAAAAAAAAAAAAAMAAAAAQAAAAAAAAAAAAAAAAAAACEAAABAAAAAPAAAAO8AAAAAoAAAIAAAAAAAAAAAAAAAAgAAAJr9//8AAAAAAgAAABoCAAAIDAAAxQsAAAgAAQAIAgAAKjsAACgAAAAIAAAAAQAAAAEAAAA=" o:insetmode="custom">
                <w10:wrap type="none" anchorx="text" anchory="text"/>
                <v:textbox inset="7.2pt,3.6pt,7.2pt,3.6pt">
                  <w:txbxContent>
                    <w:p>
                      <w:bookmarkStart w:id="1" w:name="IMAGE_STAMP5"/>
                      <w:r/>
                      <w:bookmarkEnd w:id="1"/>
                      <w:r/>
                    </w:p>
                  </w:txbxContent>
                </v:textbox>
              </v:rect>
            </w:pict>
          </mc:Fallback>
        </mc:AlternateContent>
      </w:r>
      <w:r>
        <w:rPr>
          <w:sz w:val="20"/>
          <w:szCs w:val="20"/>
        </w:rPr>
      </w:r>
    </w:p>
    <w:tbl>
      <w:tblPr>
        <w:tblStyle w:val="NormalTable"/>
        <w:name w:val="Таблица5"/>
        <w:tabOrder w:val="0"/>
        <w:jc w:val="left"/>
        <w:tblInd w:w="0" w:type="dxa"/>
        <w:tblW w:w="10137" w:type="dxa"/>
        <w:tblLook w:val="01E0" w:firstRow="1" w:lastRow="1" w:firstColumn="1" w:lastColumn="1" w:noHBand="0" w:noVBand="0"/>
      </w:tblPr>
      <w:tblGrid>
        <w:gridCol w:w="5148"/>
        <w:gridCol w:w="236"/>
        <w:gridCol w:w="4753"/>
      </w:tblGrid>
      <w:tr>
        <w:trPr>
          <w:tblHeader w:val="0"/>
          <w:cantSplit w:val="0"/>
          <w:trHeight w:val="0" w:hRule="auto"/>
        </w:trPr>
        <w:tc>
          <w:tcPr>
            <w:tcW w:w="5148" w:type="dxa"/>
            <w:tmTcPr id="1777432152" protected="0"/>
          </w:tcPr>
          <w:p>
            <w:pPr>
              <w:pStyle w:val="para17"/>
              <w:spacing w:after="0" w:line="240" w:lineRule="auto"/>
              <w:rPr>
                <w:rFonts w:ascii="Times New Roman" w:hAnsi="Times New Roman" w:cs="Times New Roman"/>
                <w:b/>
                <w:bCs/>
                <w:sz w:val="18"/>
                <w:szCs w:val="18"/>
              </w:rPr>
            </w:pPr>
            <w:r>
              <w:rPr>
                <w:rFonts w:ascii="Times New Roman" w:hAnsi="Times New Roman" w:cs="Times New Roman"/>
                <w:b/>
                <w:bCs/>
                <w:sz w:val="18"/>
                <w:szCs w:val="18"/>
              </w:rPr>
              <w:t>ЗАКАЗЧИК:</w:t>
            </w:r>
          </w:p>
        </w:tc>
        <w:tc>
          <w:tcPr>
            <w:tcW w:w="236" w:type="dxa"/>
            <w:tmTcPr id="1777432152" protected="0"/>
          </w:tcPr>
          <w:p>
            <w:pPr>
              <w:pStyle w:val="para17"/>
              <w:spacing w:after="0" w:line="240" w:lineRule="auto"/>
              <w:rPr>
                <w:rFonts w:ascii="Times New Roman" w:hAnsi="Times New Roman" w:cs="Times New Roman"/>
                <w:b/>
                <w:sz w:val="18"/>
                <w:szCs w:val="18"/>
              </w:rPr>
            </w:pPr>
            <w:r>
              <w:rPr>
                <w:rFonts w:ascii="Times New Roman" w:hAnsi="Times New Roman" w:cs="Times New Roman"/>
                <w:b/>
                <w:sz w:val="18"/>
                <w:szCs w:val="18"/>
              </w:rPr>
            </w:r>
          </w:p>
        </w:tc>
        <w:tc>
          <w:tcPr>
            <w:tcW w:w="4753" w:type="dxa"/>
            <w:tmTcPr id="1777432152" protected="0"/>
          </w:tcPr>
          <w:p>
            <w:pPr>
              <w:pStyle w:val="para17"/>
              <w:spacing w:after="0" w:line="240" w:lineRule="auto"/>
              <w:rPr>
                <w:rFonts w:ascii="Times New Roman" w:hAnsi="Times New Roman" w:cs="Times New Roman"/>
                <w:b/>
                <w:bCs/>
                <w:sz w:val="18"/>
                <w:szCs w:val="18"/>
              </w:rPr>
            </w:pPr>
            <w:r>
              <w:rPr>
                <w:rFonts w:ascii="Times New Roman" w:hAnsi="Times New Roman" w:cs="Times New Roman"/>
                <w:b/>
                <w:bCs/>
                <w:sz w:val="18"/>
                <w:szCs w:val="18"/>
              </w:rPr>
              <w:t>ИСПОЛНИТЕЛЬ:</w:t>
            </w:r>
          </w:p>
        </w:tc>
      </w:tr>
      <w:tr>
        <w:trPr>
          <w:tblHeader w:val="0"/>
          <w:cantSplit w:val="0"/>
          <w:trHeight w:val="982" w:hRule="atLeast"/>
        </w:trPr>
        <w:tc>
          <w:tcPr>
            <w:tcW w:w="5148" w:type="dxa"/>
            <w:tmTcPr id="1777432152" protected="0"/>
          </w:tcPr>
          <w:p>
            <w:pPr>
              <w:pStyle w:val="para17"/>
              <w:spacing w:after="0" w:line="240" w:lineRule="auto"/>
              <w:jc w:val="both"/>
              <w:rPr>
                <w:rFonts w:ascii="Times New Roman" w:hAnsi="Times New Roman" w:cs="Times New Roman"/>
                <w:b/>
                <w:bCs/>
                <w:sz w:val="18"/>
                <w:szCs w:val="18"/>
              </w:rPr>
            </w:pPr>
            <w:r>
              <w:rPr>
                <w:rFonts w:ascii="Times New Roman" w:hAnsi="Times New Roman" w:cs="Times New Roman"/>
                <w:b/>
                <w:bCs/>
                <w:sz w:val="18"/>
                <w:szCs w:val="18"/>
              </w:rPr>
              <w:t>ГБДОУ «ДОГ «Малыш» Московского района</w:t>
            </w:r>
          </w:p>
          <w:p>
            <w:pPr>
              <w:pStyle w:val="para17"/>
              <w:spacing w:after="0" w:line="240" w:lineRule="auto"/>
              <w:jc w:val="both"/>
              <w:rPr>
                <w:rFonts w:ascii="Times New Roman" w:hAnsi="Times New Roman" w:cs="Times New Roman"/>
                <w:b/>
                <w:bCs/>
                <w:sz w:val="18"/>
                <w:szCs w:val="18"/>
              </w:rPr>
            </w:pPr>
            <w:r>
              <w:rPr>
                <w:rFonts w:ascii="Times New Roman" w:hAnsi="Times New Roman" w:cs="Times New Roman"/>
                <w:b/>
                <w:bCs/>
                <w:sz w:val="18"/>
                <w:szCs w:val="18"/>
              </w:rPr>
              <w:t>Санкт-Петербурга</w:t>
            </w:r>
          </w:p>
          <w:p>
            <w:pPr>
              <w:spacing/>
              <w:jc w:val="both"/>
              <w:rPr>
                <w:b/>
                <w:bCs/>
                <w:sz w:val="18"/>
                <w:szCs w:val="18"/>
              </w:rPr>
            </w:pPr>
            <w:r>
              <w:rPr>
                <w:b/>
                <w:bCs/>
                <w:sz w:val="18"/>
                <w:szCs w:val="18"/>
              </w:rPr>
            </w:r>
          </w:p>
          <w:p>
            <w:pPr>
              <w:spacing/>
              <w:jc w:val="both"/>
              <w:rPr>
                <w:sz w:val="18"/>
              </w:rPr>
            </w:pPr>
            <w:r>
              <w:rPr>
                <w:sz w:val="18"/>
              </w:rPr>
            </w:r>
          </w:p>
        </w:tc>
        <w:tc>
          <w:tcPr>
            <w:tcW w:w="236" w:type="dxa"/>
            <w:tmTcPr id="1777432152" protected="0"/>
          </w:tcPr>
          <w:p>
            <w:pPr>
              <w:spacing/>
              <w:jc w:val="both"/>
              <w:rPr>
                <w:sz w:val="18"/>
              </w:rPr>
            </w:pPr>
            <w:r>
              <w:rPr>
                <w:sz w:val="18"/>
              </w:rPr>
            </w:r>
          </w:p>
        </w:tc>
        <w:tc>
          <w:tcPr>
            <w:tcW w:w="4753" w:type="dxa"/>
            <w:tmTcPr id="1777432152" protected="0"/>
          </w:tcPr>
          <w:p>
            <w:pPr>
              <w:ind w:left="34"/>
              <w:rPr>
                <w:b/>
                <w:sz w:val="18"/>
                <w:szCs w:val="18"/>
              </w:rPr>
            </w:pPr>
            <w:r>
              <w:rPr>
                <w:b/>
                <w:sz w:val="18"/>
                <w:szCs w:val="18"/>
              </w:rPr>
            </w:r>
          </w:p>
          <w:p>
            <w:pPr>
              <w:tabs defTabSz="720">
                <w:tab w:val="center" w:pos="2466" w:leader="none"/>
              </w:tabs>
              <w:rPr>
                <w:sz w:val="18"/>
                <w:szCs w:val="18"/>
              </w:rPr>
            </w:pPr>
            <w:r>
              <w:rPr>
                <w:sz w:val="18"/>
                <w:szCs w:val="18"/>
              </w:rPr>
            </w:r>
          </w:p>
        </w:tc>
      </w:tr>
      <w:tr>
        <w:trPr>
          <w:tblHeader w:val="0"/>
          <w:cantSplit w:val="0"/>
          <w:trHeight w:val="185" w:hRule="atLeast"/>
        </w:trPr>
        <w:tc>
          <w:tcPr>
            <w:tcW w:w="5148" w:type="dxa"/>
            <w:tmTcPr id="1777432152" protected="0"/>
          </w:tcPr>
          <w:p>
            <w:pPr>
              <w:tabs defTabSz="720">
                <w:tab w:val="center" w:pos="2466" w:leader="none"/>
              </w:tabs>
              <w:rPr>
                <w:sz w:val="18"/>
                <w:szCs w:val="18"/>
              </w:rPr>
            </w:pPr>
            <w:r>
              <w:rPr>
                <w:sz w:val="18"/>
                <w:szCs w:val="18"/>
              </w:rPr>
              <w:t>____________________ / Багаева Н.А. /</w:t>
            </w:r>
          </w:p>
        </w:tc>
        <w:tc>
          <w:tcPr>
            <w:tcW w:w="236" w:type="dxa"/>
            <w:tmTcPr id="1777432152" protected="0"/>
          </w:tcPr>
          <w:p>
            <w:pPr>
              <w:spacing/>
              <w:jc w:val="both"/>
              <w:rPr>
                <w:sz w:val="18"/>
              </w:rPr>
            </w:pPr>
            <w:r>
              <w:rPr>
                <w:sz w:val="18"/>
              </w:rPr>
            </w:r>
          </w:p>
        </w:tc>
        <w:tc>
          <w:tcPr>
            <w:tcW w:w="4753" w:type="dxa"/>
            <w:tmTcPr id="1777432152" protected="0"/>
          </w:tcPr>
          <w:p>
            <w:pPr>
              <w:tabs defTabSz="720">
                <w:tab w:val="center" w:pos="2466" w:leader="none"/>
              </w:tabs>
              <w:rPr>
                <w:sz w:val="18"/>
                <w:szCs w:val="18"/>
              </w:rPr>
            </w:pPr>
            <w:r>
              <w:rPr>
                <w:sz w:val="18"/>
                <w:szCs w:val="18"/>
              </w:rPr>
              <w:t>_______________________ / __________________ /</w:t>
            </w:r>
          </w:p>
        </w:tc>
      </w:tr>
      <w:tr>
        <w:trPr>
          <w:tblHeader w:val="0"/>
          <w:cantSplit w:val="0"/>
          <w:trHeight w:val="0" w:hRule="auto"/>
        </w:trPr>
        <w:tc>
          <w:tcPr>
            <w:tcW w:w="5148" w:type="dxa"/>
            <w:tmTcPr id="1777432152" protected="0"/>
          </w:tcPr>
          <w:p>
            <w:pPr>
              <w:tabs defTabSz="720">
                <w:tab w:val="center" w:pos="2466" w:leader="none"/>
              </w:tabs>
              <w:rPr>
                <w:b/>
                <w:bCs/>
                <w:sz w:val="18"/>
                <w:szCs w:val="18"/>
              </w:rPr>
            </w:pPr>
            <w:r>
              <w:rPr>
                <w:b/>
                <w:bCs/>
                <w:sz w:val="18"/>
                <w:szCs w:val="18"/>
              </w:rPr>
              <w:t>М.П.</w:t>
            </w:r>
          </w:p>
        </w:tc>
        <w:tc>
          <w:tcPr>
            <w:tcW w:w="236" w:type="dxa"/>
            <w:tmTcPr id="1777432152" protected="0"/>
          </w:tcPr>
          <w:p>
            <w:pPr>
              <w:pStyle w:val="para17"/>
              <w:spacing w:after="0" w:line="240" w:lineRule="auto"/>
              <w:rPr>
                <w:rFonts w:ascii="Times New Roman" w:hAnsi="Times New Roman" w:cs="Times New Roman"/>
                <w:b/>
                <w:sz w:val="18"/>
                <w:szCs w:val="18"/>
              </w:rPr>
            </w:pPr>
            <w:r>
              <w:rPr>
                <w:rFonts w:ascii="Times New Roman" w:hAnsi="Times New Roman" w:cs="Times New Roman"/>
                <w:b/>
                <w:sz w:val="18"/>
                <w:szCs w:val="18"/>
              </w:rPr>
            </w:r>
          </w:p>
        </w:tc>
        <w:tc>
          <w:tcPr>
            <w:tcW w:w="4753" w:type="dxa"/>
            <w:tmTcPr id="1777432152" protected="0"/>
          </w:tcPr>
          <w:p>
            <w:pPr>
              <w:tabs defTabSz="720">
                <w:tab w:val="center" w:pos="2466" w:leader="none"/>
              </w:tabs>
              <w:rPr>
                <w:b/>
                <w:bCs/>
                <w:sz w:val="18"/>
                <w:szCs w:val="18"/>
              </w:rPr>
            </w:pPr>
            <w:r>
              <w:rPr>
                <w:b/>
                <w:bCs/>
                <w:sz w:val="18"/>
                <w:szCs w:val="18"/>
              </w:rPr>
              <w:t>М.П.</w:t>
            </w:r>
          </w:p>
        </w:tc>
      </w:tr>
    </w:tbl>
    <w:p>
      <w:pPr>
        <w:sectPr>
          <w:footnotePr>
            <w:pos w:val="pageBottom"/>
            <w:numFmt w:val="decimal"/>
            <w:numStart w:val="1"/>
            <w:numRestart w:val="continuous"/>
          </w:footnotePr>
          <w:endnotePr>
            <w:pos w:val="docEnd"/>
            <w:numFmt w:val="lowerRoman"/>
            <w:numStart w:val="1"/>
            <w:numRestart w:val="continuous"/>
          </w:endnotePr>
          <w:headerReference w:type="default" r:id="rId11"/>
          <w:footerReference w:type="default" r:id="rId12"/>
          <w:type w:val="nextPage"/>
          <w:pgSz w:h="16838" w:w="11906"/>
          <w:pgMar w:left="1134" w:top="964" w:right="851" w:bottom="1134" w:header="709" w:footer="709"/>
          <w:paperSrc w:first="0" w:other="0" a="0" b="0"/>
          <w:pgNumType w:fmt="decimal"/>
          <w:tmGutter w:val="3"/>
          <w:mirrorMargins w:val="0"/>
          <w:tmSection w:h="-1">
            <w:tmHeader w:id="0" w:h="0" edge="709" text="0">
              <w:shd w:val="none"/>
            </w:tmHeader>
            <w:tmFooter w:id="0" w:h="0" edge="709"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sectPr>
      </w:pPr>
    </w:p>
    <w:p>
      <w:pPr>
        <w:spacing/>
        <w:jc w:val="right"/>
        <w:rPr>
          <w:color w:val="000000"/>
          <w:sz w:val="20"/>
          <w:szCs w:val="20"/>
        </w:rPr>
      </w:pPr>
      <w:r>
        <w:rPr>
          <w:color w:val="000000"/>
          <w:sz w:val="20"/>
          <w:szCs w:val="20"/>
        </w:rPr>
        <w:t>Приложение № 3 к контракту</w:t>
      </w:r>
    </w:p>
    <w:p>
      <w:pPr>
        <w:spacing/>
        <w:jc w:val="right"/>
        <w:rPr>
          <w:b/>
          <w:sz w:val="20"/>
          <w:szCs w:val="20"/>
        </w:rPr>
      </w:pPr>
      <w:r>
        <w:rPr>
          <w:b/>
          <w:sz w:val="20"/>
          <w:szCs w:val="20"/>
        </w:rPr>
        <w:t>№ 558571244</w:t>
      </w:r>
    </w:p>
    <w:p>
      <w:pPr>
        <w:spacing/>
        <w:jc w:val="right"/>
        <w:rPr>
          <w:b/>
          <w:sz w:val="20"/>
          <w:szCs w:val="20"/>
        </w:rPr>
      </w:pPr>
      <w:r>
        <w:rPr>
          <w:b/>
          <w:sz w:val="20"/>
          <w:szCs w:val="20"/>
        </w:rPr>
        <w:t xml:space="preserve">от __04_.2026 </w:t>
      </w:r>
    </w:p>
    <w:p>
      <w:pPr>
        <w:spacing w:line="288" w:lineRule="auto"/>
        <w:widowControl w:val="0"/>
        <w:tabs defTabSz="720">
          <w:tab w:val="right" w:pos="9923" w:leader="none"/>
        </w:tabs>
        <w:rPr>
          <w:sz w:val="20"/>
          <w:szCs w:val="20"/>
        </w:rPr>
      </w:pPr>
      <w:r>
        <w:rPr>
          <w:sz w:val="20"/>
          <w:szCs w:val="20"/>
        </w:rPr>
        <w:t>г. Санкт-Петербург</w:t>
        <w:tab/>
      </w:r>
    </w:p>
    <w:p>
      <w:pPr>
        <w:ind w:firstLine="708"/>
        <w:spacing/>
        <w:jc w:val="both"/>
        <w:rPr>
          <w:sz w:val="20"/>
          <w:szCs w:val="20"/>
        </w:rPr>
      </w:pPr>
      <w:r>
        <w:rPr>
          <w:b/>
          <w:sz w:val="20"/>
          <w:szCs w:val="20"/>
        </w:rPr>
        <w:t>Государственное бюджетное дошкольное образовательное учреждение детский сад присмотра и оздоровления «Детский оздоровительный городок «Малыш» Московского района Санкт-Петербурга</w:t>
      </w:r>
      <w:r>
        <w:rPr>
          <w:sz w:val="20"/>
          <w:szCs w:val="20"/>
        </w:rPr>
        <w:t xml:space="preserve">, именуемое в дальнейшем </w:t>
      </w:r>
      <w:r>
        <w:rPr>
          <w:b/>
          <w:sz w:val="20"/>
          <w:szCs w:val="20"/>
        </w:rPr>
        <w:t>«Заказчик»</w:t>
      </w:r>
      <w:r>
        <w:rPr>
          <w:sz w:val="20"/>
          <w:szCs w:val="20"/>
        </w:rPr>
        <w:t xml:space="preserve">, в лице директора Багаевой Натальи Алексеевны, действующего на основании Устава, с одной стороны и </w:t>
      </w:r>
      <w:r>
        <w:rPr>
          <w:color w:val="000000"/>
          <w:sz w:val="19"/>
          <w:szCs w:val="19"/>
          <w:lang w:val="en-us"/>
        </w:rPr>
        <w:t>Негосударственное образовательное частное учреждение организации дополнительного профессионального образования «Актион»</w:t>
      </w:r>
      <w:r>
        <w:rPr>
          <w:color w:val="000000"/>
          <w:sz w:val="19"/>
          <w:szCs w:val="19"/>
        </w:rPr>
        <w:t xml:space="preserve"> (</w:t>
      </w:r>
      <w:r>
        <w:rPr>
          <w:color w:val="000000"/>
          <w:sz w:val="19"/>
          <w:szCs w:val="19"/>
          <w:lang w:val="en-us"/>
        </w:rPr>
        <w:t>НОЧУ ОДПО «Актион»</w:t>
      </w:r>
      <w:r>
        <w:rPr>
          <w:color w:val="000000"/>
          <w:sz w:val="19"/>
          <w:szCs w:val="19"/>
        </w:rPr>
        <w:t>),</w:t>
      </w:r>
      <w:r>
        <w:rPr>
          <w:sz w:val="19"/>
          <w:szCs w:val="19"/>
        </w:rPr>
        <w:t xml:space="preserve"> </w:t>
      </w:r>
      <w:r>
        <w:rPr>
          <w:color w:val="000000"/>
          <w:sz w:val="19"/>
          <w:szCs w:val="19"/>
        </w:rPr>
        <w:t xml:space="preserve">осуществляющее образовательную деятельность на основании </w:t>
      </w:r>
      <w:r>
        <w:rPr>
          <w:color w:val="000000"/>
          <w:sz w:val="19"/>
          <w:szCs w:val="19"/>
          <w:lang w:val="en-us"/>
        </w:rPr>
        <w:t>лицензии регистрационный № Л035-01298-77/00184441</w:t>
      </w:r>
      <w:r>
        <w:rPr>
          <w:color w:val="000000"/>
          <w:sz w:val="19"/>
          <w:szCs w:val="19"/>
        </w:rPr>
        <w:t>, выданной Департаментом образования города Москвы, именуемое в дальнейшем «</w:t>
      </w:r>
      <w:r>
        <w:rPr>
          <w:b/>
          <w:bCs/>
          <w:color w:val="000000"/>
          <w:sz w:val="19"/>
          <w:szCs w:val="19"/>
        </w:rPr>
        <w:t>Исполнитель»</w:t>
      </w:r>
      <w:r>
        <w:rPr>
          <w:color w:val="000000"/>
          <w:sz w:val="19"/>
          <w:szCs w:val="19"/>
        </w:rPr>
        <w:t>, в лице</w:t>
      </w:r>
      <w:r>
        <w:rPr>
          <w:sz w:val="19"/>
          <w:szCs w:val="19"/>
        </w:rPr>
        <w:t>Менеджера Лобанков</w:t>
      </w:r>
      <w:r>
        <w:rPr>
          <w:sz w:val="19"/>
          <w:szCs w:val="19"/>
        </w:rPr>
        <w:t>ой Вероники Александровны, действующей(-его) на основании доверенности №51 от 12.01.2026</w:t>
      </w:r>
      <w:r>
        <w:rPr>
          <w:color w:val="000000"/>
          <w:sz w:val="19"/>
          <w:szCs w:val="19"/>
        </w:rPr>
        <w:t xml:space="preserve">, </w:t>
      </w:r>
      <w:r>
        <w:rPr>
          <w:color w:val="000000"/>
          <w:sz w:val="20"/>
          <w:szCs w:val="20"/>
        </w:rPr>
        <w:t>,</w:t>
      </w:r>
      <w:r>
        <w:rPr>
          <w:sz w:val="20"/>
          <w:szCs w:val="20"/>
        </w:rPr>
        <w:t xml:space="preserve"> с другой стороны, вместе именуемые в дальнейшем </w:t>
      </w:r>
      <w:r>
        <w:rPr>
          <w:b/>
          <w:sz w:val="20"/>
          <w:szCs w:val="20"/>
        </w:rPr>
        <w:t>«Стороны»</w:t>
      </w:r>
      <w:r>
        <w:rPr>
          <w:sz w:val="20"/>
          <w:szCs w:val="20"/>
        </w:rPr>
        <w:t>, руководствуясь Гражданским кодексом Российской Федерации и положениями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r>
        <w:rPr>
          <w:sz w:val="20"/>
          <w:szCs w:val="20"/>
        </w:rPr>
      </w:r>
    </w:p>
    <w:p>
      <w:pPr>
        <w:ind w:firstLine="708"/>
        <w:spacing/>
        <w:jc w:val="both"/>
        <w:rPr>
          <w:sz w:val="20"/>
          <w:szCs w:val="20"/>
        </w:rPr>
      </w:pPr>
      <w:r>
        <w:rPr>
          <w:sz w:val="20"/>
          <w:szCs w:val="20"/>
        </w:rPr>
      </w:r>
    </w:p>
    <w:p>
      <w:pPr>
        <w:spacing/>
        <w:jc w:val="both"/>
        <w:rPr>
          <w:sz w:val="20"/>
          <w:szCs w:val="20"/>
        </w:rPr>
      </w:pPr>
      <w:r>
        <w:rPr>
          <w:sz w:val="20"/>
          <w:szCs w:val="20"/>
        </w:rPr>
        <w:t>1. В соответствии с условиями Контракта, Заказчик пригласил нижеуказанных штатных сотрудников для обучения по образовательным программам, перечисленным в Приложении 1 к настоящему Контракту:</w:t>
      </w:r>
    </w:p>
    <w:tbl>
      <w:tblPr>
        <w:tblStyle w:val="NormalTable"/>
        <w:name w:val="Таблица6"/>
        <w:tabOrder w:val="0"/>
        <w:jc w:val="left"/>
        <w:tblInd w:w="108" w:type="dxa"/>
        <w:tblW w:w="9955" w:type="dxa"/>
        <w:pPr>
          <w:ind w:left="108"/>
        </w:pPr>
        <w:tblLook w:val="0000" w:firstRow="0" w:lastRow="0" w:firstColumn="0" w:lastColumn="0" w:noHBand="0" w:noVBand="0"/>
      </w:tblPr>
      <w:tblGrid>
        <w:gridCol w:w="706"/>
        <w:gridCol w:w="3799"/>
        <w:gridCol w:w="2954"/>
        <w:gridCol w:w="2496"/>
      </w:tblGrid>
      <w:tr>
        <w:trPr>
          <w:tblHeader w:val="0"/>
          <w:cantSplit w:val="0"/>
          <w:trHeight w:val="0" w:hRule="auto"/>
        </w:trPr>
        <w:tc>
          <w:tcPr>
            <w:tcW w:w="706"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77432152" protected="0"/>
          </w:tcPr>
          <w:p>
            <w:pPr>
              <w:ind w:left="108"/>
              <w:spacing/>
              <w:jc w:val="center"/>
              <w:tabs defTabSz="720">
                <w:tab w:val="right" w:pos="9638" w:leader="none"/>
              </w:tabs>
              <w:rPr>
                <w:color w:val="000000"/>
                <w:sz w:val="20"/>
                <w:szCs w:val="20"/>
              </w:rPr>
            </w:pPr>
            <w:r>
              <w:rPr>
                <w:color w:val="000000"/>
                <w:sz w:val="20"/>
                <w:szCs w:val="20"/>
              </w:rPr>
              <w:t>№</w:t>
            </w:r>
          </w:p>
        </w:tc>
        <w:tc>
          <w:tcPr>
            <w:tcW w:w="3799"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77432152" protected="0"/>
          </w:tcPr>
          <w:p>
            <w:pPr>
              <w:spacing/>
              <w:jc w:val="center"/>
              <w:tabs defTabSz="720">
                <w:tab w:val="right" w:pos="9638" w:leader="none"/>
              </w:tabs>
              <w:rPr>
                <w:color w:val="000000"/>
                <w:sz w:val="20"/>
                <w:szCs w:val="20"/>
              </w:rPr>
            </w:pPr>
            <w:r>
              <w:rPr>
                <w:color w:val="000000"/>
                <w:sz w:val="20"/>
                <w:szCs w:val="20"/>
              </w:rPr>
              <w:t>ФИО сотрудника</w:t>
            </w:r>
          </w:p>
        </w:tc>
        <w:tc>
          <w:tcPr>
            <w:tcW w:w="2954"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77432152" protected="0"/>
          </w:tcPr>
          <w:p>
            <w:pPr>
              <w:spacing/>
              <w:jc w:val="center"/>
              <w:tabs defTabSz="720">
                <w:tab w:val="right" w:pos="9638" w:leader="none"/>
              </w:tabs>
              <w:rPr>
                <w:color w:val="000000"/>
                <w:sz w:val="20"/>
                <w:szCs w:val="20"/>
              </w:rPr>
            </w:pPr>
            <w:r>
              <w:rPr>
                <w:color w:val="000000"/>
                <w:sz w:val="20"/>
                <w:szCs w:val="20"/>
              </w:rPr>
              <w:t>Адрес электронной почты</w:t>
            </w:r>
          </w:p>
        </w:tc>
        <w:tc>
          <w:tcPr>
            <w:tcW w:w="2496"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77432152" protected="0"/>
          </w:tcPr>
          <w:p>
            <w:pPr>
              <w:spacing/>
              <w:jc w:val="center"/>
              <w:tabs defTabSz="720">
                <w:tab w:val="right" w:pos="9638" w:leader="none"/>
              </w:tabs>
              <w:rPr>
                <w:color w:val="000000"/>
                <w:sz w:val="20"/>
                <w:szCs w:val="20"/>
              </w:rPr>
            </w:pPr>
            <w:r>
              <w:rPr>
                <w:color w:val="000000"/>
                <w:sz w:val="20"/>
                <w:szCs w:val="20"/>
              </w:rPr>
              <w:t>Контактный телефон</w:t>
            </w:r>
          </w:p>
        </w:tc>
      </w:tr>
      <w:tr>
        <w:trPr>
          <w:tblHeader w:val="0"/>
          <w:cantSplit w:val="0"/>
          <w:trHeight w:val="0" w:hRule="auto"/>
        </w:trPr>
        <w:tc>
          <w:tcPr>
            <w:tcW w:w="706"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77432152" protected="0"/>
          </w:tcPr>
          <w:p>
            <w:pPr>
              <w:numPr>
                <w:ilvl w:val="0"/>
                <w:numId w:val="22"/>
              </w:numPr>
              <w:ind w:left="0" w:firstLine="0"/>
              <w:spacing/>
              <w:contextualSpacing/>
              <w:jc w:val="center"/>
              <w:tabs defTabSz="720">
                <w:tab w:val="right" w:pos="9638" w:leader="none"/>
              </w:tabs>
              <w:rPr>
                <w:color w:val="000000"/>
                <w:sz w:val="20"/>
                <w:szCs w:val="20"/>
              </w:rPr>
            </w:pPr>
            <w:r>
              <w:rPr>
                <w:color w:val="000000"/>
                <w:sz w:val="20"/>
                <w:szCs w:val="20"/>
              </w:rPr>
            </w:r>
          </w:p>
        </w:tc>
        <w:tc>
          <w:tcPr>
            <w:tcW w:w="3799"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77432152" protected="0"/>
          </w:tcPr>
          <w:p>
            <w:pPr>
              <w:spacing/>
              <w:jc w:val="both"/>
              <w:tabs defTabSz="720">
                <w:tab w:val="right" w:pos="9638" w:leader="none"/>
              </w:tabs>
              <w:rPr>
                <w:color w:val="000000"/>
                <w:sz w:val="20"/>
                <w:szCs w:val="20"/>
              </w:rPr>
            </w:pPr>
            <w:r>
              <w:rPr>
                <w:color w:val="000000"/>
                <w:sz w:val="20"/>
                <w:szCs w:val="20"/>
              </w:rPr>
            </w:r>
          </w:p>
        </w:tc>
        <w:tc>
          <w:tcPr>
            <w:tcW w:w="2954"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77432152" protected="0"/>
          </w:tcPr>
          <w:p>
            <w:pPr>
              <w:spacing/>
              <w:jc w:val="both"/>
              <w:tabs defTabSz="720">
                <w:tab w:val="right" w:pos="9638" w:leader="none"/>
              </w:tabs>
              <w:rPr>
                <w:color w:val="000000"/>
                <w:sz w:val="20"/>
                <w:szCs w:val="20"/>
              </w:rPr>
            </w:pPr>
            <w:r>
              <w:rPr>
                <w:color w:val="000000"/>
                <w:sz w:val="20"/>
                <w:szCs w:val="20"/>
              </w:rPr>
            </w:r>
          </w:p>
        </w:tc>
        <w:tc>
          <w:tcPr>
            <w:tcW w:w="2496"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77432152" protected="0"/>
          </w:tcPr>
          <w:p>
            <w:pPr>
              <w:spacing/>
              <w:jc w:val="both"/>
              <w:tabs defTabSz="720">
                <w:tab w:val="right" w:pos="9638" w:leader="none"/>
              </w:tabs>
              <w:rPr>
                <w:color w:val="000000"/>
                <w:sz w:val="20"/>
                <w:szCs w:val="20"/>
              </w:rPr>
            </w:pPr>
            <w:r>
              <w:rPr>
                <w:color w:val="000000"/>
                <w:sz w:val="20"/>
                <w:szCs w:val="20"/>
              </w:rPr>
            </w:r>
          </w:p>
        </w:tc>
      </w:tr>
      <w:tr>
        <w:trPr>
          <w:tblHeader w:val="0"/>
          <w:cantSplit w:val="0"/>
          <w:trHeight w:val="0" w:hRule="auto"/>
        </w:trPr>
        <w:tc>
          <w:tcPr>
            <w:tcW w:w="706"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77432152" protected="0"/>
          </w:tcPr>
          <w:p>
            <w:pPr>
              <w:numPr>
                <w:ilvl w:val="0"/>
                <w:numId w:val="22"/>
              </w:numPr>
              <w:ind w:left="0" w:firstLine="0"/>
              <w:spacing/>
              <w:contextualSpacing/>
              <w:jc w:val="center"/>
              <w:tabs defTabSz="720">
                <w:tab w:val="right" w:pos="9638" w:leader="none"/>
              </w:tabs>
              <w:rPr>
                <w:color w:val="000000"/>
                <w:sz w:val="20"/>
                <w:szCs w:val="20"/>
              </w:rPr>
            </w:pPr>
            <w:r>
              <w:rPr>
                <w:color w:val="000000"/>
                <w:sz w:val="20"/>
                <w:szCs w:val="20"/>
              </w:rPr>
            </w:r>
          </w:p>
        </w:tc>
        <w:tc>
          <w:tcPr>
            <w:tcW w:w="3799"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77432152" protected="0"/>
          </w:tcPr>
          <w:p>
            <w:pPr>
              <w:spacing/>
              <w:jc w:val="both"/>
              <w:tabs defTabSz="720">
                <w:tab w:val="right" w:pos="9638" w:leader="none"/>
              </w:tabs>
              <w:rPr>
                <w:color w:val="000000"/>
                <w:sz w:val="20"/>
                <w:szCs w:val="20"/>
              </w:rPr>
            </w:pPr>
            <w:r>
              <w:rPr>
                <w:color w:val="000000"/>
                <w:sz w:val="20"/>
                <w:szCs w:val="20"/>
              </w:rPr>
            </w:r>
          </w:p>
        </w:tc>
        <w:tc>
          <w:tcPr>
            <w:tcW w:w="2954"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77432152" protected="0"/>
          </w:tcPr>
          <w:p>
            <w:pPr>
              <w:spacing/>
              <w:jc w:val="both"/>
              <w:tabs defTabSz="720">
                <w:tab w:val="right" w:pos="9638" w:leader="none"/>
              </w:tabs>
              <w:rPr>
                <w:color w:val="000000"/>
                <w:sz w:val="20"/>
                <w:szCs w:val="20"/>
              </w:rPr>
            </w:pPr>
            <w:r>
              <w:rPr>
                <w:color w:val="000000"/>
                <w:sz w:val="20"/>
                <w:szCs w:val="20"/>
              </w:rPr>
            </w:r>
          </w:p>
        </w:tc>
        <w:tc>
          <w:tcPr>
            <w:tcW w:w="2496"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77432152" protected="0"/>
          </w:tcPr>
          <w:p>
            <w:pPr>
              <w:spacing/>
              <w:jc w:val="both"/>
              <w:tabs defTabSz="720">
                <w:tab w:val="right" w:pos="9638" w:leader="none"/>
              </w:tabs>
              <w:rPr>
                <w:color w:val="000000"/>
                <w:sz w:val="20"/>
                <w:szCs w:val="20"/>
              </w:rPr>
            </w:pPr>
            <w:r>
              <w:rPr>
                <w:color w:val="000000"/>
                <w:sz w:val="20"/>
                <w:szCs w:val="20"/>
              </w:rPr>
            </w:r>
          </w:p>
        </w:tc>
      </w:tr>
      <w:tr>
        <w:trPr>
          <w:tblHeader w:val="0"/>
          <w:cantSplit w:val="0"/>
          <w:trHeight w:val="0" w:hRule="auto"/>
        </w:trPr>
        <w:tc>
          <w:tcPr>
            <w:tcW w:w="706"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77432152" protected="0"/>
          </w:tcPr>
          <w:p>
            <w:pPr>
              <w:numPr>
                <w:ilvl w:val="0"/>
                <w:numId w:val="22"/>
              </w:numPr>
              <w:ind w:left="0" w:firstLine="0"/>
              <w:spacing/>
              <w:contextualSpacing/>
              <w:jc w:val="center"/>
              <w:tabs defTabSz="720">
                <w:tab w:val="right" w:pos="9638" w:leader="none"/>
              </w:tabs>
              <w:rPr>
                <w:color w:val="000000"/>
                <w:sz w:val="20"/>
                <w:szCs w:val="20"/>
              </w:rPr>
            </w:pPr>
            <w:r>
              <w:rPr>
                <w:color w:val="000000"/>
                <w:sz w:val="20"/>
                <w:szCs w:val="20"/>
              </w:rPr>
            </w:r>
          </w:p>
        </w:tc>
        <w:tc>
          <w:tcPr>
            <w:tcW w:w="3799"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77432152" protected="0"/>
          </w:tcPr>
          <w:p>
            <w:pPr>
              <w:spacing/>
              <w:jc w:val="both"/>
              <w:tabs defTabSz="720">
                <w:tab w:val="right" w:pos="9638" w:leader="none"/>
              </w:tabs>
              <w:rPr>
                <w:color w:val="000000"/>
                <w:sz w:val="20"/>
                <w:szCs w:val="20"/>
              </w:rPr>
            </w:pPr>
            <w:r>
              <w:rPr>
                <w:color w:val="000000"/>
                <w:sz w:val="20"/>
                <w:szCs w:val="20"/>
              </w:rPr>
            </w:r>
          </w:p>
        </w:tc>
        <w:tc>
          <w:tcPr>
            <w:tcW w:w="2954"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77432152" protected="0"/>
          </w:tcPr>
          <w:p>
            <w:pPr>
              <w:spacing/>
              <w:jc w:val="both"/>
              <w:tabs defTabSz="720">
                <w:tab w:val="right" w:pos="9638" w:leader="none"/>
              </w:tabs>
              <w:rPr>
                <w:color w:val="000000"/>
                <w:sz w:val="20"/>
                <w:szCs w:val="20"/>
              </w:rPr>
            </w:pPr>
            <w:r>
              <w:rPr>
                <w:color w:val="000000"/>
                <w:sz w:val="20"/>
                <w:szCs w:val="20"/>
              </w:rPr>
            </w:r>
          </w:p>
        </w:tc>
        <w:tc>
          <w:tcPr>
            <w:tcW w:w="2496"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77432152" protected="0"/>
          </w:tcPr>
          <w:p>
            <w:pPr>
              <w:spacing/>
              <w:jc w:val="both"/>
              <w:tabs defTabSz="720">
                <w:tab w:val="right" w:pos="9638" w:leader="none"/>
              </w:tabs>
              <w:rPr>
                <w:color w:val="000000"/>
                <w:sz w:val="20"/>
                <w:szCs w:val="20"/>
              </w:rPr>
            </w:pPr>
            <w:r>
              <w:rPr>
                <w:color w:val="000000"/>
                <w:sz w:val="20"/>
                <w:szCs w:val="20"/>
              </w:rPr>
            </w:r>
          </w:p>
        </w:tc>
      </w:tr>
      <w:tr>
        <w:trPr>
          <w:tblHeader w:val="0"/>
          <w:cantSplit w:val="0"/>
          <w:trHeight w:val="0" w:hRule="auto"/>
        </w:trPr>
        <w:tc>
          <w:tcPr>
            <w:tcW w:w="706"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77432152" protected="0"/>
          </w:tcPr>
          <w:p>
            <w:pPr>
              <w:numPr>
                <w:ilvl w:val="0"/>
                <w:numId w:val="22"/>
              </w:numPr>
              <w:ind w:left="0" w:firstLine="0"/>
              <w:spacing/>
              <w:contextualSpacing/>
              <w:jc w:val="center"/>
              <w:tabs defTabSz="720">
                <w:tab w:val="right" w:pos="9638" w:leader="none"/>
              </w:tabs>
              <w:rPr>
                <w:color w:val="000000"/>
                <w:sz w:val="20"/>
                <w:szCs w:val="20"/>
              </w:rPr>
            </w:pPr>
            <w:r>
              <w:rPr>
                <w:color w:val="000000"/>
                <w:sz w:val="20"/>
                <w:szCs w:val="20"/>
              </w:rPr>
            </w:r>
          </w:p>
        </w:tc>
        <w:tc>
          <w:tcPr>
            <w:tcW w:w="3799"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77432152" protected="0"/>
          </w:tcPr>
          <w:p>
            <w:pPr>
              <w:spacing/>
              <w:jc w:val="both"/>
              <w:tabs defTabSz="720">
                <w:tab w:val="right" w:pos="9638" w:leader="none"/>
              </w:tabs>
              <w:rPr>
                <w:color w:val="000000"/>
                <w:sz w:val="20"/>
                <w:szCs w:val="20"/>
              </w:rPr>
            </w:pPr>
            <w:r>
              <w:rPr>
                <w:color w:val="000000"/>
                <w:sz w:val="20"/>
                <w:szCs w:val="20"/>
              </w:rPr>
            </w:r>
          </w:p>
        </w:tc>
        <w:tc>
          <w:tcPr>
            <w:tcW w:w="2954"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77432152" protected="0"/>
          </w:tcPr>
          <w:p>
            <w:pPr>
              <w:spacing/>
              <w:jc w:val="both"/>
              <w:tabs defTabSz="720">
                <w:tab w:val="right" w:pos="9638" w:leader="none"/>
              </w:tabs>
              <w:rPr>
                <w:color w:val="000000"/>
                <w:sz w:val="20"/>
                <w:szCs w:val="20"/>
              </w:rPr>
            </w:pPr>
            <w:r>
              <w:rPr>
                <w:color w:val="000000"/>
                <w:sz w:val="20"/>
                <w:szCs w:val="20"/>
              </w:rPr>
            </w:r>
          </w:p>
        </w:tc>
        <w:tc>
          <w:tcPr>
            <w:tcW w:w="2496"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77432152" protected="0"/>
          </w:tcPr>
          <w:p>
            <w:pPr>
              <w:spacing/>
              <w:jc w:val="both"/>
              <w:tabs defTabSz="720">
                <w:tab w:val="right" w:pos="9638" w:leader="none"/>
              </w:tabs>
              <w:rPr>
                <w:color w:val="000000"/>
                <w:sz w:val="20"/>
                <w:szCs w:val="20"/>
              </w:rPr>
            </w:pPr>
            <w:r>
              <w:rPr>
                <w:color w:val="000000"/>
                <w:sz w:val="20"/>
                <w:szCs w:val="20"/>
              </w:rPr>
            </w:r>
          </w:p>
        </w:tc>
      </w:tr>
      <w:tr>
        <w:trPr>
          <w:tblHeader w:val="0"/>
          <w:cantSplit w:val="0"/>
          <w:trHeight w:val="0" w:hRule="auto"/>
        </w:trPr>
        <w:tc>
          <w:tcPr>
            <w:tcW w:w="706"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77432152" protected="0"/>
          </w:tcPr>
          <w:p>
            <w:pPr>
              <w:numPr>
                <w:ilvl w:val="0"/>
                <w:numId w:val="22"/>
              </w:numPr>
              <w:ind w:left="0" w:firstLine="0"/>
              <w:spacing/>
              <w:contextualSpacing/>
              <w:jc w:val="center"/>
              <w:tabs defTabSz="720">
                <w:tab w:val="right" w:pos="9638" w:leader="none"/>
              </w:tabs>
              <w:rPr>
                <w:color w:val="000000"/>
                <w:sz w:val="20"/>
                <w:szCs w:val="20"/>
              </w:rPr>
            </w:pPr>
            <w:r>
              <w:rPr>
                <w:color w:val="000000"/>
                <w:sz w:val="20"/>
                <w:szCs w:val="20"/>
              </w:rPr>
            </w:r>
          </w:p>
        </w:tc>
        <w:tc>
          <w:tcPr>
            <w:tcW w:w="3799"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77432152" protected="0"/>
          </w:tcPr>
          <w:p>
            <w:pPr>
              <w:spacing/>
              <w:jc w:val="both"/>
              <w:tabs defTabSz="720">
                <w:tab w:val="right" w:pos="9638" w:leader="none"/>
              </w:tabs>
              <w:rPr>
                <w:color w:val="000000"/>
                <w:sz w:val="20"/>
                <w:szCs w:val="20"/>
              </w:rPr>
            </w:pPr>
            <w:r>
              <w:rPr>
                <w:color w:val="000000"/>
                <w:sz w:val="20"/>
                <w:szCs w:val="20"/>
              </w:rPr>
            </w:r>
          </w:p>
        </w:tc>
        <w:tc>
          <w:tcPr>
            <w:tcW w:w="2954"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77432152" protected="0"/>
          </w:tcPr>
          <w:p>
            <w:pPr>
              <w:spacing/>
              <w:jc w:val="both"/>
              <w:tabs defTabSz="720">
                <w:tab w:val="right" w:pos="9638" w:leader="none"/>
              </w:tabs>
              <w:rPr>
                <w:color w:val="000000"/>
                <w:sz w:val="20"/>
                <w:szCs w:val="20"/>
              </w:rPr>
            </w:pPr>
            <w:r>
              <w:rPr>
                <w:color w:val="000000"/>
                <w:sz w:val="20"/>
                <w:szCs w:val="20"/>
              </w:rPr>
            </w:r>
          </w:p>
        </w:tc>
        <w:tc>
          <w:tcPr>
            <w:tcW w:w="2496"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77432152" protected="0"/>
          </w:tcPr>
          <w:p>
            <w:pPr>
              <w:spacing/>
              <w:jc w:val="both"/>
              <w:tabs defTabSz="720">
                <w:tab w:val="right" w:pos="9638" w:leader="none"/>
              </w:tabs>
              <w:rPr>
                <w:color w:val="000000"/>
                <w:sz w:val="20"/>
                <w:szCs w:val="20"/>
              </w:rPr>
            </w:pPr>
            <w:r>
              <w:rPr>
                <w:color w:val="000000"/>
                <w:sz w:val="20"/>
                <w:szCs w:val="20"/>
              </w:rPr>
            </w:r>
          </w:p>
        </w:tc>
      </w:tr>
      <w:tr>
        <w:trPr>
          <w:tblHeader w:val="0"/>
          <w:cantSplit w:val="0"/>
          <w:trHeight w:val="0" w:hRule="auto"/>
        </w:trPr>
        <w:tc>
          <w:tcPr>
            <w:tcW w:w="706"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77432152" protected="0"/>
          </w:tcPr>
          <w:p>
            <w:pPr>
              <w:numPr>
                <w:ilvl w:val="0"/>
                <w:numId w:val="22"/>
              </w:numPr>
              <w:ind w:left="0" w:firstLine="0"/>
              <w:spacing/>
              <w:contextualSpacing/>
              <w:jc w:val="center"/>
              <w:tabs defTabSz="720">
                <w:tab w:val="right" w:pos="9638" w:leader="none"/>
              </w:tabs>
              <w:rPr>
                <w:color w:val="000000"/>
                <w:sz w:val="20"/>
                <w:szCs w:val="20"/>
              </w:rPr>
            </w:pPr>
            <w:r>
              <w:rPr>
                <w:color w:val="000000"/>
                <w:sz w:val="20"/>
                <w:szCs w:val="20"/>
              </w:rPr>
            </w:r>
          </w:p>
        </w:tc>
        <w:tc>
          <w:tcPr>
            <w:tcW w:w="3799"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77432152" protected="0"/>
          </w:tcPr>
          <w:p>
            <w:pPr>
              <w:spacing/>
              <w:jc w:val="both"/>
              <w:tabs defTabSz="720">
                <w:tab w:val="right" w:pos="9638" w:leader="none"/>
              </w:tabs>
              <w:rPr>
                <w:color w:val="000000"/>
                <w:sz w:val="20"/>
                <w:szCs w:val="20"/>
              </w:rPr>
            </w:pPr>
            <w:r>
              <w:rPr>
                <w:color w:val="000000"/>
                <w:sz w:val="20"/>
                <w:szCs w:val="20"/>
              </w:rPr>
            </w:r>
          </w:p>
        </w:tc>
        <w:tc>
          <w:tcPr>
            <w:tcW w:w="2954"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77432152" protected="0"/>
          </w:tcPr>
          <w:p>
            <w:pPr>
              <w:spacing/>
              <w:jc w:val="both"/>
              <w:tabs defTabSz="720">
                <w:tab w:val="right" w:pos="9638" w:leader="none"/>
              </w:tabs>
              <w:rPr>
                <w:color w:val="000000"/>
                <w:sz w:val="20"/>
                <w:szCs w:val="20"/>
              </w:rPr>
            </w:pPr>
            <w:r>
              <w:rPr>
                <w:color w:val="000000"/>
                <w:sz w:val="20"/>
                <w:szCs w:val="20"/>
              </w:rPr>
            </w:r>
          </w:p>
        </w:tc>
        <w:tc>
          <w:tcPr>
            <w:tcW w:w="2496"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77432152" protected="0"/>
          </w:tcPr>
          <w:p>
            <w:pPr>
              <w:spacing/>
              <w:jc w:val="both"/>
              <w:tabs defTabSz="720">
                <w:tab w:val="right" w:pos="9638" w:leader="none"/>
              </w:tabs>
              <w:rPr>
                <w:color w:val="000000"/>
                <w:sz w:val="20"/>
                <w:szCs w:val="20"/>
              </w:rPr>
            </w:pPr>
            <w:r>
              <w:rPr>
                <w:color w:val="000000"/>
                <w:sz w:val="20"/>
                <w:szCs w:val="20"/>
              </w:rPr>
            </w:r>
          </w:p>
        </w:tc>
      </w:tr>
      <w:tr>
        <w:trPr>
          <w:tblHeader w:val="0"/>
          <w:cantSplit w:val="0"/>
          <w:trHeight w:val="0" w:hRule="auto"/>
        </w:trPr>
        <w:tc>
          <w:tcPr>
            <w:tcW w:w="706"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77432152" protected="0"/>
          </w:tcPr>
          <w:p>
            <w:pPr>
              <w:numPr>
                <w:ilvl w:val="0"/>
                <w:numId w:val="22"/>
              </w:numPr>
              <w:ind w:left="0" w:firstLine="0"/>
              <w:spacing/>
              <w:contextualSpacing/>
              <w:jc w:val="center"/>
              <w:tabs defTabSz="720">
                <w:tab w:val="right" w:pos="9638" w:leader="none"/>
              </w:tabs>
              <w:rPr>
                <w:color w:val="000000"/>
                <w:sz w:val="20"/>
                <w:szCs w:val="20"/>
              </w:rPr>
            </w:pPr>
            <w:r>
              <w:rPr>
                <w:color w:val="000000"/>
                <w:sz w:val="20"/>
                <w:szCs w:val="20"/>
              </w:rPr>
            </w:r>
          </w:p>
        </w:tc>
        <w:tc>
          <w:tcPr>
            <w:tcW w:w="3799"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77432152" protected="0"/>
          </w:tcPr>
          <w:p>
            <w:pPr>
              <w:spacing/>
              <w:jc w:val="both"/>
              <w:tabs defTabSz="720">
                <w:tab w:val="right" w:pos="9638" w:leader="none"/>
              </w:tabs>
              <w:rPr>
                <w:color w:val="000000"/>
                <w:sz w:val="20"/>
                <w:szCs w:val="20"/>
              </w:rPr>
            </w:pPr>
            <w:r>
              <w:rPr>
                <w:color w:val="000000"/>
                <w:sz w:val="20"/>
                <w:szCs w:val="20"/>
              </w:rPr>
            </w:r>
          </w:p>
        </w:tc>
        <w:tc>
          <w:tcPr>
            <w:tcW w:w="2954"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77432152" protected="0"/>
          </w:tcPr>
          <w:p>
            <w:pPr>
              <w:spacing/>
              <w:jc w:val="both"/>
              <w:tabs defTabSz="720">
                <w:tab w:val="right" w:pos="9638" w:leader="none"/>
              </w:tabs>
              <w:rPr>
                <w:color w:val="000000"/>
                <w:sz w:val="20"/>
                <w:szCs w:val="20"/>
              </w:rPr>
            </w:pPr>
            <w:r>
              <w:rPr>
                <w:color w:val="000000"/>
                <w:sz w:val="20"/>
                <w:szCs w:val="20"/>
              </w:rPr>
            </w:r>
          </w:p>
        </w:tc>
        <w:tc>
          <w:tcPr>
            <w:tcW w:w="2496"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77432152" protected="0"/>
          </w:tcPr>
          <w:p>
            <w:pPr>
              <w:spacing/>
              <w:jc w:val="both"/>
              <w:tabs defTabSz="720">
                <w:tab w:val="right" w:pos="9638" w:leader="none"/>
              </w:tabs>
              <w:rPr>
                <w:color w:val="000000"/>
                <w:sz w:val="20"/>
                <w:szCs w:val="20"/>
              </w:rPr>
            </w:pPr>
            <w:r>
              <w:rPr>
                <w:color w:val="000000"/>
                <w:sz w:val="20"/>
                <w:szCs w:val="20"/>
              </w:rPr>
            </w:r>
          </w:p>
        </w:tc>
      </w:tr>
      <w:tr>
        <w:trPr>
          <w:tblHeader w:val="0"/>
          <w:cantSplit w:val="0"/>
          <w:trHeight w:val="0" w:hRule="auto"/>
        </w:trPr>
        <w:tc>
          <w:tcPr>
            <w:tcW w:w="706"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77432152" protected="0"/>
          </w:tcPr>
          <w:p>
            <w:pPr>
              <w:numPr>
                <w:ilvl w:val="0"/>
                <w:numId w:val="22"/>
              </w:numPr>
              <w:ind w:left="0" w:firstLine="0"/>
              <w:spacing/>
              <w:contextualSpacing/>
              <w:jc w:val="center"/>
              <w:tabs defTabSz="720">
                <w:tab w:val="right" w:pos="9638" w:leader="none"/>
              </w:tabs>
              <w:rPr>
                <w:color w:val="000000"/>
                <w:sz w:val="20"/>
                <w:szCs w:val="20"/>
              </w:rPr>
            </w:pPr>
            <w:r>
              <w:rPr>
                <w:color w:val="000000"/>
                <w:sz w:val="20"/>
                <w:szCs w:val="20"/>
              </w:rPr>
            </w:r>
          </w:p>
        </w:tc>
        <w:tc>
          <w:tcPr>
            <w:tcW w:w="3799"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77432152" protected="0"/>
          </w:tcPr>
          <w:p>
            <w:pPr>
              <w:spacing/>
              <w:jc w:val="both"/>
              <w:tabs defTabSz="720">
                <w:tab w:val="right" w:pos="9638" w:leader="none"/>
              </w:tabs>
              <w:rPr>
                <w:color w:val="000000"/>
                <w:sz w:val="20"/>
                <w:szCs w:val="20"/>
              </w:rPr>
            </w:pPr>
            <w:r>
              <w:rPr>
                <w:color w:val="000000"/>
                <w:sz w:val="20"/>
                <w:szCs w:val="20"/>
              </w:rPr>
            </w:r>
          </w:p>
        </w:tc>
        <w:tc>
          <w:tcPr>
            <w:tcW w:w="2954"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77432152" protected="0"/>
          </w:tcPr>
          <w:p>
            <w:pPr>
              <w:spacing/>
              <w:jc w:val="both"/>
              <w:tabs defTabSz="720">
                <w:tab w:val="right" w:pos="9638" w:leader="none"/>
              </w:tabs>
              <w:rPr>
                <w:color w:val="000000"/>
                <w:sz w:val="20"/>
                <w:szCs w:val="20"/>
              </w:rPr>
            </w:pPr>
            <w:r>
              <w:rPr>
                <w:color w:val="000000"/>
                <w:sz w:val="20"/>
                <w:szCs w:val="20"/>
              </w:rPr>
            </w:r>
          </w:p>
        </w:tc>
        <w:tc>
          <w:tcPr>
            <w:tcW w:w="2496"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77432152" protected="0"/>
          </w:tcPr>
          <w:p>
            <w:pPr>
              <w:spacing/>
              <w:jc w:val="both"/>
              <w:tabs defTabSz="720">
                <w:tab w:val="right" w:pos="9638" w:leader="none"/>
              </w:tabs>
              <w:rPr>
                <w:color w:val="000000"/>
                <w:sz w:val="20"/>
                <w:szCs w:val="20"/>
              </w:rPr>
            </w:pPr>
            <w:r>
              <w:rPr>
                <w:color w:val="000000"/>
                <w:sz w:val="20"/>
                <w:szCs w:val="20"/>
              </w:rPr>
            </w:r>
          </w:p>
        </w:tc>
      </w:tr>
      <w:tr>
        <w:trPr>
          <w:tblHeader w:val="0"/>
          <w:cantSplit w:val="0"/>
          <w:trHeight w:val="0" w:hRule="auto"/>
        </w:trPr>
        <w:tc>
          <w:tcPr>
            <w:tcW w:w="706"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77432152" protected="0"/>
          </w:tcPr>
          <w:p>
            <w:pPr>
              <w:numPr>
                <w:ilvl w:val="0"/>
                <w:numId w:val="22"/>
              </w:numPr>
              <w:ind w:left="0" w:firstLine="0"/>
              <w:spacing/>
              <w:contextualSpacing/>
              <w:jc w:val="center"/>
              <w:tabs defTabSz="720">
                <w:tab w:val="right" w:pos="9638" w:leader="none"/>
              </w:tabs>
              <w:rPr>
                <w:color w:val="000000"/>
                <w:sz w:val="20"/>
                <w:szCs w:val="20"/>
              </w:rPr>
            </w:pPr>
            <w:r>
              <w:rPr>
                <w:color w:val="000000"/>
                <w:sz w:val="20"/>
                <w:szCs w:val="20"/>
              </w:rPr>
            </w:r>
          </w:p>
        </w:tc>
        <w:tc>
          <w:tcPr>
            <w:tcW w:w="3799"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77432152" protected="0"/>
          </w:tcPr>
          <w:p>
            <w:pPr>
              <w:spacing/>
              <w:jc w:val="both"/>
              <w:tabs defTabSz="720">
                <w:tab w:val="right" w:pos="9638" w:leader="none"/>
              </w:tabs>
              <w:rPr>
                <w:color w:val="000000"/>
                <w:sz w:val="20"/>
                <w:szCs w:val="20"/>
              </w:rPr>
            </w:pPr>
            <w:r>
              <w:rPr>
                <w:color w:val="000000"/>
                <w:sz w:val="20"/>
                <w:szCs w:val="20"/>
              </w:rPr>
            </w:r>
          </w:p>
        </w:tc>
        <w:tc>
          <w:tcPr>
            <w:tcW w:w="2954"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77432152" protected="0"/>
          </w:tcPr>
          <w:p>
            <w:pPr>
              <w:spacing/>
              <w:jc w:val="both"/>
              <w:tabs defTabSz="720">
                <w:tab w:val="right" w:pos="9638" w:leader="none"/>
              </w:tabs>
              <w:rPr>
                <w:color w:val="000000"/>
                <w:sz w:val="20"/>
                <w:szCs w:val="20"/>
              </w:rPr>
            </w:pPr>
            <w:r>
              <w:rPr>
                <w:color w:val="000000"/>
                <w:sz w:val="20"/>
                <w:szCs w:val="20"/>
              </w:rPr>
            </w:r>
          </w:p>
        </w:tc>
        <w:tc>
          <w:tcPr>
            <w:tcW w:w="2496"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77432152" protected="0"/>
          </w:tcPr>
          <w:p>
            <w:pPr>
              <w:spacing/>
              <w:jc w:val="both"/>
              <w:tabs defTabSz="720">
                <w:tab w:val="right" w:pos="9638" w:leader="none"/>
              </w:tabs>
              <w:rPr>
                <w:color w:val="000000"/>
                <w:sz w:val="20"/>
                <w:szCs w:val="20"/>
              </w:rPr>
            </w:pPr>
            <w:r>
              <w:rPr>
                <w:color w:val="000000"/>
                <w:sz w:val="20"/>
                <w:szCs w:val="20"/>
              </w:rPr>
            </w:r>
          </w:p>
        </w:tc>
      </w:tr>
      <w:tr>
        <w:trPr>
          <w:tblHeader w:val="0"/>
          <w:cantSplit w:val="0"/>
          <w:trHeight w:val="0" w:hRule="auto"/>
        </w:trPr>
        <w:tc>
          <w:tcPr>
            <w:tcW w:w="706"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77432152" protected="0"/>
          </w:tcPr>
          <w:p>
            <w:pPr>
              <w:numPr>
                <w:ilvl w:val="0"/>
                <w:numId w:val="22"/>
              </w:numPr>
              <w:ind w:left="0" w:firstLine="0"/>
              <w:spacing/>
              <w:contextualSpacing/>
              <w:jc w:val="center"/>
              <w:tabs defTabSz="720">
                <w:tab w:val="right" w:pos="9638" w:leader="none"/>
              </w:tabs>
              <w:rPr>
                <w:color w:val="000000"/>
                <w:sz w:val="20"/>
                <w:szCs w:val="20"/>
              </w:rPr>
            </w:pPr>
            <w:r>
              <w:rPr>
                <w:color w:val="000000"/>
                <w:sz w:val="20"/>
                <w:szCs w:val="20"/>
              </w:rPr>
            </w:r>
          </w:p>
        </w:tc>
        <w:tc>
          <w:tcPr>
            <w:tcW w:w="3799"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77432152" protected="0"/>
          </w:tcPr>
          <w:p>
            <w:pPr>
              <w:spacing/>
              <w:jc w:val="both"/>
              <w:tabs defTabSz="720">
                <w:tab w:val="right" w:pos="9638" w:leader="none"/>
              </w:tabs>
              <w:rPr>
                <w:color w:val="000000"/>
                <w:sz w:val="20"/>
                <w:szCs w:val="20"/>
              </w:rPr>
            </w:pPr>
            <w:r>
              <w:rPr>
                <w:color w:val="000000"/>
                <w:sz w:val="20"/>
                <w:szCs w:val="20"/>
              </w:rPr>
            </w:r>
          </w:p>
        </w:tc>
        <w:tc>
          <w:tcPr>
            <w:tcW w:w="2954"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77432152" protected="0"/>
          </w:tcPr>
          <w:p>
            <w:pPr>
              <w:spacing/>
              <w:jc w:val="both"/>
              <w:tabs defTabSz="720">
                <w:tab w:val="right" w:pos="9638" w:leader="none"/>
              </w:tabs>
              <w:rPr>
                <w:color w:val="000000"/>
                <w:sz w:val="20"/>
                <w:szCs w:val="20"/>
              </w:rPr>
            </w:pPr>
            <w:r>
              <w:rPr>
                <w:color w:val="000000"/>
                <w:sz w:val="20"/>
                <w:szCs w:val="20"/>
              </w:rPr>
            </w:r>
          </w:p>
        </w:tc>
        <w:tc>
          <w:tcPr>
            <w:tcW w:w="2496"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77432152" protected="0"/>
          </w:tcPr>
          <w:p>
            <w:pPr>
              <w:spacing/>
              <w:jc w:val="both"/>
              <w:tabs defTabSz="720">
                <w:tab w:val="right" w:pos="9638" w:leader="none"/>
              </w:tabs>
              <w:rPr>
                <w:color w:val="000000"/>
                <w:sz w:val="20"/>
                <w:szCs w:val="20"/>
              </w:rPr>
            </w:pPr>
            <w:r>
              <w:rPr>
                <w:color w:val="000000"/>
                <w:sz w:val="20"/>
                <w:szCs w:val="20"/>
              </w:rPr>
            </w:r>
          </w:p>
        </w:tc>
      </w:tr>
    </w:tbl>
    <w:p>
      <w:pPr>
        <w:ind w:left="426"/>
        <w:spacing/>
        <w:contextualSpacing/>
        <w:jc w:val="both"/>
        <w:rPr>
          <w:sz w:val="20"/>
          <w:szCs w:val="20"/>
        </w:rPr>
      </w:pPr>
      <w:r>
        <w:rPr>
          <w:sz w:val="20"/>
          <w:szCs w:val="20"/>
        </w:rPr>
      </w:r>
    </w:p>
    <w:p>
      <w:r/>
    </w:p>
    <w:p>
      <w:r/>
    </w:p>
    <w:tbl>
      <w:tblPr>
        <w:tblStyle w:val="NormalTable"/>
        <w:name w:val="Таблица7"/>
        <w:tabOrder w:val="0"/>
        <w:jc w:val="left"/>
        <w:tblInd w:w="0" w:type="dxa"/>
        <w:tblW w:w="10064" w:type="dxa"/>
        <w:tblLook w:val="01E0" w:firstRow="1" w:lastRow="1" w:firstColumn="1" w:lastColumn="1" w:noHBand="0" w:noVBand="0"/>
      </w:tblPr>
      <w:tblGrid>
        <w:gridCol w:w="5111"/>
        <w:gridCol w:w="234"/>
        <w:gridCol w:w="4719"/>
      </w:tblGrid>
      <w:tr>
        <w:trPr>
          <w:tblHeader w:val="0"/>
          <w:cantSplit w:val="0"/>
          <w:trHeight w:val="0" w:hRule="auto"/>
        </w:trPr>
        <w:tc>
          <w:tcPr>
            <w:tcW w:w="5111" w:type="dxa"/>
            <w:tmTcPr id="1777432152" protected="0"/>
          </w:tcPr>
          <w:p>
            <w:pPr>
              <w:pStyle w:val="para17"/>
              <w:spacing w:after="0" w:line="240" w:lineRule="auto"/>
              <w:rPr>
                <w:rFonts w:ascii="Times New Roman" w:hAnsi="Times New Roman" w:cs="Times New Roman"/>
                <w:b/>
                <w:bCs/>
                <w:sz w:val="18"/>
                <w:szCs w:val="18"/>
              </w:rPr>
            </w:pPr>
            <w:r>
              <w:rPr>
                <w:rFonts w:ascii="Times New Roman" w:hAnsi="Times New Roman" w:cs="Times New Roman"/>
                <w:b/>
                <w:bCs/>
                <w:sz w:val="18"/>
                <w:szCs w:val="18"/>
              </w:rPr>
              <w:t>ЗАКАЗЧИК:</w:t>
            </w:r>
          </w:p>
        </w:tc>
        <w:tc>
          <w:tcPr>
            <w:tcW w:w="234" w:type="dxa"/>
            <w:tmTcPr id="1777432152" protected="0"/>
          </w:tcPr>
          <w:p>
            <w:pPr>
              <w:pStyle w:val="para17"/>
              <w:spacing w:after="0" w:line="240" w:lineRule="auto"/>
              <w:rPr>
                <w:rFonts w:ascii="Times New Roman" w:hAnsi="Times New Roman" w:cs="Times New Roman"/>
                <w:b/>
                <w:sz w:val="18"/>
                <w:szCs w:val="18"/>
              </w:rPr>
            </w:pPr>
            <w:r>
              <w:rPr>
                <w:rFonts w:ascii="Times New Roman" w:hAnsi="Times New Roman" w:cs="Times New Roman"/>
                <w:b/>
                <w:sz w:val="18"/>
                <w:szCs w:val="18"/>
              </w:rPr>
            </w:r>
          </w:p>
        </w:tc>
        <w:tc>
          <w:tcPr>
            <w:tcW w:w="4719" w:type="dxa"/>
            <w:tmTcPr id="1777432152" protected="0"/>
          </w:tcPr>
          <w:p>
            <w:pPr>
              <w:pStyle w:val="para17"/>
              <w:spacing w:after="0" w:line="240" w:lineRule="auto"/>
              <w:rPr>
                <w:rFonts w:ascii="Times New Roman" w:hAnsi="Times New Roman" w:cs="Times New Roman"/>
                <w:b/>
                <w:bCs/>
                <w:sz w:val="18"/>
                <w:szCs w:val="18"/>
              </w:rPr>
            </w:pPr>
            <w:r>
              <w:rPr>
                <w:rFonts w:ascii="Times New Roman" w:hAnsi="Times New Roman" w:cs="Times New Roman"/>
                <w:b/>
                <w:bCs/>
                <w:sz w:val="18"/>
                <w:szCs w:val="18"/>
              </w:rPr>
              <w:t>ИСПОЛНИТЕЛЬ:</w:t>
            </w:r>
          </w:p>
        </w:tc>
      </w:tr>
      <w:tr>
        <w:trPr>
          <w:tblHeader w:val="0"/>
          <w:cantSplit w:val="0"/>
          <w:trHeight w:val="982" w:hRule="atLeast"/>
        </w:trPr>
        <w:tc>
          <w:tcPr>
            <w:tcW w:w="5111" w:type="dxa"/>
            <w:tmTcPr id="1777432152" protected="0"/>
          </w:tcPr>
          <w:p>
            <w:pPr>
              <w:pStyle w:val="para17"/>
              <w:spacing w:after="0" w:line="240" w:lineRule="auto"/>
              <w:jc w:val="both"/>
              <w:rPr>
                <w:rFonts w:ascii="Times New Roman" w:hAnsi="Times New Roman" w:cs="Times New Roman"/>
                <w:b/>
                <w:bCs/>
                <w:sz w:val="18"/>
                <w:szCs w:val="18"/>
              </w:rPr>
            </w:pPr>
            <w:r>
              <w:rPr>
                <w:rFonts w:ascii="Times New Roman" w:hAnsi="Times New Roman" w:cs="Times New Roman"/>
                <w:b/>
                <w:bCs/>
                <w:sz w:val="18"/>
                <w:szCs w:val="18"/>
              </w:rPr>
              <w:t>ГБДОУ «ДОГ «Малыш» Московского района</w:t>
            </w:r>
          </w:p>
          <w:p>
            <w:pPr>
              <w:pStyle w:val="para17"/>
              <w:spacing w:after="0" w:line="240" w:lineRule="auto"/>
              <w:jc w:val="both"/>
              <w:rPr>
                <w:rFonts w:ascii="Times New Roman" w:hAnsi="Times New Roman" w:cs="Times New Roman"/>
                <w:b/>
                <w:bCs/>
                <w:sz w:val="18"/>
                <w:szCs w:val="18"/>
              </w:rPr>
            </w:pPr>
            <w:r>
              <w:rPr>
                <w:rFonts w:ascii="Times New Roman" w:hAnsi="Times New Roman" w:cs="Times New Roman"/>
                <w:b/>
                <w:bCs/>
                <w:sz w:val="18"/>
                <w:szCs w:val="18"/>
              </w:rPr>
              <w:t>Санкт-Петербурга</w:t>
            </w:r>
          </w:p>
          <w:p>
            <w:pPr>
              <w:spacing/>
              <w:jc w:val="both"/>
              <w:rPr>
                <w:b/>
                <w:bCs/>
                <w:sz w:val="18"/>
                <w:szCs w:val="18"/>
              </w:rPr>
            </w:pPr>
            <w:r>
              <w:rPr>
                <w:b/>
                <w:bCs/>
                <w:sz w:val="18"/>
                <w:szCs w:val="18"/>
              </w:rPr>
            </w:r>
          </w:p>
          <w:p>
            <w:pPr>
              <w:spacing/>
              <w:jc w:val="both"/>
              <w:rPr>
                <w:sz w:val="18"/>
              </w:rPr>
            </w:pPr>
            <w:r>
              <w:rPr>
                <w:sz w:val="18"/>
              </w:rPr>
            </w:r>
          </w:p>
        </w:tc>
        <w:tc>
          <w:tcPr>
            <w:tcW w:w="234" w:type="dxa"/>
            <w:tmTcPr id="1777432152" protected="0"/>
          </w:tcPr>
          <w:p>
            <w:pPr>
              <w:spacing/>
              <w:jc w:val="both"/>
              <w:rPr>
                <w:sz w:val="18"/>
              </w:rPr>
            </w:pPr>
            <w:r>
              <w:rPr>
                <w:sz w:val="18"/>
              </w:rPr>
            </w:r>
          </w:p>
        </w:tc>
        <w:tc>
          <w:tcPr>
            <w:tcW w:w="4719" w:type="dxa"/>
            <w:tmTcPr id="1777432152" protected="0"/>
          </w:tcPr>
          <w:p>
            <w:pPr>
              <w:ind w:left="34"/>
              <w:rPr>
                <w:b/>
                <w:sz w:val="18"/>
                <w:szCs w:val="18"/>
              </w:rPr>
            </w:pPr>
            <w:r>
              <w:rPr>
                <w:b/>
                <w:sz w:val="18"/>
                <w:szCs w:val="18"/>
              </w:rPr>
            </w:r>
          </w:p>
          <w:p>
            <w:pPr>
              <w:tabs defTabSz="720">
                <w:tab w:val="center" w:pos="2466" w:leader="none"/>
              </w:tabs>
              <w:rPr>
                <w:sz w:val="18"/>
                <w:szCs w:val="18"/>
              </w:rPr>
            </w:pPr>
            <w:r>
              <w:rPr>
                <w:sz w:val="18"/>
                <w:szCs w:val="18"/>
              </w:rPr>
            </w:r>
          </w:p>
        </w:tc>
      </w:tr>
      <w:tr>
        <w:trPr>
          <w:tblHeader w:val="0"/>
          <w:cantSplit w:val="0"/>
          <w:trHeight w:val="185" w:hRule="atLeast"/>
        </w:trPr>
        <w:tc>
          <w:tcPr>
            <w:tcW w:w="5111" w:type="dxa"/>
            <w:tmTcPr id="1777432152" protected="0"/>
          </w:tcPr>
          <w:p>
            <w:pPr>
              <w:tabs defTabSz="720">
                <w:tab w:val="center" w:pos="2466" w:leader="none"/>
              </w:tabs>
              <w:rPr>
                <w:sz w:val="18"/>
                <w:szCs w:val="18"/>
              </w:rPr>
            </w:pPr>
            <w:r>
              <w:rPr>
                <w:sz w:val="18"/>
                <w:szCs w:val="18"/>
              </w:rPr>
              <w:t>____________________ / Багаева Н.А. /</w:t>
            </w:r>
          </w:p>
        </w:tc>
        <w:tc>
          <w:tcPr>
            <w:tcW w:w="234" w:type="dxa"/>
            <w:tmTcPr id="1777432152" protected="0"/>
          </w:tcPr>
          <w:p>
            <w:pPr>
              <w:spacing/>
              <w:jc w:val="both"/>
              <w:rPr>
                <w:sz w:val="18"/>
              </w:rPr>
            </w:pPr>
            <w:r>
              <w:rPr>
                <w:sz w:val="18"/>
              </w:rPr>
            </w:r>
          </w:p>
        </w:tc>
        <w:tc>
          <w:tcPr>
            <w:tcW w:w="4719" w:type="dxa"/>
            <w:tmTcPr id="1777432152" protected="0"/>
          </w:tcPr>
          <w:p>
            <w:pPr>
              <w:tabs defTabSz="720">
                <w:tab w:val="center" w:pos="2466" w:leader="none"/>
              </w:tabs>
              <w:rPr>
                <w:sz w:val="18"/>
                <w:szCs w:val="18"/>
              </w:rPr>
            </w:pPr>
            <w:r>
              <w:rPr>
                <w:sz w:val="18"/>
                <w:szCs w:val="18"/>
              </w:rPr>
              <w:t>_______________________ / __________________ /</w:t>
            </w:r>
          </w:p>
        </w:tc>
      </w:tr>
      <w:tr>
        <w:trPr>
          <w:tblHeader w:val="0"/>
          <w:cantSplit w:val="0"/>
          <w:trHeight w:val="0" w:hRule="auto"/>
        </w:trPr>
        <w:tc>
          <w:tcPr>
            <w:tcW w:w="5111" w:type="dxa"/>
            <w:tmTcPr id="1777432152" protected="0"/>
          </w:tcPr>
          <w:p>
            <w:pPr>
              <w:tabs defTabSz="720">
                <w:tab w:val="center" w:pos="2466" w:leader="none"/>
              </w:tabs>
              <w:rPr>
                <w:b/>
                <w:bCs/>
                <w:sz w:val="18"/>
                <w:szCs w:val="18"/>
              </w:rPr>
            </w:pPr>
            <w:r>
              <w:rPr>
                <w:b/>
                <w:bCs/>
                <w:sz w:val="18"/>
                <w:szCs w:val="18"/>
              </w:rPr>
              <w:t>М.П.</w:t>
            </w:r>
          </w:p>
        </w:tc>
        <w:tc>
          <w:tcPr>
            <w:tcW w:w="234" w:type="dxa"/>
            <w:tmTcPr id="1777432152" protected="0"/>
          </w:tcPr>
          <w:p>
            <w:pPr>
              <w:pStyle w:val="para17"/>
              <w:spacing w:after="0" w:line="240" w:lineRule="auto"/>
              <w:rPr>
                <w:rFonts w:ascii="Times New Roman" w:hAnsi="Times New Roman" w:cs="Times New Roman"/>
                <w:b/>
                <w:sz w:val="18"/>
                <w:szCs w:val="18"/>
              </w:rPr>
            </w:pPr>
            <w:r>
              <w:rPr>
                <w:rFonts w:ascii="Times New Roman" w:hAnsi="Times New Roman" w:cs="Times New Roman"/>
                <w:b/>
                <w:sz w:val="18"/>
                <w:szCs w:val="18"/>
              </w:rPr>
            </w:r>
          </w:p>
        </w:tc>
        <w:tc>
          <w:tcPr>
            <w:tcW w:w="4719" w:type="dxa"/>
            <w:tmTcPr id="1777432152" protected="0"/>
          </w:tcPr>
          <w:p>
            <w:pPr>
              <w:tabs defTabSz="720">
                <w:tab w:val="center" w:pos="2466" w:leader="none"/>
              </w:tabs>
              <w:rPr>
                <w:b/>
                <w:bCs/>
                <w:sz w:val="18"/>
                <w:szCs w:val="18"/>
              </w:rPr>
            </w:pPr>
            <w:r>
              <w:rPr>
                <w:b/>
                <w:bCs/>
                <w:sz w:val="18"/>
                <w:szCs w:val="18"/>
              </w:rPr>
              <w:t>М.П.</w:t>
            </w:r>
          </w:p>
        </w:tc>
      </w:tr>
    </w:tbl>
    <w:p>
      <w:pPr>
        <w:spacing/>
        <w:jc w:val="right"/>
        <w:rPr>
          <w:color w:val="000000"/>
          <w:sz w:val="20"/>
          <w:szCs w:val="20"/>
        </w:rPr>
      </w:pPr>
      <w:r>
        <w:br w:type="page"/>
      </w:r>
      <w:r>
        <w:rPr>
          <w:color w:val="000000"/>
          <w:sz w:val="20"/>
          <w:szCs w:val="20"/>
        </w:rPr>
        <w:t>Приложение № 4 к контракту</w:t>
      </w:r>
    </w:p>
    <w:p>
      <w:pPr>
        <w:spacing/>
        <w:jc w:val="right"/>
        <w:rPr>
          <w:b/>
          <w:sz w:val="20"/>
          <w:szCs w:val="20"/>
        </w:rPr>
      </w:pPr>
      <w:r>
        <w:rPr>
          <w:b/>
          <w:sz w:val="20"/>
          <w:szCs w:val="20"/>
        </w:rPr>
        <w:t>№ 558571244</w:t>
      </w:r>
    </w:p>
    <w:p>
      <w:pPr>
        <w:spacing/>
        <w:jc w:val="right"/>
        <w:rPr>
          <w:b/>
          <w:sz w:val="20"/>
          <w:szCs w:val="20"/>
        </w:rPr>
      </w:pPr>
      <w:r>
        <w:rPr>
          <w:b/>
          <w:sz w:val="20"/>
          <w:szCs w:val="20"/>
        </w:rPr>
        <w:t xml:space="preserve">от __.04.2026 </w:t>
      </w:r>
    </w:p>
    <w:p>
      <w:pPr>
        <w:spacing/>
        <w:jc w:val="right"/>
        <w:rPr>
          <w:b/>
          <w:sz w:val="20"/>
          <w:szCs w:val="20"/>
        </w:rPr>
      </w:pPr>
      <w:r>
        <w:rPr>
          <w:b/>
          <w:sz w:val="20"/>
          <w:szCs w:val="20"/>
        </w:rPr>
      </w:r>
    </w:p>
    <w:p>
      <w:pPr>
        <w:widowControl w:val="0"/>
        <w:tabs defTabSz="720">
          <w:tab w:val="right" w:pos="9923" w:leader="none"/>
        </w:tabs>
        <w:rPr>
          <w:sz w:val="20"/>
          <w:szCs w:val="20"/>
        </w:rPr>
      </w:pPr>
      <w:r>
        <w:rPr>
          <w:sz w:val="20"/>
          <w:szCs w:val="20"/>
        </w:rPr>
        <w:t>г. Санкт-Петербург</w:t>
        <w:tab/>
      </w:r>
    </w:p>
    <w:p>
      <w:pPr>
        <w:widowControl w:val="0"/>
        <w:tabs defTabSz="720">
          <w:tab w:val="right" w:pos="9923" w:leader="none"/>
        </w:tabs>
        <w:rPr>
          <w:sz w:val="20"/>
          <w:szCs w:val="20"/>
        </w:rPr>
      </w:pPr>
      <w:r>
        <w:rPr>
          <w:sz w:val="20"/>
          <w:szCs w:val="20"/>
        </w:rPr>
      </w:r>
    </w:p>
    <w:p>
      <w:pPr>
        <w:ind w:firstLine="708"/>
        <w:spacing/>
        <w:jc w:val="both"/>
        <w:rPr>
          <w:sz w:val="20"/>
          <w:szCs w:val="20"/>
        </w:rPr>
      </w:pPr>
      <w:r>
        <w:rPr>
          <w:b/>
          <w:sz w:val="20"/>
          <w:szCs w:val="20"/>
        </w:rPr>
        <w:t>Государственное бюджетное дошкольное образовательное учреждение детский сад присмотра и оздоровления «Детский оздоровительный городок «Малыш» Московского района Санкт-Петербурга</w:t>
      </w:r>
      <w:r>
        <w:rPr>
          <w:sz w:val="20"/>
          <w:szCs w:val="20"/>
        </w:rPr>
        <w:t xml:space="preserve">, именуемое в дальнейшем </w:t>
      </w:r>
      <w:r>
        <w:rPr>
          <w:b/>
          <w:sz w:val="20"/>
          <w:szCs w:val="20"/>
        </w:rPr>
        <w:t>«Заказчик»</w:t>
      </w:r>
      <w:r>
        <w:rPr>
          <w:sz w:val="20"/>
          <w:szCs w:val="20"/>
        </w:rPr>
        <w:t>, в лице директора Багаевой Натальи Алексеевны, действующего на основании Устава, с одной стороны и</w:t>
      </w:r>
      <w:r>
        <w:rPr>
          <w:color w:val="000000"/>
          <w:sz w:val="19"/>
          <w:szCs w:val="19"/>
          <w:lang w:val="en-us"/>
        </w:rPr>
        <w:t>Негосударственное образовательное частное учреждение организации дополнительного профессионального образования «Актион»</w:t>
      </w:r>
      <w:r>
        <w:rPr>
          <w:color w:val="000000"/>
          <w:sz w:val="19"/>
          <w:szCs w:val="19"/>
        </w:rPr>
        <w:t xml:space="preserve"> (</w:t>
      </w:r>
      <w:r>
        <w:rPr>
          <w:color w:val="000000"/>
          <w:sz w:val="19"/>
          <w:szCs w:val="19"/>
          <w:lang w:val="en-us"/>
        </w:rPr>
        <w:t>НОЧУ ОДПО «Актион»</w:t>
      </w:r>
      <w:r>
        <w:rPr>
          <w:color w:val="000000"/>
          <w:sz w:val="19"/>
          <w:szCs w:val="19"/>
        </w:rPr>
        <w:t>),</w:t>
      </w:r>
      <w:r>
        <w:rPr>
          <w:sz w:val="19"/>
          <w:szCs w:val="19"/>
        </w:rPr>
        <w:t xml:space="preserve"> </w:t>
      </w:r>
      <w:r>
        <w:rPr>
          <w:color w:val="000000"/>
          <w:sz w:val="19"/>
          <w:szCs w:val="19"/>
        </w:rPr>
        <w:t xml:space="preserve">осуществляющее образовательную деятельность на основании </w:t>
      </w:r>
      <w:r>
        <w:rPr>
          <w:color w:val="000000"/>
          <w:sz w:val="19"/>
          <w:szCs w:val="19"/>
          <w:lang w:val="en-us"/>
        </w:rPr>
        <w:t>лицензии регистрационный № Л035-01298-77/00184441</w:t>
      </w:r>
      <w:r>
        <w:rPr>
          <w:color w:val="000000"/>
          <w:sz w:val="19"/>
          <w:szCs w:val="19"/>
        </w:rPr>
        <w:t>, выданной Департаментом образования города Москвы, именуемое в дальнейшем «</w:t>
      </w:r>
      <w:r>
        <w:rPr>
          <w:b/>
          <w:bCs/>
          <w:color w:val="000000"/>
          <w:sz w:val="19"/>
          <w:szCs w:val="19"/>
        </w:rPr>
        <w:t>Исполнитель»</w:t>
      </w:r>
      <w:r>
        <w:rPr>
          <w:color w:val="000000"/>
          <w:sz w:val="19"/>
          <w:szCs w:val="19"/>
        </w:rPr>
        <w:t>, в лице</w:t>
      </w:r>
      <w:r>
        <w:rPr>
          <w:sz w:val="19"/>
          <w:szCs w:val="19"/>
        </w:rPr>
        <w:t xml:space="preserve"> Менеджера Лобанков</w:t>
      </w:r>
      <w:r>
        <w:rPr>
          <w:sz w:val="19"/>
          <w:szCs w:val="19"/>
        </w:rPr>
        <w:t>ой Вероники Александровны, действующей(-его) на основании доверенности №51 от 12.01.2026</w:t>
      </w:r>
      <w:r>
        <w:rPr>
          <w:color w:val="000000"/>
          <w:sz w:val="19"/>
          <w:szCs w:val="19"/>
        </w:rPr>
        <w:t xml:space="preserve">, </w:t>
      </w:r>
      <w:r>
        <w:rPr>
          <w:sz w:val="20"/>
          <w:szCs w:val="20"/>
        </w:rPr>
        <w:t xml:space="preserve"> </w:t>
      </w:r>
      <w:r>
        <w:rPr>
          <w:color w:val="000000"/>
          <w:sz w:val="20"/>
          <w:szCs w:val="20"/>
        </w:rPr>
        <w:t>,</w:t>
      </w:r>
      <w:r>
        <w:rPr>
          <w:sz w:val="20"/>
          <w:szCs w:val="20"/>
        </w:rPr>
        <w:t xml:space="preserve"> с другой стороны, вместе именуемые в дальнейшем </w:t>
      </w:r>
      <w:r>
        <w:rPr>
          <w:b/>
          <w:sz w:val="20"/>
          <w:szCs w:val="20"/>
        </w:rPr>
        <w:t>«Стороны»</w:t>
      </w:r>
      <w:r>
        <w:rPr>
          <w:sz w:val="20"/>
          <w:szCs w:val="20"/>
        </w:rPr>
        <w:t>, руководствуясь Гражданским кодексом Российской Федерации и положениями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r>
        <w:rPr>
          <w:sz w:val="20"/>
          <w:szCs w:val="20"/>
        </w:rPr>
      </w:r>
    </w:p>
    <w:p>
      <w:pPr>
        <w:ind w:left="5387"/>
        <w:outlineLvl w:val="0"/>
        <w:rPr>
          <w:sz w:val="20"/>
          <w:szCs w:val="20"/>
        </w:rPr>
      </w:pPr>
      <w:r>
        <w:rPr>
          <w:sz w:val="20"/>
          <w:szCs w:val="20"/>
        </w:rPr>
      </w:r>
    </w:p>
    <w:p>
      <w:pPr>
        <w:rPr>
          <w:sz w:val="20"/>
          <w:szCs w:val="20"/>
        </w:rPr>
      </w:pPr>
      <w:r>
        <w:rPr>
          <w:sz w:val="20"/>
          <w:szCs w:val="20"/>
        </w:rPr>
        <w:t>1. Стороны согласовали нижеследующую форму Заявления о зачислении на обучение:</w:t>
      </w:r>
    </w:p>
    <w:p>
      <w:pPr>
        <w:spacing/>
        <w:jc w:val="center"/>
        <w:rPr>
          <w:i/>
          <w:sz w:val="20"/>
          <w:szCs w:val="20"/>
        </w:rPr>
      </w:pPr>
      <w:r>
        <w:rPr>
          <w:i/>
          <w:sz w:val="20"/>
          <w:szCs w:val="20"/>
        </w:rPr>
        <w:t>Начало формы</w:t>
      </w:r>
    </w:p>
    <w:p>
      <w:pPr>
        <w:ind w:left="5387"/>
        <w:outlineLvl w:val="0"/>
        <w:rPr>
          <w:sz w:val="20"/>
          <w:szCs w:val="20"/>
        </w:rPr>
      </w:pPr>
      <w:r>
        <w:rPr>
          <w:sz w:val="20"/>
          <w:szCs w:val="20"/>
        </w:rPr>
        <w:t xml:space="preserve">Директору </w:t>
      </w:r>
      <w:r>
        <w:rPr>
          <w:color w:val="000000"/>
          <w:sz w:val="20"/>
          <w:szCs w:val="20"/>
        </w:rPr>
        <w:t>_________________</w:t>
      </w:r>
      <w:r>
        <w:rPr>
          <w:sz w:val="20"/>
          <w:szCs w:val="20"/>
        </w:rPr>
      </w:r>
    </w:p>
    <w:p>
      <w:pPr>
        <w:ind w:left="5387"/>
        <w:spacing w:line="20" w:lineRule="atLeast"/>
        <w:rPr>
          <w:sz w:val="20"/>
          <w:szCs w:val="20"/>
        </w:rPr>
      </w:pPr>
      <w:r>
        <w:rPr>
          <w:sz w:val="20"/>
          <w:szCs w:val="20"/>
        </w:rPr>
        <w:t>__________________</w:t>
      </w:r>
    </w:p>
    <w:tbl>
      <w:tblPr>
        <w:tblStyle w:val="TableGrid"/>
        <w:name w:val="Таблица8"/>
        <w:tabOrder w:val="0"/>
        <w:jc w:val="right"/>
        <w:tblInd w:w="0" w:type="dxa"/>
        <w:tblW w:w="5032" w:type="dxa"/>
        <w:pPr>
          <w:spacing/>
          <w:jc w:val="right"/>
        </w:pPr>
        <w:tblLook w:val="04A0" w:firstRow="1" w:lastRow="0" w:firstColumn="1" w:lastColumn="0" w:noHBand="0" w:noVBand="1"/>
      </w:tblPr>
      <w:tblGrid>
        <w:gridCol w:w="526"/>
        <w:gridCol w:w="4506"/>
      </w:tblGrid>
      <w:tr>
        <w:trPr>
          <w:tblHeader w:val="0"/>
          <w:cantSplit w:val="0"/>
          <w:trHeight w:val="0" w:hRule="auto"/>
        </w:trPr>
        <w:tc>
          <w:tcPr>
            <w:tcW w:w="526" w:type="dxa"/>
            <w:tcBorders>
              <w:top w:val="nil" w:sz="0" w:space="0" w:color="000000" tmln="20, 20, 20, 0, 0"/>
              <w:left w:val="nil" w:sz="0" w:space="0" w:color="000000" tmln="20, 20, 20, 0, 0"/>
              <w:bottom w:val="nil" w:sz="0" w:space="0" w:color="000000" tmln="20, 20, 20, 0, 0"/>
              <w:right w:val="single" w:sz="4" w:space="0" w:color="000000" tmln="10, 20, 20, 0, 0"/>
            </w:tcBorders>
            <w:tmTcPr id="1777432152" protected="0"/>
          </w:tcPr>
          <w:p>
            <w:pPr>
              <w:ind w:right="-1"/>
              <w:spacing w:line="20" w:lineRule="atLeast"/>
              <w:jc w:val="right"/>
              <w:tabs defTabSz="720">
                <w:tab w:val="left" w:pos="9229" w:leader="none"/>
              </w:tabs>
              <w:rPr>
                <w:sz w:val="20"/>
                <w:szCs w:val="20"/>
              </w:rPr>
            </w:pPr>
            <w:r>
              <w:rPr>
                <w:sz w:val="20"/>
                <w:szCs w:val="20"/>
              </w:rPr>
              <w:t>От</w:t>
            </w:r>
          </w:p>
        </w:tc>
        <w:tc>
          <w:tcPr>
            <w:tcW w:w="4506"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77432152" protected="0"/>
          </w:tcPr>
          <w:p>
            <w:pPr>
              <w:ind w:right="-1"/>
              <w:spacing w:line="20" w:lineRule="atLeast"/>
              <w:tabs defTabSz="720">
                <w:tab w:val="left" w:pos="9229" w:leader="none"/>
              </w:tabs>
              <w:rPr>
                <w:sz w:val="20"/>
                <w:szCs w:val="20"/>
              </w:rPr>
            </w:pPr>
            <w:r>
              <w:rPr>
                <w:sz w:val="20"/>
                <w:szCs w:val="20"/>
              </w:rPr>
            </w:r>
          </w:p>
        </w:tc>
      </w:tr>
      <w:tr>
        <w:trPr>
          <w:tblHeader w:val="0"/>
          <w:cantSplit w:val="0"/>
          <w:trHeight w:val="0" w:hRule="auto"/>
        </w:trPr>
        <w:tc>
          <w:tcPr>
            <w:tcW w:w="526" w:type="dxa"/>
            <w:vAlign w:val="center"/>
            <w:tcBorders>
              <w:top w:val="nil" w:sz="0" w:space="0" w:color="000000" tmln="20, 20, 20, 0, 0"/>
              <w:left w:val="nil" w:sz="0" w:space="0" w:color="000000" tmln="20, 20, 20, 0, 0"/>
              <w:bottom w:val="nil" w:sz="0" w:space="0" w:color="000000" tmln="20, 20, 20, 0, 0"/>
              <w:right w:val="nil" w:sz="0" w:space="0" w:color="000000" tmln="20, 20, 20, 0, 0"/>
            </w:tcBorders>
            <w:tmTcPr id="1777432152" protected="0"/>
          </w:tcPr>
          <w:p>
            <w:pPr>
              <w:ind w:right="-1"/>
              <w:spacing w:line="20" w:lineRule="atLeast"/>
              <w:jc w:val="center"/>
              <w:tabs defTabSz="720">
                <w:tab w:val="left" w:pos="9229" w:leader="none"/>
              </w:tabs>
              <w:rPr>
                <w:sz w:val="20"/>
                <w:szCs w:val="20"/>
              </w:rPr>
            </w:pPr>
            <w:r>
              <w:rPr>
                <w:sz w:val="20"/>
                <w:szCs w:val="20"/>
              </w:rPr>
            </w:r>
          </w:p>
        </w:tc>
        <w:tc>
          <w:tcPr>
            <w:tcW w:w="4506" w:type="dxa"/>
            <w:tcBorders>
              <w:top w:val="single" w:sz="4" w:space="0" w:color="000000" tmln="10, 20, 20, 0, 0"/>
              <w:left w:val="nil" w:sz="0" w:space="0" w:color="000000" tmln="20, 20, 20, 0, 0"/>
              <w:bottom w:val="nil" w:sz="0" w:space="0" w:color="000000" tmln="20, 20, 20, 0, 0"/>
              <w:right w:val="nil" w:sz="0" w:space="0" w:color="000000" tmln="20, 20, 20, 0, 0"/>
            </w:tcBorders>
            <w:tmTcPr id="1777432152" protected="0"/>
          </w:tcPr>
          <w:p>
            <w:pPr>
              <w:ind w:right="-1"/>
              <w:spacing w:line="20" w:lineRule="atLeast"/>
              <w:jc w:val="center"/>
              <w:tabs defTabSz="720">
                <w:tab w:val="left" w:pos="9229" w:leader="none"/>
              </w:tabs>
              <w:rPr>
                <w:sz w:val="20"/>
                <w:szCs w:val="20"/>
              </w:rPr>
            </w:pPr>
            <w:r>
              <w:rPr>
                <w:sz w:val="20"/>
                <w:szCs w:val="20"/>
              </w:rPr>
              <w:t>ФИО обучающегося</w:t>
            </w:r>
          </w:p>
        </w:tc>
      </w:tr>
    </w:tbl>
    <w:p>
      <w:pPr>
        <w:spacing w:line="20" w:lineRule="atLeast"/>
        <w:jc w:val="right"/>
        <w:rPr>
          <w:sz w:val="20"/>
          <w:szCs w:val="20"/>
          <w:lang w:eastAsia="en-us"/>
        </w:rPr>
      </w:pPr>
      <w:r>
        <w:rPr>
          <w:sz w:val="20"/>
          <w:szCs w:val="20"/>
          <w:lang w:eastAsia="en-us"/>
        </w:rPr>
      </w:r>
    </w:p>
    <w:p>
      <w:pPr>
        <w:spacing w:line="20" w:lineRule="atLeast"/>
        <w:jc w:val="center"/>
        <w:rPr>
          <w:sz w:val="20"/>
          <w:szCs w:val="20"/>
        </w:rPr>
      </w:pPr>
      <w:r>
        <w:rPr>
          <w:sz w:val="20"/>
          <w:szCs w:val="20"/>
        </w:rPr>
        <w:t>З А Я В Л Е Н И Е</w:t>
      </w:r>
    </w:p>
    <w:p>
      <w:pPr>
        <w:ind w:firstLine="540"/>
        <w:spacing w:line="20" w:lineRule="atLeast"/>
        <w:jc w:val="both"/>
        <w:rPr>
          <w:sz w:val="20"/>
          <w:szCs w:val="20"/>
        </w:rPr>
      </w:pPr>
      <w:r>
        <w:rPr>
          <w:sz w:val="20"/>
          <w:szCs w:val="20"/>
        </w:rPr>
        <w:t xml:space="preserve">Прошу зачислить меня на </w:t>
      </w:r>
      <w:r>
        <w:rPr>
          <w:color w:val="000000"/>
          <w:sz w:val="20"/>
          <w:szCs w:val="20"/>
        </w:rPr>
        <w:t xml:space="preserve">_____________ </w:t>
      </w:r>
      <w:r>
        <w:rPr>
          <w:sz w:val="20"/>
          <w:szCs w:val="20"/>
        </w:rPr>
        <w:t xml:space="preserve">продолжительностью </w:t>
      </w:r>
      <w:r>
        <w:rPr>
          <w:color w:val="000000"/>
          <w:sz w:val="20"/>
          <w:szCs w:val="20"/>
        </w:rPr>
        <w:t>___________</w:t>
      </w:r>
      <w:r>
        <w:rPr>
          <w:sz w:val="20"/>
          <w:szCs w:val="20"/>
        </w:rPr>
        <w:t xml:space="preserve">академических часов, форма обучения - заочная с использованием дистанционных образовательных технологий, срок обучения с </w:t>
      </w:r>
      <w:r>
        <w:rPr>
          <w:b/>
          <w:sz w:val="20"/>
          <w:szCs w:val="20"/>
        </w:rPr>
        <w:t xml:space="preserve">____________ </w:t>
      </w:r>
      <w:r>
        <w:rPr>
          <w:sz w:val="20"/>
          <w:szCs w:val="20"/>
        </w:rPr>
        <w:t xml:space="preserve">по </w:t>
      </w:r>
      <w:r>
        <w:rPr>
          <w:b/>
          <w:sz w:val="20"/>
          <w:szCs w:val="20"/>
        </w:rPr>
        <w:t>_________</w:t>
      </w:r>
      <w:r>
        <w:rPr>
          <w:sz w:val="20"/>
          <w:szCs w:val="20"/>
        </w:rPr>
        <w:t>.</w:t>
      </w:r>
    </w:p>
    <w:p>
      <w:pPr>
        <w:ind w:firstLine="567"/>
        <w:spacing w:line="20" w:lineRule="atLeast"/>
        <w:jc w:val="both"/>
        <w:rPr>
          <w:sz w:val="20"/>
          <w:szCs w:val="20"/>
        </w:rPr>
      </w:pPr>
      <w:r>
        <w:rPr>
          <w:sz w:val="20"/>
          <w:szCs w:val="20"/>
        </w:rPr>
        <w:t xml:space="preserve">В соответствии с требованиями Федерального закона от 27 июля 2006 г. № 152-ФЗ «О персональных данных» даю согласие на сбор и обработку моих персональных данных (фамилия; имя; отчество; дата рождения; адрес регистрации; серия и номер документа, удостоверяющего личность или его заменяющего; номер телефона; адрес электронной почты; серия и номер документа об образовании; результаты прохождения обучения), в том числе с использованием автоматизированных информационных систем   в необходимом объеме в целях получения дополнительного профессионального образования в </w:t>
      </w:r>
      <w:r>
        <w:rPr>
          <w:color w:val="000000"/>
          <w:sz w:val="20"/>
          <w:szCs w:val="20"/>
        </w:rPr>
        <w:t>НОЧУ ОДПО «Актион»</w:t>
      </w:r>
      <w:r>
        <w:rPr>
          <w:sz w:val="20"/>
          <w:szCs w:val="20"/>
        </w:rPr>
        <w:t>, в частности, предоставляю своё согласие на использование:</w:t>
      </w:r>
    </w:p>
    <w:p>
      <w:pPr>
        <w:ind w:firstLine="567"/>
        <w:spacing w:line="20" w:lineRule="atLeast"/>
        <w:jc w:val="both"/>
        <w:rPr>
          <w:sz w:val="20"/>
          <w:szCs w:val="20"/>
        </w:rPr>
      </w:pPr>
      <w:r>
        <w:rPr>
          <w:sz w:val="20"/>
          <w:szCs w:val="20"/>
        </w:rPr>
        <w:t>- фамилии; имени; отчества; даты рождения; адреса регистрации; серии и номера документа, удостоверяющего личность или его заменяющего; ИНН; СНИЛС; номера телефона; адреса электронной почты, с целью идентификации меня, как обучающегося по соответствующей образовательной программе и как пользователя сайта образовательной организации nochu.action-mcfr.ru, с помощью которого предоставляются образовательные услуги, в том числе для предоставления мне доступа к персонализированным ресурсам сайта, а также для недопущения несанкционированного доступа к моему аккаунту третьими лицами;</w:t>
      </w:r>
    </w:p>
    <w:p>
      <w:pPr>
        <w:ind w:firstLine="567"/>
        <w:spacing w:line="20" w:lineRule="atLeast"/>
        <w:jc w:val="both"/>
        <w:rPr>
          <w:sz w:val="20"/>
          <w:szCs w:val="20"/>
        </w:rPr>
      </w:pPr>
      <w:r>
        <w:rPr>
          <w:sz w:val="20"/>
          <w:szCs w:val="20"/>
        </w:rPr>
        <w:t xml:space="preserve">- фамилии; имени; отчества; адреса электронной почты; номерах контактных телефонов, для осуществления связи со мной, в том числе с целью направления мне уведомлений, запросов и информации, касающихся оказываемых услуг, исполнения соглашений и контрактов, а также обработки запросов, заявок и других обращений от меня, как пользователя предоставляемых услуг; </w:t>
      </w:r>
    </w:p>
    <w:p>
      <w:pPr>
        <w:ind w:firstLine="567"/>
        <w:spacing w:line="20" w:lineRule="atLeast"/>
        <w:jc w:val="both"/>
        <w:rPr>
          <w:sz w:val="20"/>
          <w:szCs w:val="20"/>
        </w:rPr>
      </w:pPr>
      <w:r>
        <w:rPr>
          <w:sz w:val="20"/>
          <w:szCs w:val="20"/>
        </w:rPr>
        <w:t>- фамилии; имени; отчества; даты рождения; адреса регистрации; серии и номера документа, удостоверяющего личность или его заменяющего; СНИЛС; номера телефона; адреса электронной почты; серии и номера документа об образовании; результатов прохождения обучения, с целью подготовки и предоставления мне документа о квалификации, выдаваемого мне по окончанию услуг в результате освоения мной образовательной программы и успешного прохождения итоговой аттестации;</w:t>
      </w:r>
    </w:p>
    <w:p>
      <w:pPr>
        <w:ind w:firstLine="567"/>
        <w:spacing w:line="20" w:lineRule="atLeast"/>
        <w:jc w:val="both"/>
        <w:rPr>
          <w:sz w:val="20"/>
          <w:szCs w:val="20"/>
        </w:rPr>
      </w:pPr>
      <w:r>
        <w:rPr>
          <w:sz w:val="20"/>
          <w:szCs w:val="20"/>
        </w:rPr>
        <w:t>- фамилии; имени; отчества; даты рождения; адреса регистрации; серии и номера документа, удостоверяющего личность или его заменяющего; номера телефона; адреса электронной почты; серии и номера документа об образовании; результатов прохождения обучения с целью надлежащего оказания мне предоставляемых образовательных услуг в полном объёме.</w:t>
      </w:r>
    </w:p>
    <w:p>
      <w:pPr>
        <w:ind w:firstLine="567"/>
        <w:spacing w:line="20" w:lineRule="atLeast"/>
        <w:jc w:val="both"/>
        <w:rPr>
          <w:sz w:val="20"/>
          <w:szCs w:val="20"/>
        </w:rPr>
      </w:pPr>
      <w:r>
        <w:rPr>
          <w:sz w:val="20"/>
          <w:szCs w:val="20"/>
        </w:rPr>
        <w:t>Настоящее согласие предоставляется на осуществление любых действий в отношении моих персональных данных, которые необходимы или желаемы для достижения указанных выше целей, включая (без ограничения) сбор, систематизацию, накопление, хранение, уточнение (обновление, изменение), использование, распространение (в том числе передача), обезличивание, блокирование, уничтожение, а также осуществление любых иных действий с моими персональными данными с учетом действующего законодательства. Данное согласие действует со дня подписания до дня его отзыва в письменной форме.</w:t>
      </w:r>
    </w:p>
    <w:p>
      <w:pPr>
        <w:ind w:firstLine="567"/>
        <w:spacing w:line="20" w:lineRule="atLeast"/>
        <w:jc w:val="both"/>
        <w:rPr>
          <w:sz w:val="20"/>
          <w:szCs w:val="20"/>
        </w:rPr>
      </w:pPr>
      <w:r>
        <w:rPr>
          <w:sz w:val="20"/>
          <w:szCs w:val="20"/>
        </w:rPr>
      </w:r>
    </w:p>
    <w:tbl>
      <w:tblPr>
        <w:tblStyle w:val="TableGrid"/>
        <w:name w:val="Таблица9"/>
        <w:tabOrder w:val="0"/>
        <w:jc w:val="left"/>
        <w:tblInd w:w="0" w:type="dxa"/>
        <w:tblW w:w="10059" w:type="dxa"/>
        <w:tblLook w:val="04A0" w:firstRow="1" w:lastRow="0" w:firstColumn="1" w:lastColumn="0" w:noHBand="0" w:noVBand="1"/>
      </w:tblPr>
      <w:tblGrid>
        <w:gridCol w:w="2538"/>
        <w:gridCol w:w="7521"/>
      </w:tblGrid>
      <w:tr>
        <w:trPr>
          <w:tblHeader w:val="0"/>
          <w:cantSplit w:val="0"/>
          <w:trHeight w:val="0" w:hRule="auto"/>
        </w:trPr>
        <w:tc>
          <w:tcPr>
            <w:tcW w:w="2538" w:type="dxa"/>
            <w:vAlign w:val="center"/>
            <w:tcBorders>
              <w:top w:val="nil" w:sz="0" w:space="0" w:color="000000" tmln="20, 20, 20, 0, 0"/>
              <w:left w:val="nil" w:sz="0" w:space="0" w:color="000000" tmln="20, 20, 20, 0, 0"/>
              <w:bottom w:val="nil" w:sz="0" w:space="0" w:color="000000" tmln="20, 20, 20, 0, 0"/>
              <w:right w:val="single" w:sz="4" w:space="0" w:color="000000" tmln="10, 20, 20, 0, 0"/>
            </w:tcBorders>
            <w:tmTcPr id="1777432152" protected="0"/>
          </w:tcPr>
          <w:p>
            <w:pPr>
              <w:spacing w:line="20" w:lineRule="atLeast"/>
              <w:rPr>
                <w:sz w:val="20"/>
                <w:szCs w:val="20"/>
              </w:rPr>
            </w:pPr>
            <w:r>
              <w:rPr>
                <w:sz w:val="20"/>
                <w:szCs w:val="20"/>
              </w:rPr>
            </w:r>
          </w:p>
          <w:p>
            <w:pPr>
              <w:spacing w:line="20" w:lineRule="atLeast"/>
              <w:rPr>
                <w:sz w:val="20"/>
                <w:szCs w:val="20"/>
              </w:rPr>
            </w:pPr>
            <w:r>
              <w:rPr>
                <w:sz w:val="20"/>
                <w:szCs w:val="20"/>
              </w:rPr>
              <w:t>ФИО полностью:</w:t>
            </w:r>
          </w:p>
          <w:p>
            <w:pPr>
              <w:spacing w:line="20" w:lineRule="atLeast"/>
              <w:rPr>
                <w:sz w:val="20"/>
                <w:szCs w:val="20"/>
              </w:rPr>
            </w:pPr>
            <w:r>
              <w:rPr>
                <w:sz w:val="20"/>
                <w:szCs w:val="20"/>
              </w:rPr>
            </w:r>
          </w:p>
        </w:tc>
        <w:tc>
          <w:tcPr>
            <w:tcW w:w="7521"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77432152" protected="0"/>
          </w:tcPr>
          <w:p>
            <w:pPr>
              <w:spacing w:line="20" w:lineRule="atLeast"/>
              <w:rPr>
                <w:sz w:val="20"/>
                <w:szCs w:val="20"/>
              </w:rPr>
            </w:pPr>
            <w:r>
              <w:rPr>
                <w:sz w:val="20"/>
                <w:szCs w:val="20"/>
              </w:rPr>
            </w:r>
          </w:p>
        </w:tc>
      </w:tr>
      <w:tr>
        <w:trPr>
          <w:tblHeader w:val="0"/>
          <w:cantSplit w:val="0"/>
          <w:trHeight w:val="0" w:hRule="auto"/>
        </w:trPr>
        <w:tc>
          <w:tcPr>
            <w:tcW w:w="2538" w:type="dxa"/>
            <w:vAlign w:val="center"/>
            <w:tcBorders>
              <w:top w:val="nil" w:sz="0" w:space="0" w:color="000000" tmln="20, 20, 20, 0, 0"/>
              <w:left w:val="nil" w:sz="0" w:space="0" w:color="000000" tmln="20, 20, 20, 0, 0"/>
              <w:bottom w:val="nil" w:sz="0" w:space="0" w:color="000000" tmln="20, 20, 20, 0, 0"/>
              <w:right w:val="nil" w:sz="0" w:space="0" w:color="000000" tmln="20, 20, 20, 0, 0"/>
            </w:tcBorders>
            <w:tmTcPr id="1777432152" protected="0"/>
          </w:tcPr>
          <w:p>
            <w:pPr>
              <w:spacing w:line="20" w:lineRule="atLeast"/>
              <w:rPr>
                <w:sz w:val="20"/>
                <w:szCs w:val="20"/>
              </w:rPr>
            </w:pPr>
            <w:r>
              <w:rPr>
                <w:sz w:val="20"/>
                <w:szCs w:val="20"/>
              </w:rPr>
            </w:r>
          </w:p>
        </w:tc>
        <w:tc>
          <w:tcPr>
            <w:tcW w:w="7521" w:type="dxa"/>
            <w:tcBorders>
              <w:top w:val="single" w:sz="4" w:space="0" w:color="000000" tmln="10, 20, 20, 0, 0"/>
              <w:left w:val="nil" w:sz="0" w:space="0" w:color="000000" tmln="20, 20, 20, 0, 0"/>
              <w:bottom w:val="single" w:sz="4" w:space="0" w:color="000000" tmln="10, 20, 20, 0, 0"/>
              <w:right w:val="nil" w:sz="0" w:space="0" w:color="000000" tmln="20, 20, 20, 0, 0"/>
            </w:tcBorders>
            <w:tmTcPr id="1777432152" protected="0"/>
          </w:tcPr>
          <w:p>
            <w:pPr>
              <w:spacing w:line="20" w:lineRule="atLeast"/>
              <w:rPr>
                <w:sz w:val="20"/>
                <w:szCs w:val="20"/>
              </w:rPr>
            </w:pPr>
            <w:r>
              <w:rPr>
                <w:sz w:val="20"/>
                <w:szCs w:val="20"/>
              </w:rPr>
            </w:r>
          </w:p>
        </w:tc>
      </w:tr>
      <w:tr>
        <w:trPr>
          <w:tblHeader w:val="0"/>
          <w:cantSplit w:val="0"/>
          <w:trHeight w:val="0" w:hRule="auto"/>
        </w:trPr>
        <w:tc>
          <w:tcPr>
            <w:tcW w:w="2538" w:type="dxa"/>
            <w:vAlign w:val="center"/>
            <w:tcBorders>
              <w:top w:val="nil" w:sz="0" w:space="0" w:color="000000" tmln="20, 20, 20, 0, 0"/>
              <w:left w:val="nil" w:sz="0" w:space="0" w:color="000000" tmln="20, 20, 20, 0, 0"/>
              <w:bottom w:val="nil" w:sz="0" w:space="0" w:color="000000" tmln="20, 20, 20, 0, 0"/>
              <w:right w:val="single" w:sz="4" w:space="0" w:color="000000" tmln="10, 20, 20, 0, 0"/>
            </w:tcBorders>
            <w:tmTcPr id="1777432152" protected="0"/>
          </w:tcPr>
          <w:p>
            <w:pPr>
              <w:spacing w:line="20" w:lineRule="atLeast"/>
              <w:rPr>
                <w:sz w:val="20"/>
                <w:szCs w:val="20"/>
              </w:rPr>
            </w:pPr>
            <w:r>
              <w:rPr>
                <w:sz w:val="20"/>
                <w:szCs w:val="20"/>
              </w:rPr>
              <w:t xml:space="preserve">Серия, номер, кем и когда </w:t>
            </w:r>
          </w:p>
          <w:p>
            <w:pPr>
              <w:spacing w:line="20" w:lineRule="atLeast"/>
              <w:rPr>
                <w:sz w:val="20"/>
                <w:szCs w:val="20"/>
              </w:rPr>
            </w:pPr>
            <w:r>
              <w:rPr>
                <w:sz w:val="20"/>
                <w:szCs w:val="20"/>
              </w:rPr>
              <w:t xml:space="preserve">выдан документ о среднем </w:t>
            </w:r>
          </w:p>
          <w:p>
            <w:pPr>
              <w:spacing w:line="20" w:lineRule="atLeast"/>
              <w:rPr>
                <w:sz w:val="20"/>
                <w:szCs w:val="20"/>
              </w:rPr>
            </w:pPr>
            <w:r>
              <w:rPr>
                <w:sz w:val="20"/>
                <w:szCs w:val="20"/>
              </w:rPr>
              <w:t xml:space="preserve">профессиональном или </w:t>
            </w:r>
          </w:p>
          <w:p>
            <w:pPr>
              <w:spacing w:line="20" w:lineRule="atLeast"/>
              <w:rPr>
                <w:sz w:val="20"/>
                <w:szCs w:val="20"/>
              </w:rPr>
            </w:pPr>
            <w:r>
              <w:rPr>
                <w:sz w:val="20"/>
                <w:szCs w:val="20"/>
              </w:rPr>
              <w:t xml:space="preserve">высшем образовании: </w:t>
            </w:r>
          </w:p>
        </w:tc>
        <w:tc>
          <w:tcPr>
            <w:tcW w:w="7521"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77432152" protected="0"/>
          </w:tcPr>
          <w:p>
            <w:pPr>
              <w:spacing w:line="20" w:lineRule="atLeast"/>
              <w:rPr>
                <w:sz w:val="20"/>
                <w:szCs w:val="20"/>
              </w:rPr>
            </w:pPr>
            <w:r>
              <w:rPr>
                <w:sz w:val="20"/>
                <w:szCs w:val="20"/>
              </w:rPr>
            </w:r>
          </w:p>
        </w:tc>
      </w:tr>
      <w:tr>
        <w:trPr>
          <w:tblHeader w:val="0"/>
          <w:cantSplit w:val="0"/>
          <w:trHeight w:val="0" w:hRule="auto"/>
        </w:trPr>
        <w:tc>
          <w:tcPr>
            <w:tcW w:w="2538" w:type="dxa"/>
            <w:vAlign w:val="center"/>
            <w:tcBorders>
              <w:top w:val="nil" w:sz="0" w:space="0" w:color="000000" tmln="20, 20, 20, 0, 0"/>
              <w:left w:val="nil" w:sz="0" w:space="0" w:color="000000" tmln="20, 20, 20, 0, 0"/>
              <w:bottom w:val="nil" w:sz="0" w:space="0" w:color="000000" tmln="20, 20, 20, 0, 0"/>
              <w:right w:val="nil" w:sz="0" w:space="0" w:color="000000" tmln="20, 20, 20, 0, 0"/>
            </w:tcBorders>
            <w:tmTcPr id="1777432152" protected="0"/>
          </w:tcPr>
          <w:p>
            <w:pPr>
              <w:spacing w:line="20" w:lineRule="atLeast"/>
              <w:rPr>
                <w:sz w:val="20"/>
                <w:szCs w:val="20"/>
              </w:rPr>
            </w:pPr>
            <w:r>
              <w:rPr>
                <w:sz w:val="20"/>
                <w:szCs w:val="20"/>
              </w:rPr>
            </w:r>
          </w:p>
        </w:tc>
        <w:tc>
          <w:tcPr>
            <w:tcW w:w="7521" w:type="dxa"/>
            <w:tcBorders>
              <w:top w:val="single" w:sz="4" w:space="0" w:color="000000" tmln="10, 20, 20, 0, 0"/>
              <w:left w:val="nil" w:sz="0" w:space="0" w:color="000000" tmln="20, 20, 20, 0, 0"/>
              <w:bottom w:val="single" w:sz="4" w:space="0" w:color="000000" tmln="10, 20, 20, 0, 0"/>
              <w:right w:val="nil" w:sz="0" w:space="0" w:color="000000" tmln="20, 20, 20, 0, 0"/>
            </w:tcBorders>
            <w:tmTcPr id="1777432152" protected="0"/>
          </w:tcPr>
          <w:p>
            <w:pPr>
              <w:spacing w:line="20" w:lineRule="atLeast"/>
              <w:rPr>
                <w:sz w:val="20"/>
                <w:szCs w:val="20"/>
              </w:rPr>
            </w:pPr>
            <w:r>
              <w:rPr>
                <w:sz w:val="20"/>
                <w:szCs w:val="20"/>
              </w:rPr>
            </w:r>
          </w:p>
        </w:tc>
      </w:tr>
      <w:tr>
        <w:trPr>
          <w:tblHeader w:val="0"/>
          <w:cantSplit w:val="0"/>
          <w:trHeight w:val="0" w:hRule="auto"/>
        </w:trPr>
        <w:tc>
          <w:tcPr>
            <w:tcW w:w="2538" w:type="dxa"/>
            <w:vAlign w:val="center"/>
            <w:tcBorders>
              <w:top w:val="nil" w:sz="0" w:space="0" w:color="000000" tmln="20, 20, 20, 0, 0"/>
              <w:left w:val="nil" w:sz="0" w:space="0" w:color="000000" tmln="20, 20, 20, 0, 0"/>
              <w:bottom w:val="nil" w:sz="0" w:space="0" w:color="000000" tmln="20, 20, 20, 0, 0"/>
              <w:right w:val="single" w:sz="4" w:space="0" w:color="000000" tmln="10, 20, 20, 0, 0"/>
            </w:tcBorders>
            <w:tmTcPr id="1777432152" protected="0"/>
          </w:tcPr>
          <w:p>
            <w:pPr>
              <w:spacing w:line="20" w:lineRule="atLeast"/>
              <w:rPr>
                <w:sz w:val="20"/>
                <w:szCs w:val="20"/>
              </w:rPr>
            </w:pPr>
            <w:r>
              <w:rPr>
                <w:sz w:val="20"/>
                <w:szCs w:val="20"/>
              </w:rPr>
              <w:t xml:space="preserve">Паспортные данные </w:t>
            </w:r>
          </w:p>
          <w:p>
            <w:pPr>
              <w:spacing w:line="20" w:lineRule="atLeast"/>
              <w:rPr>
                <w:sz w:val="20"/>
                <w:szCs w:val="20"/>
              </w:rPr>
            </w:pPr>
            <w:r>
              <w:rPr>
                <w:sz w:val="20"/>
                <w:szCs w:val="20"/>
              </w:rPr>
              <w:t xml:space="preserve">(серия, номер, кем и когда </w:t>
            </w:r>
          </w:p>
          <w:p>
            <w:pPr>
              <w:spacing w:line="20" w:lineRule="atLeast"/>
              <w:rPr>
                <w:sz w:val="20"/>
                <w:szCs w:val="20"/>
              </w:rPr>
            </w:pPr>
            <w:r>
              <w:rPr>
                <w:sz w:val="20"/>
                <w:szCs w:val="20"/>
              </w:rPr>
              <w:t>выдан):</w:t>
            </w:r>
          </w:p>
        </w:tc>
        <w:tc>
          <w:tcPr>
            <w:tcW w:w="7521"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77432152" protected="0"/>
          </w:tcPr>
          <w:p>
            <w:pPr>
              <w:spacing w:line="20" w:lineRule="atLeast"/>
              <w:rPr>
                <w:sz w:val="20"/>
                <w:szCs w:val="20"/>
              </w:rPr>
            </w:pPr>
            <w:r>
              <w:rPr>
                <w:sz w:val="20"/>
                <w:szCs w:val="20"/>
              </w:rPr>
            </w:r>
          </w:p>
        </w:tc>
      </w:tr>
      <w:tr>
        <w:trPr>
          <w:tblHeader w:val="0"/>
          <w:cantSplit w:val="0"/>
          <w:trHeight w:val="0" w:hRule="auto"/>
        </w:trPr>
        <w:tc>
          <w:tcPr>
            <w:tcW w:w="2538" w:type="dxa"/>
            <w:vAlign w:val="center"/>
            <w:tcBorders>
              <w:top w:val="nil" w:sz="0" w:space="0" w:color="000000" tmln="20, 20, 20, 0, 0"/>
              <w:left w:val="nil" w:sz="0" w:space="0" w:color="000000" tmln="20, 20, 20, 0, 0"/>
              <w:bottom w:val="nil" w:sz="0" w:space="0" w:color="000000" tmln="20, 20, 20, 0, 0"/>
              <w:right w:val="nil" w:sz="0" w:space="0" w:color="000000" tmln="20, 20, 20, 0, 0"/>
            </w:tcBorders>
            <w:tmTcPr id="1777432152" protected="0"/>
          </w:tcPr>
          <w:p>
            <w:pPr>
              <w:spacing w:line="20" w:lineRule="atLeast"/>
              <w:rPr>
                <w:sz w:val="20"/>
                <w:szCs w:val="20"/>
              </w:rPr>
            </w:pPr>
            <w:r>
              <w:rPr>
                <w:sz w:val="20"/>
                <w:szCs w:val="20"/>
              </w:rPr>
            </w:r>
          </w:p>
        </w:tc>
        <w:tc>
          <w:tcPr>
            <w:tcW w:w="7521" w:type="dxa"/>
            <w:tcBorders>
              <w:top w:val="single" w:sz="4" w:space="0" w:color="000000" tmln="10, 20, 20, 0, 0"/>
              <w:left w:val="nil" w:sz="0" w:space="0" w:color="000000" tmln="20, 20, 20, 0, 0"/>
              <w:bottom w:val="single" w:sz="4" w:space="0" w:color="000000" tmln="10, 20, 20, 0, 0"/>
              <w:right w:val="nil" w:sz="0" w:space="0" w:color="000000" tmln="20, 20, 20, 0, 0"/>
            </w:tcBorders>
            <w:tmTcPr id="1777432152" protected="0"/>
          </w:tcPr>
          <w:p>
            <w:pPr>
              <w:spacing w:line="20" w:lineRule="atLeast"/>
              <w:rPr>
                <w:sz w:val="20"/>
                <w:szCs w:val="20"/>
              </w:rPr>
            </w:pPr>
            <w:r>
              <w:rPr>
                <w:sz w:val="20"/>
                <w:szCs w:val="20"/>
              </w:rPr>
            </w:r>
          </w:p>
        </w:tc>
      </w:tr>
      <w:tr>
        <w:trPr>
          <w:tblHeader w:val="0"/>
          <w:cantSplit w:val="0"/>
          <w:trHeight w:val="0" w:hRule="auto"/>
        </w:trPr>
        <w:tc>
          <w:tcPr>
            <w:tcW w:w="2538" w:type="dxa"/>
            <w:vAlign w:val="center"/>
            <w:tcBorders>
              <w:top w:val="nil" w:sz="0" w:space="0" w:color="000000" tmln="20, 20, 20, 0, 0"/>
              <w:left w:val="nil" w:sz="0" w:space="0" w:color="000000" tmln="20, 20, 20, 0, 0"/>
              <w:bottom w:val="nil" w:sz="0" w:space="0" w:color="000000" tmln="20, 20, 20, 0, 0"/>
              <w:right w:val="single" w:sz="4" w:space="0" w:color="000000" tmln="10, 20, 20, 0, 0"/>
            </w:tcBorders>
            <w:tmTcPr id="1777432152" protected="0"/>
          </w:tcPr>
          <w:p>
            <w:pPr>
              <w:spacing w:line="20" w:lineRule="atLeast"/>
              <w:rPr>
                <w:sz w:val="20"/>
                <w:szCs w:val="20"/>
              </w:rPr>
            </w:pPr>
            <w:r>
              <w:rPr>
                <w:sz w:val="20"/>
                <w:szCs w:val="20"/>
              </w:rPr>
              <w:t xml:space="preserve">Адрес </w:t>
            </w:r>
          </w:p>
          <w:p>
            <w:pPr>
              <w:spacing w:line="20" w:lineRule="atLeast"/>
              <w:rPr>
                <w:sz w:val="20"/>
                <w:szCs w:val="20"/>
              </w:rPr>
            </w:pPr>
            <w:r>
              <w:rPr>
                <w:sz w:val="20"/>
                <w:szCs w:val="20"/>
              </w:rPr>
              <w:t>(где зарегистрирован,</w:t>
            </w:r>
          </w:p>
          <w:p>
            <w:pPr>
              <w:spacing w:line="20" w:lineRule="atLeast"/>
              <w:rPr>
                <w:sz w:val="20"/>
                <w:szCs w:val="20"/>
              </w:rPr>
            </w:pPr>
            <w:r>
              <w:rPr>
                <w:sz w:val="20"/>
                <w:szCs w:val="20"/>
              </w:rPr>
              <w:t>е</w:t>
            </w:r>
            <w:r>
              <w:rPr>
                <w:sz w:val="20"/>
                <w:szCs w:val="20"/>
                <w:lang w:val="en-us"/>
              </w:rPr>
              <w:t>mail</w:t>
            </w:r>
            <w:r>
              <w:rPr>
                <w:sz w:val="20"/>
                <w:szCs w:val="20"/>
              </w:rPr>
              <w:t xml:space="preserve">, телефон): </w:t>
            </w:r>
          </w:p>
        </w:tc>
        <w:tc>
          <w:tcPr>
            <w:tcW w:w="7521"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77432152" protected="0"/>
          </w:tcPr>
          <w:p>
            <w:pPr>
              <w:spacing w:line="20" w:lineRule="atLeast"/>
              <w:rPr>
                <w:sz w:val="20"/>
                <w:szCs w:val="20"/>
              </w:rPr>
            </w:pPr>
            <w:r>
              <w:rPr>
                <w:sz w:val="20"/>
                <w:szCs w:val="20"/>
              </w:rPr>
            </w:r>
          </w:p>
        </w:tc>
      </w:tr>
      <w:tr>
        <w:trPr>
          <w:tblHeader w:val="0"/>
          <w:cantSplit w:val="0"/>
          <w:trHeight w:val="0" w:hRule="auto"/>
        </w:trPr>
        <w:tc>
          <w:tcPr>
            <w:tcW w:w="2538" w:type="dxa"/>
            <w:vAlign w:val="center"/>
            <w:tcBorders>
              <w:top w:val="nil" w:sz="0" w:space="0" w:color="000000" tmln="20, 20, 20, 0, 0"/>
              <w:left w:val="nil" w:sz="0" w:space="0" w:color="000000" tmln="20, 20, 20, 0, 0"/>
              <w:bottom w:val="nil" w:sz="0" w:space="0" w:color="000000" tmln="20, 20, 20, 0, 0"/>
              <w:right w:val="nil" w:sz="0" w:space="0" w:color="000000" tmln="20, 20, 20, 0, 0"/>
            </w:tcBorders>
            <w:tmTcPr id="1777432152" protected="0"/>
          </w:tcPr>
          <w:p>
            <w:pPr>
              <w:spacing w:line="20" w:lineRule="atLeast"/>
              <w:rPr>
                <w:sz w:val="20"/>
                <w:szCs w:val="20"/>
              </w:rPr>
            </w:pPr>
            <w:r>
              <w:rPr>
                <w:sz w:val="20"/>
                <w:szCs w:val="20"/>
              </w:rPr>
            </w:r>
          </w:p>
        </w:tc>
        <w:tc>
          <w:tcPr>
            <w:tcW w:w="7521" w:type="dxa"/>
            <w:tcBorders>
              <w:top w:val="single" w:sz="4" w:space="0" w:color="000000" tmln="10, 20, 20, 0, 0"/>
              <w:left w:val="nil" w:sz="0" w:space="0" w:color="000000" tmln="20, 20, 20, 0, 0"/>
              <w:bottom w:val="single" w:sz="4" w:space="0" w:color="000000" tmln="10, 20, 20, 0, 0"/>
              <w:right w:val="nil" w:sz="0" w:space="0" w:color="000000" tmln="20, 20, 20, 0, 0"/>
            </w:tcBorders>
            <w:tmTcPr id="1777432152" protected="0"/>
          </w:tcPr>
          <w:p>
            <w:pPr>
              <w:spacing w:line="20" w:lineRule="atLeast"/>
              <w:rPr>
                <w:sz w:val="20"/>
                <w:szCs w:val="20"/>
              </w:rPr>
            </w:pPr>
            <w:r>
              <w:rPr>
                <w:sz w:val="20"/>
                <w:szCs w:val="20"/>
              </w:rPr>
            </w:r>
          </w:p>
        </w:tc>
      </w:tr>
      <w:tr>
        <w:trPr>
          <w:tblHeader w:val="0"/>
          <w:cantSplit w:val="0"/>
          <w:trHeight w:val="0" w:hRule="auto"/>
        </w:trPr>
        <w:tc>
          <w:tcPr>
            <w:tcW w:w="2538" w:type="dxa"/>
            <w:vAlign w:val="center"/>
            <w:tcBorders>
              <w:top w:val="nil" w:sz="0" w:space="0" w:color="000000" tmln="20, 20, 20, 0, 0"/>
              <w:left w:val="nil" w:sz="0" w:space="0" w:color="000000" tmln="20, 20, 20, 0, 0"/>
              <w:bottom w:val="nil" w:sz="0" w:space="0" w:color="000000" tmln="20, 20, 20, 0, 0"/>
              <w:right w:val="single" w:sz="4" w:space="0" w:color="000000" tmln="10, 20, 20, 0, 0"/>
            </w:tcBorders>
            <w:tmTcPr id="1777432152" protected="0"/>
          </w:tcPr>
          <w:p>
            <w:pPr>
              <w:spacing w:line="20" w:lineRule="atLeast"/>
              <w:rPr>
                <w:sz w:val="20"/>
                <w:szCs w:val="20"/>
              </w:rPr>
            </w:pPr>
            <w:r>
              <w:rPr>
                <w:sz w:val="20"/>
                <w:szCs w:val="20"/>
              </w:rPr>
              <w:t>По окончании обучения</w:t>
            </w:r>
          </w:p>
          <w:p>
            <w:pPr>
              <w:spacing w:line="20" w:lineRule="atLeast"/>
              <w:rPr>
                <w:sz w:val="20"/>
                <w:szCs w:val="20"/>
              </w:rPr>
            </w:pPr>
            <w:r>
              <w:rPr>
                <w:sz w:val="20"/>
                <w:szCs w:val="20"/>
              </w:rPr>
              <w:t xml:space="preserve">прошу выслать мой </w:t>
            </w:r>
          </w:p>
          <w:p>
            <w:pPr>
              <w:spacing w:line="20" w:lineRule="atLeast"/>
              <w:rPr>
                <w:sz w:val="20"/>
                <w:szCs w:val="20"/>
              </w:rPr>
            </w:pPr>
            <w:r>
              <w:rPr>
                <w:sz w:val="20"/>
                <w:szCs w:val="20"/>
              </w:rPr>
              <w:t>документ Почтой России</w:t>
            </w:r>
          </w:p>
          <w:p>
            <w:pPr>
              <w:spacing w:line="20" w:lineRule="atLeast"/>
              <w:rPr>
                <w:sz w:val="20"/>
                <w:szCs w:val="20"/>
              </w:rPr>
            </w:pPr>
            <w:r>
              <w:rPr>
                <w:sz w:val="20"/>
                <w:szCs w:val="20"/>
              </w:rPr>
              <w:t xml:space="preserve">(индекс, полный адрес </w:t>
            </w:r>
          </w:p>
          <w:p>
            <w:pPr>
              <w:spacing w:line="20" w:lineRule="atLeast"/>
              <w:rPr>
                <w:sz w:val="20"/>
                <w:szCs w:val="20"/>
              </w:rPr>
            </w:pPr>
            <w:r>
              <w:rPr>
                <w:sz w:val="20"/>
                <w:szCs w:val="20"/>
              </w:rPr>
              <w:t xml:space="preserve">с указанием субъекта РФ): </w:t>
            </w:r>
          </w:p>
        </w:tc>
        <w:tc>
          <w:tcPr>
            <w:tcW w:w="7521"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77432152" protected="0"/>
          </w:tcPr>
          <w:p>
            <w:pPr>
              <w:spacing w:line="20" w:lineRule="atLeast"/>
              <w:rPr>
                <w:sz w:val="20"/>
                <w:szCs w:val="20"/>
              </w:rPr>
            </w:pPr>
            <w:r>
              <w:rPr>
                <w:sz w:val="20"/>
                <w:szCs w:val="20"/>
              </w:rPr>
            </w:r>
          </w:p>
        </w:tc>
      </w:tr>
    </w:tbl>
    <w:p>
      <w:pPr>
        <w:ind w:firstLine="567"/>
        <w:spacing w:line="20" w:lineRule="atLeast"/>
        <w:jc w:val="both"/>
        <w:rPr>
          <w:sz w:val="20"/>
          <w:szCs w:val="20"/>
          <w:lang w:eastAsia="en-us"/>
        </w:rPr>
      </w:pPr>
      <w:r>
        <w:rPr>
          <w:sz w:val="20"/>
          <w:szCs w:val="20"/>
          <w:lang w:eastAsia="en-us"/>
        </w:rPr>
      </w:r>
    </w:p>
    <w:p>
      <w:pPr>
        <w:ind w:firstLine="567"/>
        <w:spacing w:line="20" w:lineRule="atLeast"/>
        <w:jc w:val="both"/>
        <w:rPr>
          <w:sz w:val="20"/>
          <w:szCs w:val="20"/>
        </w:rPr>
      </w:pPr>
      <w:r>
        <w:rPr>
          <w:sz w:val="20"/>
          <w:szCs w:val="20"/>
        </w:rPr>
        <w:t xml:space="preserve">С </w:t>
      </w:r>
      <w:r>
        <w:rPr>
          <w:bCs/>
          <w:sz w:val="20"/>
          <w:szCs w:val="20"/>
        </w:rPr>
        <w:t xml:space="preserve">уставом, лицензией на осуществление образовательной деятельности, образовательными программами и другими документами, регламентирующими организацию и осуществление образовательной деятельности, права и обязанности, обучающихся </w:t>
      </w:r>
      <w:r>
        <w:rPr>
          <w:color w:val="000000"/>
          <w:sz w:val="20"/>
          <w:szCs w:val="20"/>
        </w:rPr>
        <w:t>НОЧУ ОДПО «Актион»</w:t>
      </w:r>
      <w:r>
        <w:rPr>
          <w:bCs/>
          <w:sz w:val="20"/>
          <w:szCs w:val="20"/>
        </w:rPr>
        <w:t xml:space="preserve"> ознакомлен.</w:t>
      </w:r>
      <w:r>
        <w:rPr>
          <w:sz w:val="20"/>
          <w:szCs w:val="20"/>
        </w:rPr>
      </w:r>
    </w:p>
    <w:tbl>
      <w:tblPr>
        <w:tblStyle w:val="TableGrid"/>
        <w:name w:val="Таблица10"/>
        <w:tabOrder w:val="0"/>
        <w:jc w:val="right"/>
        <w:tblInd w:w="0" w:type="dxa"/>
        <w:tblW w:w="3953" w:type="dxa"/>
        <w:pPr>
          <w:spacing/>
          <w:jc w:val="right"/>
        </w:pPr>
        <w:tblLook w:val="04A0" w:firstRow="1" w:lastRow="0" w:firstColumn="1" w:lastColumn="0" w:noHBand="0" w:noVBand="1"/>
      </w:tblPr>
      <w:tblGrid>
        <w:gridCol w:w="2218"/>
        <w:gridCol w:w="1735"/>
      </w:tblGrid>
      <w:tr>
        <w:trPr>
          <w:tblHeader w:val="0"/>
          <w:cantSplit w:val="0"/>
          <w:trHeight w:val="0" w:hRule="auto"/>
        </w:trPr>
        <w:tc>
          <w:tcPr>
            <w:tcW w:w="2218" w:type="dxa"/>
            <w:vAlign w:val="center"/>
            <w:tcBorders>
              <w:top w:val="nil" w:sz="0" w:space="0" w:color="000000" tmln="20, 20, 20, 0, 0"/>
              <w:left w:val="nil" w:sz="0" w:space="0" w:color="000000" tmln="20, 20, 20, 0, 0"/>
              <w:bottom w:val="single" w:sz="4" w:space="0" w:color="000000" tmln="10, 20, 20, 0, 0"/>
              <w:right w:val="nil" w:sz="0" w:space="0" w:color="000000" tmln="20, 20, 20, 0, 0"/>
            </w:tcBorders>
            <w:tmTcPr id="1777432152" protected="0"/>
          </w:tcPr>
          <w:p>
            <w:pPr>
              <w:spacing w:line="20" w:lineRule="atLeast"/>
              <w:jc w:val="right"/>
              <w:rPr>
                <w:color w:val="0f243e"/>
                <w:sz w:val="20"/>
                <w:szCs w:val="20"/>
              </w:rPr>
            </w:pPr>
            <w:r>
              <w:rPr>
                <w:color w:val="0f243e"/>
                <w:sz w:val="20"/>
                <w:szCs w:val="20"/>
              </w:rPr>
            </w:r>
          </w:p>
        </w:tc>
        <w:tc>
          <w:tcPr>
            <w:tcW w:w="1735" w:type="dxa"/>
            <w:tcBorders>
              <w:top w:val="nil" w:sz="0" w:space="0" w:color="000000" tmln="20, 20, 20, 0, 0"/>
              <w:left w:val="nil" w:sz="0" w:space="0" w:color="000000" tmln="20, 20, 20, 0, 0"/>
              <w:bottom w:val="nil" w:sz="0" w:space="0" w:color="000000" tmln="20, 20, 20, 0, 0"/>
              <w:right w:val="nil" w:sz="0" w:space="0" w:color="000000" tmln="20, 20, 20, 0, 0"/>
            </w:tcBorders>
            <w:tmTcPr id="1777432152" protected="0"/>
          </w:tcPr>
          <w:p>
            <w:pPr>
              <w:spacing w:line="20" w:lineRule="atLeast"/>
              <w:jc w:val="right"/>
              <w:rPr>
                <w:b/>
                <w:sz w:val="20"/>
                <w:szCs w:val="20"/>
              </w:rPr>
            </w:pPr>
            <w:r>
              <w:rPr>
                <w:b/>
                <w:sz w:val="20"/>
                <w:szCs w:val="20"/>
              </w:rPr>
              <w:t>_____________</w:t>
            </w:r>
          </w:p>
        </w:tc>
      </w:tr>
      <w:tr>
        <w:trPr>
          <w:tblHeader w:val="0"/>
          <w:cantSplit w:val="0"/>
          <w:trHeight w:val="0" w:hRule="auto"/>
        </w:trPr>
        <w:tc>
          <w:tcPr>
            <w:tcW w:w="2218" w:type="dxa"/>
            <w:tcBorders>
              <w:top w:val="single" w:sz="4" w:space="0" w:color="000000" tmln="10, 20, 20, 0, 0"/>
              <w:left w:val="nil" w:sz="0" w:space="0" w:color="000000" tmln="20, 20, 20, 0, 0"/>
              <w:bottom w:val="nil" w:sz="0" w:space="0" w:color="000000" tmln="20, 20, 20, 0, 0"/>
              <w:right w:val="nil" w:sz="0" w:space="0" w:color="000000" tmln="20, 20, 20, 0, 0"/>
            </w:tcBorders>
            <w:tmTcPr id="1777432152" protected="0"/>
          </w:tcPr>
          <w:p>
            <w:pPr>
              <w:ind w:left="30"/>
              <w:spacing w:line="20" w:lineRule="atLeast"/>
              <w:jc w:val="center"/>
              <w:rPr>
                <w:sz w:val="20"/>
                <w:szCs w:val="20"/>
              </w:rPr>
            </w:pPr>
            <w:r>
              <w:rPr>
                <w:color w:val="0f243e"/>
                <w:sz w:val="20"/>
                <w:szCs w:val="20"/>
              </w:rPr>
              <w:t>(подпись заявителя)</w:t>
            </w:r>
            <w:r>
              <w:rPr>
                <w:sz w:val="20"/>
                <w:szCs w:val="20"/>
              </w:rPr>
            </w:r>
          </w:p>
        </w:tc>
        <w:tc>
          <w:tcPr>
            <w:tcW w:w="1735" w:type="dxa"/>
            <w:tcBorders>
              <w:top w:val="nil" w:sz="0" w:space="0" w:color="000000" tmln="20, 20, 20, 0, 0"/>
              <w:left w:val="nil" w:sz="0" w:space="0" w:color="000000" tmln="20, 20, 20, 0, 0"/>
              <w:bottom w:val="nil" w:sz="0" w:space="0" w:color="000000" tmln="20, 20, 20, 0, 0"/>
              <w:right w:val="nil" w:sz="0" w:space="0" w:color="000000" tmln="20, 20, 20, 0, 0"/>
            </w:tcBorders>
            <w:tmTcPr id="1777432152" protected="0"/>
          </w:tcPr>
          <w:p>
            <w:pPr>
              <w:ind w:left="30"/>
              <w:spacing w:line="20" w:lineRule="atLeast"/>
              <w:jc w:val="center"/>
              <w:rPr>
                <w:color w:val="0f243e"/>
                <w:sz w:val="20"/>
                <w:szCs w:val="20"/>
              </w:rPr>
            </w:pPr>
            <w:r>
              <w:rPr>
                <w:color w:val="0f243e"/>
                <w:sz w:val="20"/>
                <w:szCs w:val="20"/>
              </w:rPr>
            </w:r>
          </w:p>
        </w:tc>
      </w:tr>
    </w:tbl>
    <w:p>
      <w:pPr>
        <w:spacing/>
        <w:jc w:val="center"/>
        <w:rPr>
          <w:i/>
          <w:sz w:val="20"/>
          <w:szCs w:val="20"/>
        </w:rPr>
      </w:pPr>
      <w:r>
        <w:rPr>
          <w:i/>
          <w:sz w:val="20"/>
          <w:szCs w:val="20"/>
        </w:rPr>
        <w:t>Конец формы</w:t>
      </w:r>
    </w:p>
    <w:p>
      <w:pPr>
        <w:rPr>
          <w:sz w:val="20"/>
          <w:szCs w:val="20"/>
        </w:rPr>
      </w:pPr>
      <w:r>
        <w:rPr>
          <w:sz w:val="20"/>
          <w:szCs w:val="20"/>
        </w:rPr>
        <w:t>2. Настоящее Приложение является неотъемлемой частью Контракта.</w:t>
      </w:r>
    </w:p>
    <w:p>
      <w:pPr>
        <w:rPr>
          <w:sz w:val="20"/>
          <w:szCs w:val="20"/>
        </w:rPr>
      </w:pPr>
      <w:r>
        <w:rPr>
          <w:sz w:val="20"/>
          <w:szCs w:val="20"/>
        </w:rPr>
        <w:t xml:space="preserve">3. Приложение составлено в двух экземплярах, имеющих равную юридическую силу, по одному для каждой из Сторон. </w:t>
      </w:r>
    </w:p>
    <w:p>
      <w:pPr>
        <w:rPr>
          <w:sz w:val="20"/>
          <w:szCs w:val="20"/>
        </w:rPr>
      </w:pPr>
      <w:r>
        <w:rPr>
          <w:sz w:val="20"/>
          <w:szCs w:val="20"/>
        </w:rPr>
        <w:t>4. Подписи Сторон:</w:t>
      </w:r>
    </w:p>
    <w:p>
      <w:pPr>
        <w:spacing/>
        <w:jc w:val="both"/>
        <w:rPr>
          <w:sz w:val="20"/>
          <w:szCs w:val="20"/>
        </w:rPr>
      </w:pPr>
      <w:r>
        <w:rPr>
          <w:sz w:val="20"/>
          <w:szCs w:val="20"/>
        </w:rPr>
      </w:r>
    </w:p>
    <w:tbl>
      <w:tblPr>
        <w:tblStyle w:val="NormalTable"/>
        <w:name w:val="Таблица11"/>
        <w:tabOrder w:val="0"/>
        <w:jc w:val="left"/>
        <w:tblInd w:w="0" w:type="dxa"/>
        <w:tblW w:w="10064" w:type="dxa"/>
        <w:tblLook w:val="01E0" w:firstRow="1" w:lastRow="1" w:firstColumn="1" w:lastColumn="1" w:noHBand="0" w:noVBand="0"/>
      </w:tblPr>
      <w:tblGrid>
        <w:gridCol w:w="5111"/>
        <w:gridCol w:w="234"/>
        <w:gridCol w:w="4719"/>
      </w:tblGrid>
      <w:tr>
        <w:trPr>
          <w:tblHeader w:val="0"/>
          <w:cantSplit w:val="0"/>
          <w:trHeight w:val="0" w:hRule="auto"/>
        </w:trPr>
        <w:tc>
          <w:tcPr>
            <w:tcW w:w="5111" w:type="dxa"/>
            <w:tmTcPr id="1777432152" protected="0"/>
          </w:tcPr>
          <w:p>
            <w:pPr>
              <w:pStyle w:val="para17"/>
              <w:spacing w:after="0" w:line="240" w:lineRule="auto"/>
              <w:rPr>
                <w:rFonts w:ascii="Times New Roman" w:hAnsi="Times New Roman" w:cs="Times New Roman"/>
                <w:b/>
                <w:bCs/>
                <w:sz w:val="18"/>
                <w:szCs w:val="18"/>
              </w:rPr>
            </w:pPr>
            <w:r>
              <w:rPr>
                <w:rFonts w:ascii="Times New Roman" w:hAnsi="Times New Roman" w:cs="Times New Roman"/>
                <w:b/>
                <w:bCs/>
                <w:sz w:val="18"/>
                <w:szCs w:val="18"/>
              </w:rPr>
              <w:t>ЗАКАЗЧИК:</w:t>
            </w:r>
          </w:p>
        </w:tc>
        <w:tc>
          <w:tcPr>
            <w:tcW w:w="234" w:type="dxa"/>
            <w:tmTcPr id="1777432152" protected="0"/>
          </w:tcPr>
          <w:p>
            <w:pPr>
              <w:pStyle w:val="para17"/>
              <w:spacing w:after="0" w:line="240" w:lineRule="auto"/>
              <w:rPr>
                <w:rFonts w:ascii="Times New Roman" w:hAnsi="Times New Roman" w:cs="Times New Roman"/>
                <w:b/>
                <w:sz w:val="18"/>
                <w:szCs w:val="18"/>
              </w:rPr>
            </w:pPr>
            <w:r>
              <w:rPr>
                <w:rFonts w:ascii="Times New Roman" w:hAnsi="Times New Roman" w:cs="Times New Roman"/>
                <w:b/>
                <w:sz w:val="18"/>
                <w:szCs w:val="18"/>
              </w:rPr>
            </w:r>
          </w:p>
        </w:tc>
        <w:tc>
          <w:tcPr>
            <w:tcW w:w="4719" w:type="dxa"/>
            <w:tmTcPr id="1777432152" protected="0"/>
          </w:tcPr>
          <w:p>
            <w:pPr>
              <w:pStyle w:val="para17"/>
              <w:spacing w:after="0" w:line="240" w:lineRule="auto"/>
              <w:rPr>
                <w:rFonts w:ascii="Times New Roman" w:hAnsi="Times New Roman" w:cs="Times New Roman"/>
                <w:b/>
                <w:bCs/>
                <w:sz w:val="18"/>
                <w:szCs w:val="18"/>
              </w:rPr>
            </w:pPr>
            <w:r>
              <w:rPr>
                <w:rFonts w:ascii="Times New Roman" w:hAnsi="Times New Roman" w:cs="Times New Roman"/>
                <w:b/>
                <w:bCs/>
                <w:sz w:val="18"/>
                <w:szCs w:val="18"/>
              </w:rPr>
              <w:t>ИСПОЛНИТЕЛЬ:</w:t>
            </w:r>
          </w:p>
        </w:tc>
      </w:tr>
      <w:tr>
        <w:trPr>
          <w:tblHeader w:val="0"/>
          <w:cantSplit w:val="0"/>
          <w:trHeight w:val="982" w:hRule="atLeast"/>
        </w:trPr>
        <w:tc>
          <w:tcPr>
            <w:tcW w:w="5111" w:type="dxa"/>
            <w:tmTcPr id="1777432152" protected="0"/>
          </w:tcPr>
          <w:p>
            <w:pPr>
              <w:pStyle w:val="para17"/>
              <w:spacing w:after="0" w:line="240" w:lineRule="auto"/>
              <w:jc w:val="both"/>
              <w:rPr>
                <w:rFonts w:ascii="Times New Roman" w:hAnsi="Times New Roman" w:cs="Times New Roman"/>
                <w:b/>
                <w:bCs/>
                <w:sz w:val="18"/>
                <w:szCs w:val="18"/>
              </w:rPr>
            </w:pPr>
            <w:r>
              <w:rPr>
                <w:rFonts w:ascii="Times New Roman" w:hAnsi="Times New Roman" w:cs="Times New Roman"/>
                <w:b/>
                <w:bCs/>
                <w:sz w:val="18"/>
                <w:szCs w:val="18"/>
              </w:rPr>
              <w:t>ГБДОУ «ДОГ «Малыш» Московского района</w:t>
            </w:r>
          </w:p>
          <w:p>
            <w:pPr>
              <w:pStyle w:val="para17"/>
              <w:spacing w:after="0" w:line="240" w:lineRule="auto"/>
              <w:jc w:val="both"/>
              <w:rPr>
                <w:rFonts w:ascii="Times New Roman" w:hAnsi="Times New Roman" w:cs="Times New Roman"/>
                <w:b/>
                <w:bCs/>
                <w:sz w:val="18"/>
                <w:szCs w:val="18"/>
              </w:rPr>
            </w:pPr>
            <w:r>
              <w:rPr>
                <w:rFonts w:ascii="Times New Roman" w:hAnsi="Times New Roman" w:cs="Times New Roman"/>
                <w:b/>
                <w:bCs/>
                <w:sz w:val="18"/>
                <w:szCs w:val="18"/>
              </w:rPr>
              <w:t>Санкт-Петербурга</w:t>
            </w:r>
          </w:p>
          <w:p>
            <w:pPr>
              <w:spacing/>
              <w:jc w:val="both"/>
              <w:rPr>
                <w:b/>
                <w:bCs/>
                <w:sz w:val="18"/>
                <w:szCs w:val="18"/>
              </w:rPr>
            </w:pPr>
            <w:r>
              <w:rPr>
                <w:b/>
                <w:bCs/>
                <w:sz w:val="18"/>
                <w:szCs w:val="18"/>
              </w:rPr>
            </w:r>
          </w:p>
          <w:p>
            <w:pPr>
              <w:spacing/>
              <w:jc w:val="both"/>
              <w:rPr>
                <w:sz w:val="18"/>
              </w:rPr>
            </w:pPr>
            <w:r>
              <w:rPr>
                <w:sz w:val="18"/>
              </w:rPr>
            </w:r>
          </w:p>
        </w:tc>
        <w:tc>
          <w:tcPr>
            <w:tcW w:w="234" w:type="dxa"/>
            <w:tmTcPr id="1777432152" protected="0"/>
          </w:tcPr>
          <w:p>
            <w:pPr>
              <w:spacing/>
              <w:jc w:val="both"/>
              <w:rPr>
                <w:sz w:val="18"/>
              </w:rPr>
            </w:pPr>
            <w:r>
              <w:rPr>
                <w:sz w:val="18"/>
              </w:rPr>
            </w:r>
          </w:p>
        </w:tc>
        <w:tc>
          <w:tcPr>
            <w:tcW w:w="4719" w:type="dxa"/>
            <w:tmTcPr id="1777432152" protected="0"/>
          </w:tcPr>
          <w:p>
            <w:pPr>
              <w:ind w:left="34"/>
              <w:rPr>
                <w:b/>
                <w:sz w:val="18"/>
                <w:szCs w:val="18"/>
              </w:rPr>
            </w:pPr>
            <w:r>
              <w:rPr>
                <w:b/>
                <w:sz w:val="18"/>
                <w:szCs w:val="18"/>
              </w:rPr>
            </w:r>
          </w:p>
          <w:p>
            <w:pPr>
              <w:tabs defTabSz="720">
                <w:tab w:val="center" w:pos="2466" w:leader="none"/>
              </w:tabs>
              <w:rPr>
                <w:sz w:val="18"/>
                <w:szCs w:val="18"/>
              </w:rPr>
            </w:pPr>
            <w:r>
              <w:rPr>
                <w:sz w:val="18"/>
                <w:szCs w:val="18"/>
              </w:rPr>
            </w:r>
          </w:p>
        </w:tc>
      </w:tr>
      <w:tr>
        <w:trPr>
          <w:tblHeader w:val="0"/>
          <w:cantSplit w:val="0"/>
          <w:trHeight w:val="185" w:hRule="atLeast"/>
        </w:trPr>
        <w:tc>
          <w:tcPr>
            <w:tcW w:w="5111" w:type="dxa"/>
            <w:tmTcPr id="1777432152" protected="0"/>
          </w:tcPr>
          <w:p>
            <w:pPr>
              <w:tabs defTabSz="720">
                <w:tab w:val="center" w:pos="2466" w:leader="none"/>
              </w:tabs>
              <w:rPr>
                <w:sz w:val="18"/>
                <w:szCs w:val="18"/>
              </w:rPr>
            </w:pPr>
            <w:r>
              <w:rPr>
                <w:sz w:val="18"/>
                <w:szCs w:val="18"/>
              </w:rPr>
              <w:t>____________________ / Багаева Н.А. /</w:t>
            </w:r>
          </w:p>
        </w:tc>
        <w:tc>
          <w:tcPr>
            <w:tcW w:w="234" w:type="dxa"/>
            <w:tmTcPr id="1777432152" protected="0"/>
          </w:tcPr>
          <w:p>
            <w:pPr>
              <w:spacing/>
              <w:jc w:val="both"/>
              <w:rPr>
                <w:sz w:val="18"/>
              </w:rPr>
            </w:pPr>
            <w:r>
              <w:rPr>
                <w:sz w:val="18"/>
              </w:rPr>
            </w:r>
          </w:p>
        </w:tc>
        <w:tc>
          <w:tcPr>
            <w:tcW w:w="4719" w:type="dxa"/>
            <w:tmTcPr id="1777432152" protected="0"/>
          </w:tcPr>
          <w:p>
            <w:pPr>
              <w:tabs defTabSz="720">
                <w:tab w:val="center" w:pos="2466" w:leader="none"/>
              </w:tabs>
              <w:rPr>
                <w:sz w:val="18"/>
                <w:szCs w:val="18"/>
              </w:rPr>
            </w:pPr>
            <w:r>
              <w:rPr>
                <w:sz w:val="18"/>
                <w:szCs w:val="18"/>
              </w:rPr>
              <w:t>_______________________ / __________________ /</w:t>
            </w:r>
          </w:p>
        </w:tc>
      </w:tr>
      <w:tr>
        <w:trPr>
          <w:tblHeader w:val="0"/>
          <w:cantSplit w:val="0"/>
          <w:trHeight w:val="0" w:hRule="auto"/>
        </w:trPr>
        <w:tc>
          <w:tcPr>
            <w:tcW w:w="5111" w:type="dxa"/>
            <w:tmTcPr id="1777432152" protected="0"/>
          </w:tcPr>
          <w:p>
            <w:pPr>
              <w:tabs defTabSz="720">
                <w:tab w:val="center" w:pos="2466" w:leader="none"/>
              </w:tabs>
              <w:rPr>
                <w:b/>
                <w:bCs/>
                <w:sz w:val="18"/>
                <w:szCs w:val="18"/>
              </w:rPr>
            </w:pPr>
            <w:r>
              <w:rPr>
                <w:b/>
                <w:bCs/>
                <w:sz w:val="18"/>
                <w:szCs w:val="18"/>
              </w:rPr>
              <w:t>М.П.</w:t>
            </w:r>
          </w:p>
        </w:tc>
        <w:tc>
          <w:tcPr>
            <w:tcW w:w="234" w:type="dxa"/>
            <w:tmTcPr id="1777432152" protected="0"/>
          </w:tcPr>
          <w:p>
            <w:pPr>
              <w:pStyle w:val="para17"/>
              <w:spacing w:after="0" w:line="240" w:lineRule="auto"/>
              <w:rPr>
                <w:rFonts w:ascii="Times New Roman" w:hAnsi="Times New Roman" w:cs="Times New Roman"/>
                <w:b/>
                <w:sz w:val="18"/>
                <w:szCs w:val="18"/>
              </w:rPr>
            </w:pPr>
            <w:r>
              <w:rPr>
                <w:rFonts w:ascii="Times New Roman" w:hAnsi="Times New Roman" w:cs="Times New Roman"/>
                <w:b/>
                <w:sz w:val="18"/>
                <w:szCs w:val="18"/>
              </w:rPr>
            </w:r>
          </w:p>
        </w:tc>
        <w:tc>
          <w:tcPr>
            <w:tcW w:w="4719" w:type="dxa"/>
            <w:tmTcPr id="1777432152" protected="0"/>
          </w:tcPr>
          <w:p>
            <w:pPr>
              <w:tabs defTabSz="720">
                <w:tab w:val="center" w:pos="2466" w:leader="none"/>
              </w:tabs>
              <w:rPr>
                <w:b/>
                <w:bCs/>
                <w:sz w:val="18"/>
                <w:szCs w:val="18"/>
              </w:rPr>
            </w:pPr>
            <w:r>
              <w:rPr>
                <w:b/>
                <w:bCs/>
                <w:sz w:val="18"/>
                <w:szCs w:val="18"/>
              </w:rPr>
              <w:t>М.П.</w:t>
            </w:r>
          </w:p>
        </w:tc>
      </w:tr>
    </w:tbl>
    <w:p>
      <w:pPr>
        <w:rPr>
          <w:color w:val="ffffff"/>
          <w:sz w:val="20"/>
          <w:szCs w:val="20"/>
        </w:rPr>
      </w:pPr>
      <w:r>
        <w:rPr>
          <w:color w:val="ffffff"/>
          <w:sz w:val="20"/>
          <w:szCs w:val="20"/>
        </w:rPr>
      </w:r>
    </w:p>
    <w:p>
      <w:pPr>
        <w:rPr>
          <w:sz w:val="20"/>
          <w:szCs w:val="20"/>
        </w:rPr>
      </w:pPr>
      <w:r>
        <w:rPr>
          <w:sz w:val="20"/>
          <w:szCs w:val="20"/>
        </w:rPr>
      </w:r>
    </w:p>
    <w:p>
      <w:pPr>
        <w:rPr>
          <w:sz w:val="20"/>
          <w:szCs w:val="20"/>
        </w:rPr>
      </w:pPr>
      <w:r>
        <w:rPr>
          <w:sz w:val="20"/>
          <w:szCs w:val="20"/>
        </w:rPr>
      </w:r>
    </w:p>
    <w:p>
      <w:pPr>
        <w:rPr>
          <w:sz w:val="20"/>
          <w:szCs w:val="20"/>
        </w:rPr>
      </w:pPr>
      <w:r>
        <w:rPr>
          <w:sz w:val="20"/>
          <w:szCs w:val="20"/>
        </w:rPr>
      </w:r>
    </w:p>
    <w:p>
      <w:pPr>
        <w:rPr>
          <w:sz w:val="20"/>
          <w:szCs w:val="20"/>
        </w:rPr>
      </w:pPr>
      <w:r>
        <w:rPr>
          <w:sz w:val="20"/>
          <w:szCs w:val="20"/>
        </w:rPr>
      </w:r>
    </w:p>
    <w:p>
      <w:pPr>
        <w:rPr>
          <w:sz w:val="20"/>
          <w:szCs w:val="20"/>
        </w:rPr>
      </w:pPr>
      <w:r>
        <w:rPr>
          <w:sz w:val="20"/>
          <w:szCs w:val="20"/>
        </w:rPr>
      </w:r>
    </w:p>
    <w:p>
      <w:pPr>
        <w:rPr>
          <w:sz w:val="20"/>
          <w:szCs w:val="20"/>
        </w:rPr>
      </w:pPr>
      <w:r>
        <w:rPr>
          <w:sz w:val="20"/>
          <w:szCs w:val="20"/>
        </w:rPr>
      </w:r>
    </w:p>
    <w:p>
      <w:pPr>
        <w:rPr>
          <w:sz w:val="20"/>
          <w:szCs w:val="20"/>
        </w:rPr>
      </w:pPr>
      <w:r>
        <w:rPr>
          <w:sz w:val="20"/>
          <w:szCs w:val="20"/>
        </w:rPr>
      </w:r>
    </w:p>
    <w:p>
      <w:pPr>
        <w:rPr>
          <w:sz w:val="20"/>
          <w:szCs w:val="20"/>
        </w:rPr>
      </w:pPr>
      <w:r>
        <w:rPr>
          <w:sz w:val="20"/>
          <w:szCs w:val="20"/>
        </w:rPr>
      </w:r>
    </w:p>
    <w:p>
      <w:pPr>
        <w:rPr>
          <w:sz w:val="20"/>
          <w:szCs w:val="20"/>
        </w:rPr>
      </w:pPr>
      <w:r>
        <w:rPr>
          <w:sz w:val="20"/>
          <w:szCs w:val="20"/>
        </w:rPr>
      </w:r>
    </w:p>
    <w:p>
      <w:pPr>
        <w:rPr>
          <w:sz w:val="20"/>
          <w:szCs w:val="20"/>
        </w:rPr>
      </w:pPr>
      <w:r>
        <w:rPr>
          <w:sz w:val="20"/>
          <w:szCs w:val="20"/>
        </w:rPr>
      </w:r>
    </w:p>
    <w:p>
      <w:pPr>
        <w:rPr>
          <w:sz w:val="20"/>
          <w:szCs w:val="20"/>
        </w:rPr>
      </w:pPr>
      <w:r>
        <w:rPr>
          <w:sz w:val="20"/>
          <w:szCs w:val="20"/>
        </w:rPr>
      </w:r>
    </w:p>
    <w:p>
      <w:pPr>
        <w:rPr>
          <w:sz w:val="20"/>
          <w:szCs w:val="20"/>
        </w:rPr>
      </w:pPr>
      <w:r>
        <w:rPr>
          <w:sz w:val="20"/>
          <w:szCs w:val="20"/>
        </w:rPr>
      </w:r>
    </w:p>
    <w:p>
      <w:pPr>
        <w:rPr>
          <w:sz w:val="20"/>
          <w:szCs w:val="20"/>
        </w:rPr>
      </w:pPr>
      <w:r>
        <w:rPr>
          <w:sz w:val="20"/>
          <w:szCs w:val="20"/>
        </w:rPr>
      </w:r>
    </w:p>
    <w:p>
      <w:pPr>
        <w:rPr>
          <w:sz w:val="20"/>
          <w:szCs w:val="20"/>
        </w:rPr>
      </w:pPr>
      <w:r>
        <w:rPr>
          <w:sz w:val="20"/>
          <w:szCs w:val="20"/>
        </w:rPr>
      </w:r>
    </w:p>
    <w:p>
      <w:pPr>
        <w:rPr>
          <w:sz w:val="20"/>
          <w:szCs w:val="20"/>
        </w:rPr>
      </w:pPr>
      <w:r>
        <w:rPr>
          <w:sz w:val="20"/>
          <w:szCs w:val="20"/>
        </w:rPr>
      </w:r>
    </w:p>
    <w:p>
      <w:pPr>
        <w:rPr>
          <w:sz w:val="20"/>
          <w:szCs w:val="20"/>
        </w:rPr>
      </w:pPr>
      <w:r>
        <w:rPr>
          <w:sz w:val="20"/>
          <w:szCs w:val="20"/>
        </w:rPr>
      </w:r>
    </w:p>
    <w:p>
      <w:pPr>
        <w:rPr>
          <w:sz w:val="20"/>
          <w:szCs w:val="20"/>
        </w:rPr>
      </w:pPr>
      <w:r>
        <w:rPr>
          <w:sz w:val="20"/>
          <w:szCs w:val="20"/>
        </w:rPr>
      </w:r>
    </w:p>
    <w:p>
      <w:pPr>
        <w:spacing/>
        <w:jc w:val="right"/>
        <w:rPr>
          <w:color w:val="000000"/>
          <w:sz w:val="20"/>
          <w:szCs w:val="20"/>
        </w:rPr>
      </w:pPr>
      <w:r>
        <w:br w:type="page"/>
      </w:r>
      <w:r>
        <w:rPr>
          <w:color w:val="000000"/>
          <w:sz w:val="20"/>
          <w:szCs w:val="20"/>
        </w:rPr>
        <w:t>Приложение № 5 к контракту</w:t>
      </w:r>
    </w:p>
    <w:p>
      <w:pPr>
        <w:spacing/>
        <w:jc w:val="right"/>
        <w:rPr>
          <w:b/>
          <w:sz w:val="20"/>
          <w:szCs w:val="20"/>
        </w:rPr>
      </w:pPr>
      <w:r>
        <w:rPr>
          <w:b/>
          <w:sz w:val="20"/>
          <w:szCs w:val="20"/>
        </w:rPr>
        <w:t xml:space="preserve">№ _558571244 </w:t>
      </w:r>
    </w:p>
    <w:p>
      <w:pPr>
        <w:spacing/>
        <w:jc w:val="right"/>
        <w:rPr>
          <w:b/>
          <w:sz w:val="20"/>
          <w:szCs w:val="20"/>
        </w:rPr>
      </w:pPr>
      <w:r>
        <w:rPr>
          <w:b/>
          <w:sz w:val="20"/>
          <w:szCs w:val="20"/>
        </w:rPr>
        <w:t xml:space="preserve">от __.04.2026 </w:t>
      </w:r>
    </w:p>
    <w:p>
      <w:pPr>
        <w:spacing/>
        <w:jc w:val="right"/>
        <w:rPr>
          <w:b/>
          <w:sz w:val="20"/>
          <w:szCs w:val="20"/>
        </w:rPr>
      </w:pPr>
      <w:r>
        <w:rPr>
          <w:b/>
          <w:sz w:val="20"/>
          <w:szCs w:val="20"/>
        </w:rPr>
      </w:r>
    </w:p>
    <w:p>
      <w:pPr>
        <w:widowControl w:val="0"/>
        <w:tabs defTabSz="720">
          <w:tab w:val="right" w:pos="9923" w:leader="none"/>
        </w:tabs>
        <w:rPr>
          <w:sz w:val="20"/>
          <w:szCs w:val="20"/>
        </w:rPr>
      </w:pPr>
      <w:r>
        <w:rPr>
          <w:sz w:val="20"/>
          <w:szCs w:val="20"/>
        </w:rPr>
        <w:t>г. Санкт-Петербург</w:t>
        <w:tab/>
      </w:r>
    </w:p>
    <w:p>
      <w:pPr>
        <w:spacing/>
        <w:jc w:val="center"/>
        <w:widowControl w:val="0"/>
        <w:tabs defTabSz="720">
          <w:tab w:val="right" w:pos="9923" w:leader="none"/>
        </w:tabs>
        <w:rPr>
          <w:sz w:val="20"/>
          <w:szCs w:val="20"/>
        </w:rPr>
      </w:pPr>
      <w:r>
        <w:rPr>
          <w:sz w:val="20"/>
          <w:szCs w:val="20"/>
        </w:rPr>
      </w:r>
    </w:p>
    <w:p>
      <w:pPr>
        <w:spacing/>
        <w:jc w:val="center"/>
        <w:rPr>
          <w:b/>
          <w:bCs/>
          <w:sz w:val="20"/>
          <w:szCs w:val="20"/>
        </w:rPr>
      </w:pPr>
      <w:r>
        <w:rPr>
          <w:b/>
          <w:bCs/>
          <w:sz w:val="20"/>
          <w:szCs w:val="20"/>
        </w:rPr>
      </w:r>
    </w:p>
    <w:p>
      <w:pPr>
        <w:spacing/>
        <w:jc w:val="center"/>
        <w:rPr>
          <w:b/>
          <w:sz w:val="22"/>
          <w:szCs w:val="22"/>
        </w:rPr>
      </w:pPr>
      <w:r>
        <w:rPr>
          <w:b/>
          <w:sz w:val="22"/>
          <w:szCs w:val="22"/>
        </w:rPr>
        <w:t>СПЕЦИФИКАЦИЯ</w:t>
      </w:r>
    </w:p>
    <w:p>
      <w:pPr>
        <w:pStyle w:val="para16"/>
        <w:spacing/>
        <w:jc w:val="both"/>
        <w:rPr>
          <w:rFonts w:ascii="Times New Roman" w:hAnsi="Times New Roman" w:eastAsia="Times New Roman" w:cs="Times New Roman"/>
          <w:b/>
          <w:spacing w:val="100" w:percent="203"/>
        </w:rPr>
      </w:pPr>
      <w:r>
        <w:rPr>
          <w:rFonts w:ascii="Times New Roman" w:hAnsi="Times New Roman" w:eastAsia="Times New Roman" w:cs="Times New Roman"/>
          <w:b/>
          <w:spacing w:val="100" w:percent="203"/>
        </w:rPr>
      </w:r>
    </w:p>
    <w:tbl>
      <w:tblPr>
        <w:tblStyle w:val="NormalTable"/>
        <w:name w:val="Таблица12"/>
        <w:tabOrder w:val="0"/>
        <w:jc w:val="center"/>
        <w:tblInd w:w="0" w:type="dxa"/>
        <w:tblW w:w="10065" w:type="dxa"/>
        <w:pPr>
          <w:spacing/>
          <w:jc w:val="center"/>
        </w:pPr>
        <w:tblLook w:val="04A0" w:firstRow="1" w:lastRow="0" w:firstColumn="1" w:lastColumn="0" w:noHBand="0" w:noVBand="1"/>
      </w:tblPr>
      <w:tblGrid>
        <w:gridCol w:w="669"/>
        <w:gridCol w:w="3407"/>
        <w:gridCol w:w="1296"/>
        <w:gridCol w:w="1546"/>
        <w:gridCol w:w="1630"/>
        <w:gridCol w:w="1517"/>
      </w:tblGrid>
      <w:tr>
        <w:trPr>
          <w:tblHeader w:val="0"/>
          <w:cantSplit w:val="0"/>
          <w:trHeight w:val="0" w:hRule="auto"/>
        </w:trPr>
        <w:tc>
          <w:tcPr>
            <w:tcW w:w="669"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77432152" protected="0"/>
          </w:tcPr>
          <w:p>
            <w:pPr>
              <w:spacing/>
              <w:jc w:val="center"/>
              <w:rPr>
                <w:b/>
                <w:color w:val="000000"/>
                <w:sz w:val="20"/>
                <w:szCs w:val="20"/>
              </w:rPr>
            </w:pPr>
            <w:r>
              <w:rPr>
                <w:b/>
                <w:color w:val="000000"/>
                <w:sz w:val="20"/>
                <w:szCs w:val="20"/>
              </w:rPr>
              <w:t>№ п/п</w:t>
            </w:r>
          </w:p>
        </w:tc>
        <w:tc>
          <w:tcPr>
            <w:tcW w:w="3407"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77432152" protected="0"/>
          </w:tcPr>
          <w:p>
            <w:pPr>
              <w:spacing/>
              <w:jc w:val="center"/>
              <w:rPr>
                <w:b/>
                <w:color w:val="000000"/>
                <w:sz w:val="20"/>
                <w:szCs w:val="20"/>
              </w:rPr>
            </w:pPr>
            <w:r>
              <w:rPr>
                <w:b/>
                <w:color w:val="000000"/>
                <w:sz w:val="20"/>
                <w:szCs w:val="20"/>
              </w:rPr>
              <w:t>Наименование услуг</w:t>
            </w:r>
          </w:p>
        </w:tc>
        <w:tc>
          <w:tcPr>
            <w:tcW w:w="1296"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77432152" protected="0"/>
          </w:tcPr>
          <w:p>
            <w:pPr>
              <w:spacing/>
              <w:jc w:val="center"/>
              <w:rPr>
                <w:b/>
                <w:color w:val="000000"/>
                <w:sz w:val="20"/>
                <w:szCs w:val="20"/>
              </w:rPr>
            </w:pPr>
            <w:r>
              <w:rPr>
                <w:b/>
                <w:color w:val="000000"/>
                <w:sz w:val="20"/>
                <w:szCs w:val="20"/>
              </w:rPr>
              <w:t>Объем услуг</w:t>
            </w:r>
          </w:p>
        </w:tc>
        <w:tc>
          <w:tcPr>
            <w:tcW w:w="1546"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77432152" protected="0"/>
          </w:tcPr>
          <w:p>
            <w:pPr>
              <w:spacing/>
              <w:jc w:val="center"/>
              <w:rPr>
                <w:b/>
                <w:color w:val="000000"/>
                <w:sz w:val="20"/>
                <w:szCs w:val="20"/>
              </w:rPr>
            </w:pPr>
            <w:r>
              <w:rPr>
                <w:b/>
                <w:color w:val="000000"/>
                <w:sz w:val="20"/>
                <w:szCs w:val="20"/>
              </w:rPr>
              <w:t>Ед. изм.</w:t>
            </w:r>
          </w:p>
        </w:tc>
        <w:tc>
          <w:tcPr>
            <w:tcW w:w="1630"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77432152" protected="0"/>
          </w:tcPr>
          <w:p>
            <w:pPr>
              <w:spacing/>
              <w:jc w:val="center"/>
              <w:rPr>
                <w:b/>
                <w:color w:val="000000"/>
                <w:sz w:val="20"/>
                <w:szCs w:val="20"/>
              </w:rPr>
            </w:pPr>
            <w:r>
              <w:rPr>
                <w:b/>
                <w:color w:val="000000"/>
                <w:sz w:val="20"/>
                <w:szCs w:val="20"/>
              </w:rPr>
              <w:t>Цена за ед. изм.</w:t>
            </w:r>
          </w:p>
        </w:tc>
        <w:tc>
          <w:tcPr>
            <w:tcW w:w="1517" w:type="dxa"/>
            <w:tcBorders>
              <w:top w:val="single" w:sz="4" w:space="0" w:color="000000" tmln="10, 20, 20, 0, 0"/>
              <w:left w:val="single" w:sz="4" w:space="0" w:color="000000" tmln="10, 20, 20, 0, 0"/>
              <w:bottom w:val="single" w:sz="4" w:space="0" w:color="000000" tmln="10, 20, 20, 0, 0"/>
              <w:right w:val="single" w:sz="4" w:space="0" w:color="000000" tmln="10, 20, 20, 0, 0"/>
            </w:tcBorders>
            <w:tmTcPr id="1777432152" protected="0"/>
          </w:tcPr>
          <w:p>
            <w:pPr>
              <w:spacing/>
              <w:jc w:val="center"/>
              <w:rPr>
                <w:b/>
                <w:color w:val="000000"/>
                <w:sz w:val="20"/>
                <w:szCs w:val="20"/>
              </w:rPr>
            </w:pPr>
            <w:r>
              <w:rPr>
                <w:b/>
                <w:color w:val="000000"/>
                <w:sz w:val="20"/>
                <w:szCs w:val="20"/>
              </w:rPr>
              <w:t xml:space="preserve">Стоимость, руб.  </w:t>
            </w:r>
          </w:p>
        </w:tc>
      </w:tr>
      <w:tr>
        <w:trPr>
          <w:tblHeader w:val="0"/>
          <w:cantSplit w:val="0"/>
          <w:trHeight w:val="0" w:hRule="auto"/>
        </w:trPr>
        <w:tc>
          <w:tcPr>
            <w:tcW w:w="669"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77432152" protected="0"/>
          </w:tcPr>
          <w:p>
            <w:pPr>
              <w:spacing/>
              <w:jc w:val="center"/>
              <w:rPr>
                <w:color w:val="000000"/>
                <w:sz w:val="20"/>
                <w:szCs w:val="20"/>
              </w:rPr>
            </w:pPr>
            <w:r>
              <w:rPr>
                <w:color w:val="000000"/>
                <w:sz w:val="20"/>
                <w:szCs w:val="20"/>
              </w:rPr>
              <w:t>1</w:t>
            </w:r>
          </w:p>
        </w:tc>
        <w:tc>
          <w:tcPr>
            <w:tcW w:w="3407"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77432152" protected="0"/>
          </w:tcPr>
          <w:p>
            <w:pPr>
              <w:rPr>
                <w:color w:val="000000"/>
                <w:sz w:val="20"/>
                <w:szCs w:val="20"/>
              </w:rPr>
            </w:pPr>
            <w:r>
              <w:rPr>
                <w:color w:val="000000"/>
                <w:sz w:val="20"/>
                <w:szCs w:val="20"/>
              </w:rPr>
              <w:t>Комплекс образовательных услуг по программам повышения квалификации и профессиональной переподготовки "Школа Главбуха госучреждения. Все программы". Тариф "5 доступов". 12 мес.</w:t>
            </w:r>
          </w:p>
        </w:tc>
        <w:tc>
          <w:tcPr>
            <w:tcW w:w="1296"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77432152" protected="0"/>
          </w:tcPr>
          <w:p>
            <w:pPr>
              <w:spacing/>
              <w:jc w:val="center"/>
              <w:rPr>
                <w:color w:val="000000"/>
                <w:sz w:val="20"/>
                <w:szCs w:val="20"/>
              </w:rPr>
            </w:pPr>
            <w:r>
              <w:rPr>
                <w:color w:val="000000"/>
                <w:sz w:val="20"/>
                <w:szCs w:val="20"/>
              </w:rPr>
              <w:t>1</w:t>
            </w:r>
          </w:p>
        </w:tc>
        <w:tc>
          <w:tcPr>
            <w:tcW w:w="1546"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77432152" protected="0"/>
          </w:tcPr>
          <w:p>
            <w:pPr>
              <w:spacing/>
              <w:jc w:val="center"/>
              <w:rPr>
                <w:color w:val="000000"/>
                <w:sz w:val="20"/>
                <w:szCs w:val="20"/>
              </w:rPr>
            </w:pPr>
            <w:r>
              <w:rPr>
                <w:color w:val="000000"/>
                <w:sz w:val="20"/>
                <w:szCs w:val="20"/>
              </w:rPr>
              <w:t>усл.ед.</w:t>
            </w:r>
          </w:p>
        </w:tc>
        <w:tc>
          <w:tcPr>
            <w:tcW w:w="1630"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77432152" protected="0"/>
          </w:tcPr>
          <w:p>
            <w:pPr>
              <w:ind w:firstLine="0"/>
              <w:spacing/>
              <w:jc w:val="center"/>
              <w:rPr>
                <w:sz w:val="20"/>
                <w:szCs w:val="20"/>
              </w:rPr>
            </w:pPr>
            <w:r>
              <w:rPr>
                <w:sz w:val="20"/>
                <w:szCs w:val="20"/>
              </w:rPr>
              <w:t>26594,00</w:t>
            </w:r>
          </w:p>
        </w:tc>
        <w:tc>
          <w:tcPr>
            <w:tcW w:w="1517"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77432152" protected="0"/>
          </w:tcPr>
          <w:p>
            <w:pPr>
              <w:ind w:firstLine="0"/>
              <w:spacing/>
              <w:jc w:val="center"/>
              <w:rPr>
                <w:sz w:val="20"/>
                <w:szCs w:val="20"/>
              </w:rPr>
            </w:pPr>
            <w:r>
              <w:rPr>
                <w:sz w:val="20"/>
                <w:szCs w:val="20"/>
              </w:rPr>
              <w:t>26594,00</w:t>
            </w:r>
          </w:p>
        </w:tc>
      </w:tr>
      <w:tr>
        <w:trPr>
          <w:tblHeader w:val="0"/>
          <w:cantSplit w:val="0"/>
          <w:trHeight w:val="0" w:hRule="auto"/>
        </w:trPr>
        <w:tc>
          <w:tcPr>
            <w:tcW w:w="8547" w:type="dxa"/>
            <w:gridSpan w:val="5"/>
            <w:tcBorders>
              <w:top w:val="single" w:sz="4" w:space="0" w:color="000000" tmln="10, 20, 20, 0, 0"/>
              <w:left w:val="single" w:sz="4" w:space="0" w:color="000000" tmln="10, 20, 20, 0, 0"/>
              <w:bottom w:val="single" w:sz="4" w:space="0" w:color="000000" tmln="10, 20, 20, 0, 0"/>
              <w:right w:val="single" w:sz="4" w:space="0" w:color="000000" tmln="10, 20, 20, 0, 0"/>
            </w:tcBorders>
            <w:tmTcPr id="1777432152" protected="0"/>
          </w:tcPr>
          <w:p>
            <w:pPr>
              <w:rPr>
                <w:b/>
                <w:bCs/>
                <w:color w:val="000000"/>
                <w:sz w:val="20"/>
                <w:szCs w:val="20"/>
              </w:rPr>
            </w:pPr>
            <w:r>
              <w:rPr>
                <w:color w:val="000000"/>
                <w:sz w:val="20"/>
                <w:szCs w:val="20"/>
              </w:rPr>
              <w:t>ИТОГО, руб.:</w:t>
            </w:r>
            <w:r>
              <w:rPr>
                <w:b/>
                <w:bCs/>
                <w:color w:val="000000"/>
                <w:sz w:val="20"/>
                <w:szCs w:val="20"/>
              </w:rPr>
            </w:r>
          </w:p>
        </w:tc>
        <w:tc>
          <w:tcPr>
            <w:tcW w:w="1517" w:type="dxa"/>
            <w:vAlign w:val="center"/>
            <w:tcBorders>
              <w:top w:val="single" w:sz="4" w:space="0" w:color="000000" tmln="10, 20, 20, 0, 0"/>
              <w:left w:val="single" w:sz="4" w:space="0" w:color="000000" tmln="10, 20, 20, 0, 0"/>
              <w:bottom w:val="single" w:sz="4" w:space="0" w:color="000000" tmln="10, 20, 20, 0, 0"/>
              <w:right w:val="single" w:sz="4" w:space="0" w:color="000000" tmln="10, 20, 20, 0, 0"/>
            </w:tcBorders>
            <w:tmTcPr id="1777432152" protected="0"/>
          </w:tcPr>
          <w:p>
            <w:pPr>
              <w:spacing/>
              <w:jc w:val="right"/>
              <w:rPr>
                <w:b/>
                <w:bCs/>
                <w:color w:val="000000"/>
                <w:sz w:val="20"/>
                <w:szCs w:val="20"/>
              </w:rPr>
            </w:pPr>
            <w:r>
              <w:rPr>
                <w:b/>
                <w:bCs/>
                <w:color w:val="000000"/>
                <w:sz w:val="20"/>
                <w:szCs w:val="20"/>
              </w:rPr>
            </w:r>
          </w:p>
        </w:tc>
      </w:tr>
    </w:tbl>
    <w:p>
      <w:pPr>
        <w:pStyle w:val="para16"/>
        <w:spacing/>
        <w:jc w:val="both"/>
        <w:rPr>
          <w:rFonts w:ascii="Times New Roman" w:hAnsi="Times New Roman" w:eastAsia="Times New Roman" w:cs="Times New Roman"/>
        </w:rPr>
      </w:pPr>
      <w:r>
        <w:rPr>
          <w:rFonts w:ascii="Times New Roman" w:hAnsi="Times New Roman" w:eastAsia="Times New Roman" w:cs="Times New Roman"/>
        </w:rPr>
      </w:r>
    </w:p>
    <w:p>
      <w:pPr>
        <w:ind w:firstLine="708"/>
        <w:spacing/>
        <w:jc w:val="both"/>
        <w:rPr>
          <w:sz w:val="22"/>
          <w:szCs w:val="22"/>
        </w:rPr>
      </w:pPr>
      <w:r>
        <w:rPr>
          <w:b/>
          <w:sz w:val="22"/>
          <w:szCs w:val="22"/>
        </w:rPr>
        <w:t>ИТОГО:</w:t>
      </w:r>
      <w:r>
        <w:rPr>
          <w:sz w:val="20"/>
          <w:szCs w:val="20"/>
        </w:rPr>
        <w:t>26594 (Двадцать шесть тысяч пятьсот девяносто четыре) рублей 00 копеек</w:t>
      </w:r>
      <w:r>
        <w:rPr>
          <w:sz w:val="22"/>
          <w:szCs w:val="22"/>
        </w:rPr>
        <w:t>, НДС не облагаются на основании подпункта 14 пункта 2 статьи 149 Налогового кодекса Российской Федерации.</w:t>
      </w:r>
      <w:r>
        <w:rPr>
          <w:sz w:val="22"/>
          <w:szCs w:val="22"/>
        </w:rPr>
      </w:r>
    </w:p>
    <w:p>
      <w:pPr>
        <w:spacing/>
        <w:jc w:val="center"/>
        <w:widowControl w:val="0"/>
        <w:tabs defTabSz="720">
          <w:tab w:val="right" w:pos="9923" w:leader="none"/>
        </w:tabs>
        <w:rPr>
          <w:sz w:val="20"/>
          <w:szCs w:val="20"/>
        </w:rPr>
      </w:pPr>
      <w:r>
        <w:rPr>
          <w:sz w:val="20"/>
          <w:szCs w:val="20"/>
        </w:rPr>
      </w:r>
    </w:p>
    <w:tbl>
      <w:tblPr>
        <w:tblStyle w:val="NormalTable"/>
        <w:name w:val="Таблица13"/>
        <w:tabOrder w:val="0"/>
        <w:jc w:val="left"/>
        <w:tblInd w:w="0" w:type="dxa"/>
        <w:tblW w:w="10064" w:type="dxa"/>
        <w:tblLook w:val="01E0" w:firstRow="1" w:lastRow="1" w:firstColumn="1" w:lastColumn="1" w:noHBand="0" w:noVBand="0"/>
      </w:tblPr>
      <w:tblGrid>
        <w:gridCol w:w="5111"/>
        <w:gridCol w:w="234"/>
        <w:gridCol w:w="4719"/>
      </w:tblGrid>
      <w:tr>
        <w:trPr>
          <w:tblHeader w:val="0"/>
          <w:cantSplit w:val="0"/>
          <w:trHeight w:val="0" w:hRule="auto"/>
        </w:trPr>
        <w:tc>
          <w:tcPr>
            <w:tcW w:w="5111" w:type="dxa"/>
            <w:tmTcPr id="1777432152" protected="0"/>
          </w:tcPr>
          <w:p>
            <w:pPr>
              <w:pStyle w:val="para17"/>
              <w:spacing w:after="0" w:line="240" w:lineRule="auto"/>
              <w:rPr>
                <w:rFonts w:ascii="Times New Roman" w:hAnsi="Times New Roman" w:cs="Times New Roman"/>
                <w:b/>
                <w:bCs/>
                <w:sz w:val="18"/>
                <w:szCs w:val="18"/>
              </w:rPr>
            </w:pPr>
            <w:r>
              <w:rPr>
                <w:rFonts w:ascii="Times New Roman" w:hAnsi="Times New Roman" w:cs="Times New Roman"/>
                <w:b/>
                <w:bCs/>
                <w:sz w:val="18"/>
                <w:szCs w:val="18"/>
              </w:rPr>
              <w:t>ЗАКАЗЧИК:</w:t>
            </w:r>
          </w:p>
        </w:tc>
        <w:tc>
          <w:tcPr>
            <w:tcW w:w="234" w:type="dxa"/>
            <w:tmTcPr id="1777432152" protected="0"/>
          </w:tcPr>
          <w:p>
            <w:pPr>
              <w:pStyle w:val="para17"/>
              <w:spacing w:after="0" w:line="240" w:lineRule="auto"/>
              <w:rPr>
                <w:rFonts w:ascii="Times New Roman" w:hAnsi="Times New Roman" w:cs="Times New Roman"/>
                <w:b/>
                <w:sz w:val="18"/>
                <w:szCs w:val="18"/>
              </w:rPr>
            </w:pPr>
            <w:r>
              <w:rPr>
                <w:rFonts w:ascii="Times New Roman" w:hAnsi="Times New Roman" w:cs="Times New Roman"/>
                <w:b/>
                <w:sz w:val="18"/>
                <w:szCs w:val="18"/>
              </w:rPr>
            </w:r>
          </w:p>
        </w:tc>
        <w:tc>
          <w:tcPr>
            <w:tcW w:w="4719" w:type="dxa"/>
            <w:tmTcPr id="1777432152" protected="0"/>
          </w:tcPr>
          <w:p>
            <w:pPr>
              <w:pStyle w:val="para17"/>
              <w:spacing w:after="0" w:line="240" w:lineRule="auto"/>
              <w:rPr>
                <w:rFonts w:ascii="Times New Roman" w:hAnsi="Times New Roman" w:cs="Times New Roman"/>
                <w:b/>
                <w:bCs/>
                <w:sz w:val="18"/>
                <w:szCs w:val="18"/>
              </w:rPr>
            </w:pPr>
            <w:r>
              <w:rPr>
                <w:rFonts w:ascii="Times New Roman" w:hAnsi="Times New Roman" w:cs="Times New Roman"/>
                <w:b/>
                <w:bCs/>
                <w:sz w:val="18"/>
                <w:szCs w:val="18"/>
              </w:rPr>
              <w:t>ИСПОЛНИТЕЛЬ:</w:t>
            </w:r>
          </w:p>
        </w:tc>
      </w:tr>
      <w:tr>
        <w:trPr>
          <w:tblHeader w:val="0"/>
          <w:cantSplit w:val="0"/>
          <w:trHeight w:val="982" w:hRule="atLeast"/>
        </w:trPr>
        <w:tc>
          <w:tcPr>
            <w:tcW w:w="5111" w:type="dxa"/>
            <w:tmTcPr id="1777432152" protected="0"/>
          </w:tcPr>
          <w:p>
            <w:pPr>
              <w:pStyle w:val="para17"/>
              <w:spacing w:after="0" w:line="240" w:lineRule="auto"/>
              <w:jc w:val="both"/>
              <w:rPr>
                <w:rFonts w:ascii="Times New Roman" w:hAnsi="Times New Roman" w:cs="Times New Roman"/>
                <w:b/>
                <w:bCs/>
                <w:sz w:val="18"/>
                <w:szCs w:val="18"/>
              </w:rPr>
            </w:pPr>
            <w:r>
              <w:rPr>
                <w:rFonts w:ascii="Times New Roman" w:hAnsi="Times New Roman" w:cs="Times New Roman"/>
                <w:b/>
                <w:bCs/>
                <w:sz w:val="18"/>
                <w:szCs w:val="18"/>
              </w:rPr>
              <w:t>ГБДОУ «ДОГ «Малыш» Московского района</w:t>
            </w:r>
          </w:p>
          <w:p>
            <w:pPr>
              <w:pStyle w:val="para17"/>
              <w:spacing w:after="0" w:line="240" w:lineRule="auto"/>
              <w:jc w:val="both"/>
              <w:rPr>
                <w:rFonts w:ascii="Times New Roman" w:hAnsi="Times New Roman" w:cs="Times New Roman"/>
                <w:b/>
                <w:bCs/>
                <w:sz w:val="18"/>
                <w:szCs w:val="18"/>
              </w:rPr>
            </w:pPr>
            <w:r>
              <w:rPr>
                <w:rFonts w:ascii="Times New Roman" w:hAnsi="Times New Roman" w:cs="Times New Roman"/>
                <w:b/>
                <w:bCs/>
                <w:sz w:val="18"/>
                <w:szCs w:val="18"/>
              </w:rPr>
              <w:t>Санкт-Петербурга</w:t>
            </w:r>
          </w:p>
          <w:p>
            <w:pPr>
              <w:spacing/>
              <w:jc w:val="both"/>
              <w:rPr>
                <w:b/>
                <w:bCs/>
                <w:sz w:val="18"/>
                <w:szCs w:val="18"/>
              </w:rPr>
            </w:pPr>
            <w:r>
              <w:rPr>
                <w:b/>
                <w:bCs/>
                <w:sz w:val="18"/>
                <w:szCs w:val="18"/>
              </w:rPr>
            </w:r>
          </w:p>
          <w:p>
            <w:pPr>
              <w:spacing/>
              <w:jc w:val="both"/>
              <w:rPr>
                <w:sz w:val="18"/>
              </w:rPr>
            </w:pPr>
            <w:r>
              <w:rPr>
                <w:sz w:val="18"/>
              </w:rPr>
            </w:r>
          </w:p>
        </w:tc>
        <w:tc>
          <w:tcPr>
            <w:tcW w:w="234" w:type="dxa"/>
            <w:tmTcPr id="1777432152" protected="0"/>
          </w:tcPr>
          <w:p>
            <w:pPr>
              <w:spacing/>
              <w:jc w:val="both"/>
              <w:rPr>
                <w:sz w:val="18"/>
              </w:rPr>
            </w:pPr>
            <w:r>
              <w:rPr>
                <w:sz w:val="18"/>
              </w:rPr>
            </w:r>
          </w:p>
        </w:tc>
        <w:tc>
          <w:tcPr>
            <w:tcW w:w="4719" w:type="dxa"/>
            <w:tmTcPr id="1777432152" protected="0"/>
          </w:tcPr>
          <w:p>
            <w:pPr>
              <w:ind w:left="34"/>
              <w:rPr>
                <w:b/>
                <w:sz w:val="18"/>
                <w:szCs w:val="18"/>
              </w:rPr>
            </w:pPr>
            <w:r>
              <w:rPr>
                <w:b/>
                <w:sz w:val="18"/>
                <w:szCs w:val="18"/>
              </w:rPr>
            </w:r>
          </w:p>
          <w:p>
            <w:pPr>
              <w:tabs defTabSz="720">
                <w:tab w:val="center" w:pos="2466" w:leader="none"/>
              </w:tabs>
              <w:rPr>
                <w:sz w:val="18"/>
                <w:szCs w:val="18"/>
              </w:rPr>
            </w:pPr>
            <w:r>
              <w:rPr>
                <w:sz w:val="18"/>
                <w:szCs w:val="18"/>
              </w:rPr>
            </w:r>
          </w:p>
        </w:tc>
      </w:tr>
      <w:tr>
        <w:trPr>
          <w:tblHeader w:val="0"/>
          <w:cantSplit w:val="0"/>
          <w:trHeight w:val="185" w:hRule="atLeast"/>
        </w:trPr>
        <w:tc>
          <w:tcPr>
            <w:tcW w:w="5111" w:type="dxa"/>
            <w:tmTcPr id="1777432152" protected="0"/>
          </w:tcPr>
          <w:p>
            <w:pPr>
              <w:tabs defTabSz="720">
                <w:tab w:val="center" w:pos="2466" w:leader="none"/>
              </w:tabs>
              <w:rPr>
                <w:sz w:val="18"/>
                <w:szCs w:val="18"/>
              </w:rPr>
            </w:pPr>
            <w:r>
              <w:rPr>
                <w:sz w:val="18"/>
                <w:szCs w:val="18"/>
              </w:rPr>
              <w:t>____________________ / Багаева Н.А. /</w:t>
            </w:r>
          </w:p>
        </w:tc>
        <w:tc>
          <w:tcPr>
            <w:tcW w:w="234" w:type="dxa"/>
            <w:tmTcPr id="1777432152" protected="0"/>
          </w:tcPr>
          <w:p>
            <w:pPr>
              <w:spacing/>
              <w:jc w:val="both"/>
              <w:rPr>
                <w:sz w:val="18"/>
              </w:rPr>
            </w:pPr>
            <w:r>
              <w:rPr>
                <w:sz w:val="18"/>
              </w:rPr>
            </w:r>
          </w:p>
        </w:tc>
        <w:tc>
          <w:tcPr>
            <w:tcW w:w="4719" w:type="dxa"/>
            <w:tmTcPr id="1777432152" protected="0"/>
          </w:tcPr>
          <w:p>
            <w:pPr>
              <w:tabs defTabSz="720">
                <w:tab w:val="center" w:pos="2466" w:leader="none"/>
              </w:tabs>
              <w:rPr>
                <w:sz w:val="18"/>
                <w:szCs w:val="18"/>
              </w:rPr>
            </w:pPr>
            <w:r>
              <w:rPr>
                <w:sz w:val="18"/>
                <w:szCs w:val="18"/>
              </w:rPr>
              <w:t>_______________________ / __________________ /</w:t>
            </w:r>
          </w:p>
        </w:tc>
      </w:tr>
      <w:tr>
        <w:trPr>
          <w:tblHeader w:val="0"/>
          <w:cantSplit w:val="0"/>
          <w:trHeight w:val="0" w:hRule="auto"/>
        </w:trPr>
        <w:tc>
          <w:tcPr>
            <w:tcW w:w="5111" w:type="dxa"/>
            <w:tmTcPr id="1777432152" protected="0"/>
          </w:tcPr>
          <w:p>
            <w:pPr>
              <w:tabs defTabSz="720">
                <w:tab w:val="center" w:pos="2466" w:leader="none"/>
              </w:tabs>
              <w:rPr>
                <w:b/>
                <w:bCs/>
                <w:sz w:val="18"/>
                <w:szCs w:val="18"/>
              </w:rPr>
            </w:pPr>
            <w:r>
              <w:rPr>
                <w:b/>
                <w:bCs/>
                <w:sz w:val="18"/>
                <w:szCs w:val="18"/>
              </w:rPr>
              <w:t>М.П.</w:t>
            </w:r>
          </w:p>
        </w:tc>
        <w:tc>
          <w:tcPr>
            <w:tcW w:w="234" w:type="dxa"/>
            <w:tmTcPr id="1777432152" protected="0"/>
          </w:tcPr>
          <w:p>
            <w:pPr>
              <w:pStyle w:val="para17"/>
              <w:spacing w:after="0" w:line="240" w:lineRule="auto"/>
              <w:rPr>
                <w:rFonts w:ascii="Times New Roman" w:hAnsi="Times New Roman" w:cs="Times New Roman"/>
                <w:b/>
                <w:sz w:val="18"/>
                <w:szCs w:val="18"/>
              </w:rPr>
            </w:pPr>
            <w:r>
              <w:rPr>
                <w:rFonts w:ascii="Times New Roman" w:hAnsi="Times New Roman" w:cs="Times New Roman"/>
                <w:b/>
                <w:sz w:val="18"/>
                <w:szCs w:val="18"/>
              </w:rPr>
            </w:r>
          </w:p>
        </w:tc>
        <w:tc>
          <w:tcPr>
            <w:tcW w:w="4719" w:type="dxa"/>
            <w:tmTcPr id="1777432152" protected="0"/>
          </w:tcPr>
          <w:p>
            <w:pPr>
              <w:tabs defTabSz="720">
                <w:tab w:val="center" w:pos="2466" w:leader="none"/>
              </w:tabs>
              <w:rPr>
                <w:b/>
                <w:bCs/>
                <w:sz w:val="18"/>
                <w:szCs w:val="18"/>
              </w:rPr>
            </w:pPr>
            <w:r>
              <w:rPr>
                <w:b/>
                <w:bCs/>
                <w:sz w:val="18"/>
                <w:szCs w:val="18"/>
              </w:rPr>
              <w:t>М.П.</w:t>
            </w:r>
          </w:p>
        </w:tc>
      </w:tr>
    </w:tbl>
    <w:p>
      <w:pPr>
        <w:spacing/>
        <w:jc w:val="center"/>
        <w:widowControl w:val="0"/>
        <w:tabs defTabSz="720">
          <w:tab w:val="right" w:pos="9923" w:leader="none"/>
        </w:tabs>
        <w:rPr>
          <w:sz w:val="20"/>
          <w:szCs w:val="20"/>
        </w:rPr>
      </w:pPr>
      <w:r>
        <w:rPr>
          <w:sz w:val="20"/>
          <w:szCs w:val="20"/>
        </w:rPr>
      </w:r>
    </w:p>
    <w:p>
      <w:pPr>
        <w:spacing/>
        <w:jc w:val="center"/>
        <w:widowControl w:val="0"/>
        <w:tabs defTabSz="720">
          <w:tab w:val="right" w:pos="9923" w:leader="none"/>
        </w:tabs>
        <w:rPr>
          <w:sz w:val="20"/>
          <w:szCs w:val="20"/>
        </w:rPr>
      </w:pPr>
      <w:r>
        <w:rPr>
          <w:sz w:val="20"/>
          <w:szCs w:val="20"/>
        </w:rPr>
      </w:r>
    </w:p>
    <w:p>
      <w:pPr>
        <w:spacing/>
        <w:jc w:val="center"/>
        <w:widowControl w:val="0"/>
        <w:tabs defTabSz="720">
          <w:tab w:val="right" w:pos="9923" w:leader="none"/>
        </w:tabs>
        <w:rPr>
          <w:sz w:val="20"/>
          <w:szCs w:val="20"/>
        </w:rPr>
      </w:pPr>
      <w:r>
        <w:rPr>
          <w:sz w:val="20"/>
          <w:szCs w:val="20"/>
        </w:rPr>
      </w:r>
    </w:p>
    <w:p>
      <w:pPr>
        <w:spacing/>
        <w:jc w:val="center"/>
        <w:widowControl w:val="0"/>
        <w:tabs defTabSz="720">
          <w:tab w:val="right" w:pos="9923" w:leader="none"/>
        </w:tabs>
        <w:rPr>
          <w:sz w:val="20"/>
          <w:szCs w:val="20"/>
        </w:rPr>
      </w:pPr>
      <w:r>
        <w:rPr>
          <w:sz w:val="20"/>
          <w:szCs w:val="20"/>
        </w:rPr>
      </w:r>
    </w:p>
    <w:p>
      <w:pPr>
        <w:spacing/>
        <w:jc w:val="center"/>
        <w:widowControl w:val="0"/>
        <w:tabs defTabSz="720">
          <w:tab w:val="right" w:pos="9923" w:leader="none"/>
        </w:tabs>
        <w:rPr>
          <w:sz w:val="20"/>
          <w:szCs w:val="20"/>
        </w:rPr>
      </w:pPr>
      <w:r>
        <w:rPr>
          <w:sz w:val="20"/>
          <w:szCs w:val="20"/>
        </w:rPr>
      </w:r>
    </w:p>
    <w:p>
      <w:pPr>
        <w:spacing/>
        <w:jc w:val="center"/>
        <w:widowControl w:val="0"/>
        <w:tabs defTabSz="720">
          <w:tab w:val="right" w:pos="9923" w:leader="none"/>
        </w:tabs>
        <w:rPr>
          <w:sz w:val="20"/>
          <w:szCs w:val="20"/>
        </w:rPr>
      </w:pPr>
      <w:r>
        <w:rPr>
          <w:sz w:val="20"/>
          <w:szCs w:val="20"/>
        </w:rPr>
      </w:r>
    </w:p>
    <w:p>
      <w:pPr>
        <w:spacing/>
        <w:jc w:val="center"/>
        <w:widowControl w:val="0"/>
        <w:tabs defTabSz="720">
          <w:tab w:val="right" w:pos="9923" w:leader="none"/>
        </w:tabs>
        <w:rPr>
          <w:sz w:val="20"/>
          <w:szCs w:val="20"/>
        </w:rPr>
      </w:pPr>
      <w:r>
        <w:rPr>
          <w:sz w:val="20"/>
          <w:szCs w:val="20"/>
        </w:rPr>
      </w:r>
    </w:p>
    <w:p>
      <w:pPr>
        <w:spacing/>
        <w:jc w:val="center"/>
        <w:widowControl w:val="0"/>
        <w:tabs defTabSz="720">
          <w:tab w:val="right" w:pos="9923" w:leader="none"/>
        </w:tabs>
        <w:rPr>
          <w:sz w:val="20"/>
          <w:szCs w:val="20"/>
        </w:rPr>
      </w:pPr>
      <w:r>
        <w:rPr>
          <w:sz w:val="20"/>
          <w:szCs w:val="20"/>
        </w:rPr>
      </w:r>
    </w:p>
    <w:p>
      <w:pPr>
        <w:spacing/>
        <w:jc w:val="center"/>
        <w:widowControl w:val="0"/>
        <w:tabs defTabSz="720">
          <w:tab w:val="right" w:pos="9923" w:leader="none"/>
        </w:tabs>
        <w:rPr>
          <w:sz w:val="20"/>
          <w:szCs w:val="20"/>
        </w:rPr>
      </w:pPr>
      <w:r>
        <w:rPr>
          <w:sz w:val="20"/>
          <w:szCs w:val="20"/>
        </w:rPr>
      </w:r>
    </w:p>
    <w:p>
      <w:pPr>
        <w:spacing/>
        <w:jc w:val="center"/>
        <w:widowControl w:val="0"/>
        <w:tabs defTabSz="720">
          <w:tab w:val="right" w:pos="9923" w:leader="none"/>
        </w:tabs>
        <w:rPr>
          <w:sz w:val="20"/>
          <w:szCs w:val="20"/>
        </w:rPr>
      </w:pPr>
      <w:r>
        <w:rPr>
          <w:sz w:val="20"/>
          <w:szCs w:val="20"/>
        </w:rPr>
      </w:r>
    </w:p>
    <w:p>
      <w:pPr>
        <w:spacing/>
        <w:jc w:val="center"/>
        <w:widowControl w:val="0"/>
        <w:tabs defTabSz="720">
          <w:tab w:val="right" w:pos="9923" w:leader="none"/>
        </w:tabs>
        <w:rPr>
          <w:sz w:val="20"/>
          <w:szCs w:val="20"/>
        </w:rPr>
      </w:pPr>
      <w:r>
        <w:rPr>
          <w:sz w:val="20"/>
          <w:szCs w:val="20"/>
        </w:rPr>
      </w:r>
    </w:p>
    <w:p>
      <w:pPr>
        <w:spacing/>
        <w:jc w:val="center"/>
        <w:widowControl w:val="0"/>
        <w:tabs defTabSz="720">
          <w:tab w:val="right" w:pos="9923" w:leader="none"/>
        </w:tabs>
        <w:rPr>
          <w:sz w:val="20"/>
          <w:szCs w:val="20"/>
        </w:rPr>
      </w:pPr>
      <w:r>
        <w:rPr>
          <w:sz w:val="20"/>
          <w:szCs w:val="20"/>
        </w:rPr>
      </w:r>
    </w:p>
    <w:p>
      <w:pPr>
        <w:spacing/>
        <w:jc w:val="center"/>
        <w:widowControl w:val="0"/>
        <w:tabs defTabSz="720">
          <w:tab w:val="right" w:pos="9923" w:leader="none"/>
        </w:tabs>
        <w:rPr>
          <w:sz w:val="20"/>
          <w:szCs w:val="20"/>
        </w:rPr>
      </w:pPr>
      <w:r>
        <w:rPr>
          <w:sz w:val="20"/>
          <w:szCs w:val="20"/>
        </w:rPr>
      </w:r>
    </w:p>
    <w:p>
      <w:pPr>
        <w:spacing/>
        <w:jc w:val="center"/>
        <w:widowControl w:val="0"/>
        <w:tabs defTabSz="720">
          <w:tab w:val="right" w:pos="9923" w:leader="none"/>
        </w:tabs>
        <w:rPr>
          <w:sz w:val="20"/>
          <w:szCs w:val="20"/>
        </w:rPr>
      </w:pPr>
      <w:r>
        <w:rPr>
          <w:sz w:val="20"/>
          <w:szCs w:val="20"/>
        </w:rPr>
      </w:r>
    </w:p>
    <w:p>
      <w:pPr>
        <w:spacing/>
        <w:jc w:val="center"/>
        <w:widowControl w:val="0"/>
        <w:tabs defTabSz="720">
          <w:tab w:val="right" w:pos="9923" w:leader="none"/>
        </w:tabs>
        <w:rPr>
          <w:sz w:val="20"/>
          <w:szCs w:val="20"/>
        </w:rPr>
      </w:pPr>
      <w:r>
        <w:rPr>
          <w:sz w:val="20"/>
          <w:szCs w:val="20"/>
        </w:rPr>
      </w:r>
    </w:p>
    <w:p>
      <w:pPr>
        <w:spacing/>
        <w:jc w:val="center"/>
        <w:widowControl w:val="0"/>
        <w:tabs defTabSz="720">
          <w:tab w:val="right" w:pos="9923" w:leader="none"/>
        </w:tabs>
        <w:rPr>
          <w:sz w:val="20"/>
          <w:szCs w:val="20"/>
        </w:rPr>
      </w:pPr>
      <w:r>
        <w:rPr>
          <w:sz w:val="20"/>
          <w:szCs w:val="20"/>
        </w:rPr>
      </w:r>
    </w:p>
    <w:p>
      <w:pPr>
        <w:spacing/>
        <w:jc w:val="center"/>
        <w:widowControl w:val="0"/>
        <w:tabs defTabSz="720">
          <w:tab w:val="right" w:pos="9923" w:leader="none"/>
        </w:tabs>
        <w:rPr>
          <w:sz w:val="20"/>
          <w:szCs w:val="20"/>
        </w:rPr>
      </w:pPr>
      <w:r>
        <w:rPr>
          <w:sz w:val="20"/>
          <w:szCs w:val="20"/>
        </w:rPr>
      </w:r>
    </w:p>
    <w:p>
      <w:pPr>
        <w:spacing/>
        <w:jc w:val="center"/>
        <w:widowControl w:val="0"/>
        <w:tabs defTabSz="720">
          <w:tab w:val="right" w:pos="9923" w:leader="none"/>
        </w:tabs>
        <w:rPr>
          <w:sz w:val="20"/>
          <w:szCs w:val="20"/>
        </w:rPr>
      </w:pPr>
      <w:r>
        <w:rPr>
          <w:sz w:val="20"/>
          <w:szCs w:val="20"/>
        </w:rPr>
      </w:r>
    </w:p>
    <w:p>
      <w:pPr>
        <w:spacing/>
        <w:jc w:val="center"/>
        <w:widowControl w:val="0"/>
        <w:tabs defTabSz="720">
          <w:tab w:val="right" w:pos="9923" w:leader="none"/>
        </w:tabs>
        <w:rPr>
          <w:sz w:val="20"/>
          <w:szCs w:val="20"/>
        </w:rPr>
      </w:pPr>
      <w:r>
        <w:rPr>
          <w:sz w:val="20"/>
          <w:szCs w:val="20"/>
        </w:rPr>
      </w:r>
    </w:p>
    <w:p>
      <w:pPr>
        <w:spacing/>
        <w:jc w:val="center"/>
        <w:widowControl w:val="0"/>
        <w:tabs defTabSz="720">
          <w:tab w:val="right" w:pos="9923" w:leader="none"/>
        </w:tabs>
        <w:rPr>
          <w:sz w:val="20"/>
          <w:szCs w:val="20"/>
        </w:rPr>
      </w:pPr>
      <w:r>
        <w:rPr>
          <w:sz w:val="20"/>
          <w:szCs w:val="20"/>
        </w:rPr>
      </w:r>
    </w:p>
    <w:p>
      <w:pPr>
        <w:spacing/>
        <w:jc w:val="center"/>
        <w:widowControl w:val="0"/>
        <w:tabs defTabSz="720">
          <w:tab w:val="right" w:pos="9923" w:leader="none"/>
        </w:tabs>
        <w:rPr>
          <w:sz w:val="20"/>
          <w:szCs w:val="20"/>
        </w:rPr>
      </w:pPr>
      <w:r>
        <w:rPr>
          <w:sz w:val="20"/>
          <w:szCs w:val="20"/>
        </w:rPr>
      </w:r>
    </w:p>
    <w:p>
      <w:pPr>
        <w:spacing/>
        <w:jc w:val="center"/>
        <w:widowControl w:val="0"/>
        <w:tabs defTabSz="720">
          <w:tab w:val="right" w:pos="9923" w:leader="none"/>
        </w:tabs>
        <w:rPr>
          <w:sz w:val="20"/>
          <w:szCs w:val="20"/>
        </w:rPr>
      </w:pPr>
      <w:r>
        <w:rPr>
          <w:sz w:val="20"/>
          <w:szCs w:val="20"/>
        </w:rPr>
      </w:r>
    </w:p>
    <w:p>
      <w:pPr>
        <w:spacing/>
        <w:jc w:val="center"/>
        <w:widowControl w:val="0"/>
        <w:tabs defTabSz="720">
          <w:tab w:val="right" w:pos="9923" w:leader="none"/>
        </w:tabs>
        <w:rPr>
          <w:sz w:val="20"/>
          <w:szCs w:val="20"/>
        </w:rPr>
      </w:pPr>
      <w:r>
        <w:rPr>
          <w:sz w:val="20"/>
          <w:szCs w:val="20"/>
        </w:rPr>
      </w:r>
    </w:p>
    <w:p>
      <w:pPr>
        <w:spacing/>
        <w:jc w:val="center"/>
        <w:widowControl w:val="0"/>
        <w:tabs defTabSz="720">
          <w:tab w:val="right" w:pos="9923" w:leader="none"/>
        </w:tabs>
        <w:rPr>
          <w:sz w:val="20"/>
          <w:szCs w:val="20"/>
        </w:rPr>
      </w:pPr>
      <w:r>
        <w:rPr>
          <w:sz w:val="20"/>
          <w:szCs w:val="20"/>
        </w:rPr>
      </w:r>
    </w:p>
    <w:p>
      <w:pPr>
        <w:spacing/>
        <w:jc w:val="center"/>
        <w:widowControl w:val="0"/>
        <w:tabs defTabSz="720">
          <w:tab w:val="right" w:pos="9923" w:leader="none"/>
        </w:tabs>
        <w:rPr>
          <w:sz w:val="20"/>
          <w:szCs w:val="20"/>
        </w:rPr>
      </w:pPr>
      <w:r>
        <w:rPr>
          <w:sz w:val="20"/>
          <w:szCs w:val="20"/>
        </w:rPr>
      </w:r>
    </w:p>
    <w:p>
      <w:pPr>
        <w:spacing/>
        <w:jc w:val="center"/>
        <w:widowControl w:val="0"/>
        <w:tabs defTabSz="720">
          <w:tab w:val="right" w:pos="9923" w:leader="none"/>
        </w:tabs>
        <w:rPr>
          <w:sz w:val="20"/>
          <w:szCs w:val="20"/>
        </w:rPr>
      </w:pPr>
      <w:r>
        <w:rPr>
          <w:sz w:val="20"/>
          <w:szCs w:val="20"/>
        </w:rPr>
      </w:r>
    </w:p>
    <w:p>
      <w:pPr>
        <w:spacing/>
        <w:jc w:val="center"/>
        <w:widowControl w:val="0"/>
        <w:tabs defTabSz="720">
          <w:tab w:val="right" w:pos="9923" w:leader="none"/>
        </w:tabs>
        <w:rPr>
          <w:sz w:val="20"/>
          <w:szCs w:val="20"/>
        </w:rPr>
      </w:pPr>
      <w:r>
        <w:rPr>
          <w:sz w:val="20"/>
          <w:szCs w:val="20"/>
        </w:rPr>
      </w:r>
    </w:p>
    <w:p>
      <w:pPr>
        <w:spacing/>
        <w:jc w:val="center"/>
        <w:widowControl w:val="0"/>
        <w:tabs defTabSz="720">
          <w:tab w:val="right" w:pos="9923" w:leader="none"/>
        </w:tabs>
        <w:rPr>
          <w:sz w:val="20"/>
          <w:szCs w:val="20"/>
        </w:rPr>
      </w:pPr>
      <w:r>
        <w:rPr>
          <w:sz w:val="20"/>
          <w:szCs w:val="20"/>
        </w:rPr>
      </w:r>
    </w:p>
    <w:p>
      <w:pPr>
        <w:spacing/>
        <w:jc w:val="center"/>
        <w:widowControl w:val="0"/>
        <w:tabs defTabSz="720">
          <w:tab w:val="right" w:pos="9923" w:leader="none"/>
        </w:tabs>
        <w:rPr>
          <w:sz w:val="20"/>
          <w:szCs w:val="20"/>
        </w:rPr>
      </w:pPr>
      <w:r>
        <w:rPr>
          <w:sz w:val="20"/>
          <w:szCs w:val="20"/>
        </w:rPr>
      </w:r>
    </w:p>
    <w:p>
      <w:pPr>
        <w:spacing/>
        <w:jc w:val="center"/>
        <w:widowControl w:val="0"/>
        <w:tabs defTabSz="720">
          <w:tab w:val="right" w:pos="9923" w:leader="none"/>
        </w:tabs>
        <w:rPr>
          <w:sz w:val="20"/>
          <w:szCs w:val="20"/>
        </w:rPr>
      </w:pPr>
      <w:r>
        <w:rPr>
          <w:sz w:val="20"/>
          <w:szCs w:val="20"/>
        </w:rPr>
      </w:r>
    </w:p>
    <w:p>
      <w:pPr>
        <w:spacing/>
        <w:jc w:val="center"/>
        <w:widowControl w:val="0"/>
        <w:tabs defTabSz="720">
          <w:tab w:val="right" w:pos="9923" w:leader="none"/>
        </w:tabs>
        <w:rPr>
          <w:sz w:val="20"/>
          <w:szCs w:val="20"/>
        </w:rPr>
      </w:pPr>
      <w:r>
        <w:rPr>
          <w:sz w:val="20"/>
          <w:szCs w:val="20"/>
        </w:rPr>
      </w:r>
    </w:p>
    <w:p>
      <w:pPr>
        <w:spacing/>
        <w:jc w:val="center"/>
        <w:widowControl w:val="0"/>
        <w:tabs defTabSz="720">
          <w:tab w:val="right" w:pos="9923" w:leader="none"/>
        </w:tabs>
        <w:rPr>
          <w:sz w:val="20"/>
          <w:szCs w:val="20"/>
        </w:rPr>
      </w:pPr>
      <w:r>
        <w:rPr>
          <w:sz w:val="20"/>
          <w:szCs w:val="20"/>
        </w:rPr>
      </w:r>
    </w:p>
    <w:p>
      <w:pPr>
        <w:spacing/>
        <w:jc w:val="center"/>
        <w:widowControl w:val="0"/>
        <w:tabs defTabSz="720">
          <w:tab w:val="right" w:pos="9923" w:leader="none"/>
        </w:tabs>
        <w:rPr>
          <w:sz w:val="20"/>
          <w:szCs w:val="20"/>
        </w:rPr>
      </w:pPr>
      <w:r>
        <w:rPr>
          <w:sz w:val="20"/>
          <w:szCs w:val="20"/>
        </w:rPr>
      </w:r>
    </w:p>
    <w:p>
      <w:pPr>
        <w:spacing/>
        <w:jc w:val="center"/>
        <w:widowControl w:val="0"/>
        <w:tabs defTabSz="720">
          <w:tab w:val="right" w:pos="9923" w:leader="none"/>
        </w:tabs>
        <w:rPr>
          <w:sz w:val="20"/>
          <w:szCs w:val="20"/>
        </w:rPr>
      </w:pPr>
      <w:r>
        <w:rPr>
          <w:sz w:val="20"/>
          <w:szCs w:val="20"/>
        </w:rPr>
      </w:r>
    </w:p>
    <w:p>
      <w:pPr>
        <w:spacing/>
        <w:jc w:val="center"/>
        <w:widowControl w:val="0"/>
        <w:tabs defTabSz="720">
          <w:tab w:val="right" w:pos="9923" w:leader="none"/>
        </w:tabs>
        <w:rPr>
          <w:sz w:val="20"/>
          <w:szCs w:val="20"/>
        </w:rPr>
      </w:pPr>
      <w:r>
        <w:rPr>
          <w:sz w:val="20"/>
          <w:szCs w:val="20"/>
        </w:rPr>
      </w:r>
    </w:p>
    <w:p>
      <w:pPr>
        <w:spacing/>
        <w:jc w:val="center"/>
        <w:widowControl w:val="0"/>
        <w:tabs defTabSz="720">
          <w:tab w:val="right" w:pos="9923" w:leader="none"/>
        </w:tabs>
        <w:rPr>
          <w:sz w:val="20"/>
          <w:szCs w:val="20"/>
        </w:rPr>
      </w:pPr>
      <w:r>
        <w:rPr>
          <w:sz w:val="20"/>
          <w:szCs w:val="20"/>
        </w:rPr>
      </w:r>
    </w:p>
    <w:p>
      <w:pPr>
        <w:spacing/>
        <w:jc w:val="center"/>
        <w:widowControl w:val="0"/>
        <w:tabs defTabSz="720">
          <w:tab w:val="right" w:pos="9923" w:leader="none"/>
        </w:tabs>
        <w:rPr>
          <w:sz w:val="20"/>
          <w:szCs w:val="20"/>
        </w:rPr>
      </w:pPr>
      <w:r>
        <w:rPr>
          <w:sz w:val="20"/>
          <w:szCs w:val="20"/>
        </w:rPr>
      </w:r>
    </w:p>
    <w:p>
      <w:pPr>
        <w:spacing/>
        <w:jc w:val="center"/>
        <w:widowControl w:val="0"/>
        <w:tabs defTabSz="720">
          <w:tab w:val="right" w:pos="9923" w:leader="none"/>
        </w:tabs>
        <w:rPr>
          <w:sz w:val="20"/>
          <w:szCs w:val="20"/>
        </w:rPr>
      </w:pPr>
      <w:r>
        <w:rPr>
          <w:sz w:val="20"/>
          <w:szCs w:val="20"/>
        </w:rPr>
      </w:r>
    </w:p>
    <w:p>
      <w:pPr>
        <w:spacing/>
        <w:jc w:val="center"/>
        <w:widowControl w:val="0"/>
        <w:tabs defTabSz="720">
          <w:tab w:val="right" w:pos="9923" w:leader="none"/>
        </w:tabs>
        <w:rPr>
          <w:sz w:val="20"/>
          <w:szCs w:val="20"/>
        </w:rPr>
      </w:pPr>
      <w:r>
        <w:rPr>
          <w:sz w:val="20"/>
          <w:szCs w:val="20"/>
        </w:rPr>
      </w:r>
    </w:p>
    <w:p>
      <w:pPr>
        <w:spacing/>
        <w:jc w:val="center"/>
        <w:widowControl w:val="0"/>
        <w:tabs defTabSz="720">
          <w:tab w:val="right" w:pos="9923" w:leader="none"/>
        </w:tabs>
        <w:rPr>
          <w:sz w:val="20"/>
          <w:szCs w:val="20"/>
        </w:rPr>
      </w:pPr>
      <w:r>
        <w:rPr>
          <w:sz w:val="20"/>
          <w:szCs w:val="20"/>
        </w:rPr>
      </w:r>
    </w:p>
    <w:p>
      <w:pPr>
        <w:spacing/>
        <w:jc w:val="right"/>
        <w:rPr>
          <w:color w:val="000000"/>
          <w:sz w:val="20"/>
          <w:szCs w:val="20"/>
        </w:rPr>
      </w:pPr>
      <w:r>
        <w:rPr>
          <w:color w:val="000000"/>
          <w:sz w:val="20"/>
          <w:szCs w:val="20"/>
        </w:rPr>
        <w:t>Приложение № 6 к контракту</w:t>
      </w:r>
    </w:p>
    <w:p>
      <w:pPr>
        <w:spacing/>
        <w:jc w:val="right"/>
        <w:rPr>
          <w:b/>
          <w:sz w:val="20"/>
          <w:szCs w:val="20"/>
        </w:rPr>
      </w:pPr>
      <w:r>
        <w:rPr>
          <w:b/>
          <w:sz w:val="20"/>
          <w:szCs w:val="20"/>
        </w:rPr>
        <w:t xml:space="preserve">№ _558571244 </w:t>
      </w:r>
    </w:p>
    <w:p>
      <w:pPr>
        <w:spacing/>
        <w:jc w:val="right"/>
        <w:rPr>
          <w:b/>
          <w:sz w:val="20"/>
          <w:szCs w:val="20"/>
        </w:rPr>
      </w:pPr>
      <w:r>
        <w:rPr>
          <w:b/>
          <w:sz w:val="20"/>
          <w:szCs w:val="20"/>
        </w:rPr>
        <w:t xml:space="preserve">от __.04_.2026 </w:t>
      </w:r>
    </w:p>
    <w:p>
      <w:pPr>
        <w:spacing/>
        <w:jc w:val="right"/>
        <w:rPr>
          <w:b/>
          <w:sz w:val="20"/>
          <w:szCs w:val="20"/>
        </w:rPr>
      </w:pPr>
      <w:r>
        <w:rPr>
          <w:b/>
          <w:sz w:val="20"/>
          <w:szCs w:val="20"/>
        </w:rPr>
      </w:r>
    </w:p>
    <w:p>
      <w:pPr>
        <w:widowControl w:val="0"/>
        <w:tabs defTabSz="720">
          <w:tab w:val="right" w:pos="9923" w:leader="none"/>
        </w:tabs>
        <w:rPr>
          <w:sz w:val="20"/>
          <w:szCs w:val="20"/>
        </w:rPr>
      </w:pPr>
      <w:r>
        <w:rPr>
          <w:sz w:val="20"/>
          <w:szCs w:val="20"/>
        </w:rPr>
        <w:t>г. Санкт-Петербург</w:t>
        <w:tab/>
        <w:br w:type="textWrapping"/>
      </w:r>
      <w:r>
        <w:rPr>
          <w:b/>
          <w:bCs/>
          <w:sz w:val="20"/>
          <w:szCs w:val="20"/>
        </w:rPr>
        <w:t>Техническое задание «Школа Главбуха госучреждения. Многопользовательская версия», тариф «5 доступов»</w:t>
      </w:r>
      <w:r>
        <w:rPr>
          <w:sz w:val="20"/>
          <w:szCs w:val="20"/>
        </w:rPr>
      </w:r>
    </w:p>
    <w:tbl>
      <w:tblPr>
        <w:tblStyle w:val="TableGrid"/>
        <w:name w:val="Таблица14"/>
        <w:tabOrder w:val="0"/>
        <w:jc w:val="left"/>
        <w:tblInd w:w="0" w:type="dxa"/>
        <w:tblW w:w="10064" w:type="dxa"/>
        <w:tblLook w:val="04A0" w:firstRow="1" w:lastRow="0" w:firstColumn="1" w:lastColumn="0" w:noHBand="0" w:noVBand="1"/>
      </w:tblPr>
      <w:tblGrid>
        <w:gridCol w:w="2665"/>
        <w:gridCol w:w="7399"/>
      </w:tblGrid>
      <w:tr>
        <w:trPr>
          <w:tblHeader w:val="0"/>
          <w:cantSplit w:val="0"/>
          <w:trHeight w:val="0" w:hRule="auto"/>
        </w:trPr>
        <w:tc>
          <w:tcPr>
            <w:tcW w:w="2665" w:type="dxa"/>
            <w:tmTcPr id="1777432152" protected="0"/>
          </w:tcPr>
          <w:p>
            <w:pPr>
              <w:pStyle w:val="para15"/>
              <w:spacing w:after="0" w:line="240" w:lineRule="auto"/>
              <w:contextualSpacing w:val="0"/>
              <w:rPr>
                <w:sz w:val="20"/>
                <w:szCs w:val="20"/>
              </w:rPr>
            </w:pPr>
            <w:r>
              <w:rPr>
                <w:sz w:val="20"/>
                <w:szCs w:val="20"/>
              </w:rPr>
              <w:t xml:space="preserve">1. Наименование </w:t>
            </w:r>
          </w:p>
        </w:tc>
        <w:tc>
          <w:tcPr>
            <w:tcW w:w="7399" w:type="dxa"/>
            <w:tmTcPr id="1777432152" protected="0"/>
          </w:tcPr>
          <w:p>
            <w:pPr>
              <w:pStyle w:val="para15"/>
              <w:spacing w:after="0" w:line="240" w:lineRule="auto"/>
              <w:rPr>
                <w:sz w:val="20"/>
                <w:szCs w:val="20"/>
              </w:rPr>
            </w:pPr>
            <w:r>
              <w:rPr>
                <w:sz w:val="20"/>
                <w:szCs w:val="20"/>
              </w:rPr>
              <w:t>Комплекс образовательных услуг по программам повышения квалификации и профессиональной переподготовки «Школа Главбуха госучреждения. Все программы. Тариф 5 доступов»,12 мес.</w:t>
            </w:r>
          </w:p>
        </w:tc>
      </w:tr>
      <w:tr>
        <w:trPr>
          <w:tblHeader w:val="0"/>
          <w:cantSplit w:val="0"/>
          <w:trHeight w:val="0" w:hRule="auto"/>
        </w:trPr>
        <w:tc>
          <w:tcPr>
            <w:tcW w:w="2665" w:type="dxa"/>
            <w:tmTcPr id="1777432152" protected="0"/>
          </w:tcPr>
          <w:p>
            <w:pPr>
              <w:pStyle w:val="para15"/>
              <w:spacing w:after="0" w:line="240" w:lineRule="auto"/>
              <w:contextualSpacing w:val="0"/>
              <w:rPr>
                <w:sz w:val="20"/>
                <w:szCs w:val="20"/>
              </w:rPr>
            </w:pPr>
            <w:r>
              <w:rPr>
                <w:sz w:val="20"/>
                <w:szCs w:val="20"/>
              </w:rPr>
              <w:t>2. Количество обучений</w:t>
            </w:r>
          </w:p>
        </w:tc>
        <w:tc>
          <w:tcPr>
            <w:tcW w:w="7399" w:type="dxa"/>
            <w:tmTcPr id="1777432152" protected="0"/>
          </w:tcPr>
          <w:p>
            <w:pPr>
              <w:rPr>
                <w:color w:val="000000"/>
                <w:sz w:val="20"/>
                <w:szCs w:val="20"/>
              </w:rPr>
            </w:pPr>
            <w:r>
              <w:rPr>
                <w:sz w:val="20"/>
                <w:szCs w:val="20"/>
              </w:rPr>
              <w:t xml:space="preserve">Количество обучающихся в многопользовательской версии Школы Главбуха госучреждения не может превышать 5 (пять) человек, а максимальное количество документов установленного образца, выдаваемых Исполнителем по результатам успешного прохождения итоговой аттестации – не более 50 (пятидесяти) за весь срок действия Контракта. Заказчик может назначить одному слушателю несколько программ. </w:t>
            </w:r>
            <w:r>
              <w:rPr>
                <w:color w:val="000000"/>
                <w:sz w:val="20"/>
                <w:szCs w:val="20"/>
              </w:rPr>
            </w:r>
          </w:p>
        </w:tc>
      </w:tr>
      <w:tr>
        <w:trPr>
          <w:tblHeader w:val="0"/>
          <w:cantSplit w:val="0"/>
          <w:trHeight w:val="0" w:hRule="auto"/>
        </w:trPr>
        <w:tc>
          <w:tcPr>
            <w:tcW w:w="2665" w:type="dxa"/>
            <w:tmTcPr id="1777432152" protected="0"/>
          </w:tcPr>
          <w:p>
            <w:pPr>
              <w:pStyle w:val="para15"/>
              <w:spacing w:after="0" w:line="240" w:lineRule="auto"/>
              <w:contextualSpacing w:val="0"/>
              <w:rPr>
                <w:sz w:val="20"/>
                <w:szCs w:val="20"/>
              </w:rPr>
            </w:pPr>
            <w:r>
              <w:rPr>
                <w:sz w:val="20"/>
                <w:szCs w:val="20"/>
              </w:rPr>
              <w:t>3. Срок оказания услуг</w:t>
            </w:r>
          </w:p>
        </w:tc>
        <w:tc>
          <w:tcPr>
            <w:tcW w:w="7399" w:type="dxa"/>
            <w:tmTcPr id="1777432152" protected="0"/>
          </w:tcPr>
          <w:p>
            <w:pPr>
              <w:widowControl w:val="0"/>
              <w:rPr>
                <w:color w:val="000000"/>
                <w:sz w:val="20"/>
                <w:szCs w:val="20"/>
                <w:lang w:eastAsia="en-us"/>
              </w:rPr>
            </w:pPr>
            <w:r>
              <w:rPr>
                <w:color w:val="000000"/>
                <w:sz w:val="20"/>
                <w:szCs w:val="20"/>
              </w:rPr>
              <w:t xml:space="preserve">с </w:t>
            </w:r>
            <w:r>
              <w:rPr>
                <w:sz w:val="20"/>
                <w:szCs w:val="20"/>
              </w:rPr>
              <w:t>15 мая 2026</w:t>
            </w:r>
            <w:r>
              <w:rPr>
                <w:color w:val="000000"/>
                <w:sz w:val="20"/>
                <w:szCs w:val="20"/>
              </w:rPr>
              <w:t xml:space="preserve"> по </w:t>
            </w:r>
            <w:r>
              <w:rPr>
                <w:sz w:val="20"/>
                <w:szCs w:val="20"/>
              </w:rPr>
              <w:t>14 мая 2027</w:t>
            </w:r>
            <w:r>
              <w:rPr>
                <w:color w:val="000000"/>
                <w:sz w:val="20"/>
                <w:szCs w:val="20"/>
              </w:rPr>
              <w:t xml:space="preserve"> года</w:t>
            </w:r>
            <w:r>
              <w:rPr>
                <w:color w:val="000000"/>
                <w:sz w:val="20"/>
                <w:szCs w:val="20"/>
                <w:lang w:eastAsia="en-us"/>
              </w:rPr>
              <w:t>.</w:t>
            </w:r>
            <w:r>
              <w:rPr>
                <w:color w:val="000000"/>
                <w:sz w:val="20"/>
                <w:szCs w:val="20"/>
                <w:lang w:eastAsia="en-us"/>
              </w:rPr>
            </w:r>
          </w:p>
        </w:tc>
      </w:tr>
      <w:tr>
        <w:trPr>
          <w:tblHeader w:val="0"/>
          <w:cantSplit w:val="0"/>
          <w:trHeight w:val="0" w:hRule="auto"/>
        </w:trPr>
        <w:tc>
          <w:tcPr>
            <w:tcW w:w="2665" w:type="dxa"/>
            <w:tmTcPr id="1777432152" protected="0"/>
          </w:tcPr>
          <w:p>
            <w:pPr>
              <w:pStyle w:val="para15"/>
              <w:spacing w:after="0" w:line="240" w:lineRule="auto"/>
              <w:contextualSpacing w:val="0"/>
              <w:rPr>
                <w:sz w:val="20"/>
                <w:szCs w:val="20"/>
              </w:rPr>
            </w:pPr>
            <w:r>
              <w:rPr>
                <w:sz w:val="20"/>
                <w:szCs w:val="20"/>
              </w:rPr>
              <w:t xml:space="preserve">4. Форма обучения </w:t>
            </w:r>
          </w:p>
        </w:tc>
        <w:tc>
          <w:tcPr>
            <w:tcW w:w="7399" w:type="dxa"/>
            <w:tmTcPr id="1777432152" protected="0"/>
          </w:tcPr>
          <w:p>
            <w:pPr>
              <w:pStyle w:val="para13"/>
              <w:ind w:left="0"/>
              <w:spacing w:after="0" w:line="240" w:lineRule="auto"/>
              <w:widowControl w:val="0"/>
              <w:rPr>
                <w:rFonts w:ascii="Times New Roman" w:hAnsi="Times New Roman" w:eastAsia="Times New Roman"/>
                <w:sz w:val="20"/>
                <w:szCs w:val="20"/>
              </w:rPr>
            </w:pPr>
            <w:r>
              <w:rPr>
                <w:rFonts w:ascii="Times New Roman" w:hAnsi="Times New Roman" w:eastAsia="Times New Roman"/>
                <w:sz w:val="20"/>
                <w:szCs w:val="20"/>
              </w:rPr>
              <w:t>Заочная, с использованием дистанционных образовательных технологий</w:t>
            </w:r>
          </w:p>
        </w:tc>
      </w:tr>
      <w:tr>
        <w:trPr>
          <w:tblHeader w:val="0"/>
          <w:cantSplit w:val="0"/>
          <w:trHeight w:val="1335" w:hRule="atLeast"/>
        </w:trPr>
        <w:tc>
          <w:tcPr>
            <w:tcW w:w="2665" w:type="dxa"/>
            <w:tmTcPr id="1777432152" protected="0"/>
          </w:tcPr>
          <w:p>
            <w:pPr>
              <w:pStyle w:val="para15"/>
              <w:spacing w:after="0" w:line="240" w:lineRule="auto"/>
              <w:contextualSpacing w:val="0"/>
              <w:rPr>
                <w:sz w:val="20"/>
                <w:szCs w:val="20"/>
              </w:rPr>
            </w:pPr>
            <w:r>
              <w:rPr>
                <w:sz w:val="20"/>
                <w:szCs w:val="20"/>
              </w:rPr>
              <w:t>5. Начало обучения</w:t>
            </w:r>
          </w:p>
        </w:tc>
        <w:tc>
          <w:tcPr>
            <w:tcW w:w="7399" w:type="dxa"/>
            <w:tmTcPr id="1777432152" protected="0"/>
          </w:tcPr>
          <w:p>
            <w:pPr>
              <w:pStyle w:val="para13"/>
              <w:ind w:left="0"/>
              <w:spacing w:after="0" w:line="240" w:lineRule="auto"/>
              <w:widowControl w:val="0"/>
              <w:rPr>
                <w:rFonts w:ascii="Times New Roman" w:hAnsi="Times New Roman" w:eastAsia="Times New Roman"/>
                <w:sz w:val="20"/>
                <w:szCs w:val="20"/>
              </w:rPr>
            </w:pPr>
            <w:r>
              <w:rPr>
                <w:rFonts w:ascii="Times New Roman" w:hAnsi="Times New Roman" w:eastAsia="Times New Roman"/>
                <w:sz w:val="20"/>
                <w:szCs w:val="20"/>
              </w:rPr>
              <w:t xml:space="preserve">Обучение в группах возможно с 01 числа каждого месяца. </w:t>
            </w:r>
          </w:p>
          <w:p>
            <w:pPr>
              <w:pStyle w:val="para13"/>
              <w:ind w:left="0"/>
              <w:spacing w:after="0" w:line="240" w:lineRule="auto"/>
              <w:widowControl w:val="0"/>
              <w:rPr>
                <w:rFonts w:ascii="Times New Roman" w:hAnsi="Times New Roman" w:eastAsia="Times New Roman"/>
                <w:sz w:val="20"/>
                <w:szCs w:val="20"/>
              </w:rPr>
            </w:pPr>
            <w:r>
              <w:rPr>
                <w:rFonts w:ascii="Times New Roman" w:hAnsi="Times New Roman" w:eastAsia="Times New Roman"/>
                <w:sz w:val="20"/>
                <w:szCs w:val="20"/>
              </w:rPr>
              <w:t>Заказчик вправе самостоятельно выбирать, с какого месяца Обучающийся может приступать к обучению по Программе в рамках Контракта. Окончание последней по дате обучения Программы не может быть позднее даты окончания срока действия Контракта.</w:t>
            </w:r>
          </w:p>
        </w:tc>
      </w:tr>
      <w:tr>
        <w:trPr>
          <w:tblHeader w:val="0"/>
          <w:cantSplit w:val="0"/>
          <w:trHeight w:val="0" w:hRule="auto"/>
        </w:trPr>
        <w:tc>
          <w:tcPr>
            <w:tcW w:w="2665" w:type="dxa"/>
            <w:tmTcPr id="1777432152" protected="0"/>
          </w:tcPr>
          <w:p>
            <w:pPr>
              <w:pStyle w:val="para15"/>
              <w:spacing w:after="0" w:line="240" w:lineRule="auto"/>
              <w:contextualSpacing w:val="0"/>
              <w:rPr>
                <w:sz w:val="20"/>
                <w:szCs w:val="20"/>
              </w:rPr>
            </w:pPr>
            <w:r>
              <w:rPr>
                <w:sz w:val="20"/>
                <w:szCs w:val="20"/>
              </w:rPr>
              <w:t>6. Документ, выдаваемый Обучающимся после освоения образовательной программы и успешного прохождения итоговой аттестации</w:t>
            </w:r>
          </w:p>
        </w:tc>
        <w:tc>
          <w:tcPr>
            <w:tcW w:w="7399" w:type="dxa"/>
            <w:tmTcPr id="1777432152" protected="0"/>
          </w:tcPr>
          <w:p>
            <w:pPr>
              <w:pStyle w:val="para13"/>
              <w:ind w:left="0" w:hanging="41"/>
              <w:spacing w:after="0" w:line="240" w:lineRule="auto"/>
              <w:widowControl w:val="0"/>
              <w:rPr>
                <w:rFonts w:ascii="Times New Roman" w:hAnsi="Times New Roman" w:eastAsia="Times New Roman"/>
                <w:sz w:val="20"/>
                <w:szCs w:val="20"/>
              </w:rPr>
            </w:pPr>
            <w:r>
              <w:rPr>
                <w:rFonts w:ascii="Times New Roman" w:hAnsi="Times New Roman" w:eastAsia="Times New Roman"/>
                <w:sz w:val="20"/>
                <w:szCs w:val="20"/>
              </w:rPr>
              <w:t>Должна быть предусмотрена выдача следующих документов:</w:t>
            </w:r>
          </w:p>
          <w:p>
            <w:pPr>
              <w:pStyle w:val="para13"/>
              <w:numPr>
                <w:ilvl w:val="0"/>
                <w:numId w:val="11"/>
              </w:numPr>
              <w:ind w:left="0" w:hanging="41"/>
              <w:spacing w:after="0" w:line="240" w:lineRule="auto"/>
              <w:widowControl w:val="0"/>
              <w:rPr>
                <w:rFonts w:ascii="Times New Roman" w:hAnsi="Times New Roman" w:eastAsia="Times New Roman"/>
                <w:sz w:val="20"/>
                <w:szCs w:val="20"/>
              </w:rPr>
            </w:pPr>
            <w:r>
              <w:rPr>
                <w:rFonts w:ascii="Times New Roman" w:hAnsi="Times New Roman" w:eastAsia="Times New Roman"/>
                <w:sz w:val="20"/>
                <w:szCs w:val="20"/>
              </w:rPr>
              <w:t xml:space="preserve">Удостоверение о повышении квалификации установленного образца </w:t>
            </w:r>
          </w:p>
          <w:p>
            <w:pPr>
              <w:pStyle w:val="para13"/>
              <w:numPr>
                <w:ilvl w:val="0"/>
                <w:numId w:val="11"/>
              </w:numPr>
              <w:ind w:left="0" w:hanging="41"/>
              <w:spacing w:after="0" w:line="240" w:lineRule="auto"/>
              <w:widowControl w:val="0"/>
              <w:rPr>
                <w:rFonts w:ascii="Times New Roman" w:hAnsi="Times New Roman" w:eastAsia="Times New Roman"/>
                <w:sz w:val="20"/>
                <w:szCs w:val="20"/>
              </w:rPr>
            </w:pPr>
            <w:r>
              <w:rPr>
                <w:rFonts w:ascii="Times New Roman" w:hAnsi="Times New Roman" w:eastAsia="Times New Roman"/>
                <w:sz w:val="20"/>
                <w:szCs w:val="20"/>
              </w:rPr>
              <w:t>Диплом о профессиональной переподготовке</w:t>
            </w:r>
          </w:p>
          <w:p>
            <w:pPr>
              <w:pStyle w:val="para13"/>
              <w:numPr>
                <w:ilvl w:val="0"/>
                <w:numId w:val="11"/>
              </w:numPr>
              <w:ind w:left="0" w:hanging="41"/>
              <w:spacing w:after="0" w:line="240" w:lineRule="auto"/>
              <w:widowControl w:val="0"/>
              <w:rPr>
                <w:rFonts w:ascii="Times New Roman" w:hAnsi="Times New Roman" w:eastAsia="Times New Roman"/>
                <w:sz w:val="20"/>
                <w:szCs w:val="20"/>
              </w:rPr>
            </w:pPr>
            <w:r>
              <w:rPr>
                <w:rFonts w:ascii="Times New Roman" w:hAnsi="Times New Roman" w:eastAsia="Times New Roman"/>
                <w:sz w:val="20"/>
                <w:szCs w:val="20"/>
              </w:rPr>
              <w:t>Документы о квалификации готовятся к выдаче не позднее 100 календарных дней после издания приказа об отчислении слушателя в связи с завершением обучения</w:t>
            </w:r>
          </w:p>
        </w:tc>
      </w:tr>
      <w:tr>
        <w:trPr>
          <w:tblHeader w:val="0"/>
          <w:cantSplit w:val="0"/>
          <w:trHeight w:val="0" w:hRule="auto"/>
        </w:trPr>
        <w:tc>
          <w:tcPr>
            <w:tcW w:w="2665" w:type="dxa"/>
            <w:tmTcPr id="1777432152" protected="0"/>
          </w:tcPr>
          <w:p>
            <w:pPr>
              <w:pStyle w:val="para15"/>
              <w:spacing w:after="0" w:line="240" w:lineRule="auto"/>
              <w:contextualSpacing w:val="0"/>
              <w:rPr>
                <w:sz w:val="20"/>
                <w:szCs w:val="20"/>
              </w:rPr>
            </w:pPr>
            <w:r>
              <w:rPr>
                <w:bCs/>
                <w:sz w:val="20"/>
                <w:szCs w:val="20"/>
              </w:rPr>
              <w:t>7.Требования к количеству и перечню образовательных программ</w:t>
            </w:r>
            <w:r>
              <w:rPr>
                <w:sz w:val="20"/>
                <w:szCs w:val="20"/>
              </w:rPr>
              <w:t xml:space="preserve">, с указанием основных тем входящих в программу обучения, продолжительности обучения и документе, выдаваемом по итогам обучения </w:t>
            </w:r>
          </w:p>
        </w:tc>
        <w:tc>
          <w:tcPr>
            <w:tcW w:w="7399" w:type="dxa"/>
            <w:tmTcPr id="1777432152" protected="0"/>
          </w:tcPr>
          <w:p>
            <w:pPr>
              <w:widowControl w:val="0"/>
              <w:rPr>
                <w:sz w:val="20"/>
                <w:szCs w:val="20"/>
              </w:rPr>
            </w:pPr>
            <w:r>
              <w:rPr>
                <w:sz w:val="20"/>
                <w:szCs w:val="20"/>
              </w:rPr>
              <w:t>Программы должны отвечать следующим требованиям:</w:t>
            </w:r>
          </w:p>
          <w:p>
            <w:pPr>
              <w:pStyle w:val="para13"/>
              <w:ind w:left="0"/>
              <w:spacing w:after="0" w:line="240" w:lineRule="auto"/>
              <w:widowControl w:val="0"/>
              <w:rPr>
                <w:rFonts w:ascii="Times New Roman" w:hAnsi="Times New Roman" w:eastAsia="Times New Roman"/>
                <w:sz w:val="20"/>
                <w:szCs w:val="20"/>
              </w:rPr>
            </w:pPr>
            <w:r>
              <w:rPr>
                <w:rFonts w:ascii="Times New Roman" w:hAnsi="Times New Roman" w:eastAsia="Times New Roman"/>
                <w:sz w:val="20"/>
                <w:szCs w:val="20"/>
              </w:rPr>
              <w:t xml:space="preserve">Каждая программа должна быть составлена при участии не менее чем одного чиновника и двух практикующими экспертами в бухучете.  </w:t>
            </w:r>
          </w:p>
          <w:p>
            <w:pPr>
              <w:pStyle w:val="para13"/>
              <w:ind w:left="0"/>
              <w:spacing w:after="0" w:line="240" w:lineRule="auto"/>
              <w:widowControl w:val="0"/>
              <w:rPr>
                <w:rFonts w:ascii="Times New Roman" w:hAnsi="Times New Roman" w:eastAsia="Times New Roman"/>
                <w:sz w:val="20"/>
                <w:szCs w:val="20"/>
              </w:rPr>
            </w:pPr>
            <w:r>
              <w:rPr>
                <w:rFonts w:ascii="Times New Roman" w:hAnsi="Times New Roman" w:eastAsia="Times New Roman"/>
                <w:sz w:val="20"/>
                <w:szCs w:val="20"/>
              </w:rPr>
              <w:t xml:space="preserve">В процессе обучения должен сформироваться личный кабинет ученика и паспорт навыков, в котором будут отражаться актуальные компетенции при прохождении программ в Школе Главбуха госучреждения. В паспорте навыков сотрудник и руководитель могут отслеживать уровень знаний: </w:t>
            </w:r>
          </w:p>
          <w:p>
            <w:pPr>
              <w:pStyle w:val="para13"/>
              <w:ind w:left="0"/>
              <w:spacing w:after="0" w:line="240" w:lineRule="auto"/>
              <w:widowControl w:val="0"/>
              <w:rPr>
                <w:rFonts w:ascii="Times New Roman" w:hAnsi="Times New Roman" w:eastAsia="Times New Roman"/>
                <w:sz w:val="20"/>
                <w:szCs w:val="20"/>
              </w:rPr>
            </w:pPr>
            <w:r>
              <w:rPr>
                <w:rFonts w:ascii="Times New Roman" w:hAnsi="Times New Roman" w:eastAsia="Times New Roman"/>
                <w:sz w:val="20"/>
                <w:szCs w:val="20"/>
              </w:rPr>
              <w:t>- повышение навыков при успешном прохождении программ;</w:t>
            </w:r>
          </w:p>
          <w:p>
            <w:pPr>
              <w:pStyle w:val="para13"/>
              <w:ind w:left="0"/>
              <w:spacing w:after="0" w:line="240" w:lineRule="auto"/>
              <w:widowControl w:val="0"/>
              <w:rPr>
                <w:rFonts w:ascii="Times New Roman" w:hAnsi="Times New Roman" w:eastAsia="Times New Roman"/>
                <w:sz w:val="20"/>
                <w:szCs w:val="20"/>
              </w:rPr>
            </w:pPr>
            <w:r>
              <w:rPr>
                <w:rFonts w:ascii="Times New Roman" w:hAnsi="Times New Roman" w:eastAsia="Times New Roman"/>
                <w:sz w:val="20"/>
                <w:szCs w:val="20"/>
              </w:rPr>
              <w:t>- снижение навыков при изменениях законодательства, когда требуется дополнительное обучение.</w:t>
            </w:r>
          </w:p>
          <w:p>
            <w:pPr>
              <w:pStyle w:val="para13"/>
              <w:ind w:left="0"/>
              <w:spacing w:after="0" w:line="240" w:lineRule="auto"/>
              <w:widowControl w:val="0"/>
              <w:rPr>
                <w:rFonts w:ascii="Times New Roman" w:hAnsi="Times New Roman" w:eastAsia="Times New Roman"/>
                <w:sz w:val="20"/>
                <w:szCs w:val="20"/>
              </w:rPr>
            </w:pPr>
            <w:r>
              <w:rPr>
                <w:rFonts w:ascii="Times New Roman" w:hAnsi="Times New Roman" w:eastAsia="Times New Roman"/>
                <w:sz w:val="20"/>
                <w:szCs w:val="20"/>
              </w:rPr>
              <w:t>По итогам обучения в паспорт навыков должно подтянуться не менее четырёх навыков по каждой пройденной программе.</w:t>
            </w:r>
          </w:p>
          <w:p>
            <w:pPr>
              <w:pStyle w:val="para13"/>
              <w:ind w:left="0"/>
              <w:spacing w:after="0" w:line="240" w:lineRule="auto"/>
              <w:widowControl w:val="0"/>
              <w:rPr>
                <w:rFonts w:ascii="Times New Roman" w:hAnsi="Times New Roman" w:eastAsia="Times New Roman"/>
                <w:sz w:val="20"/>
                <w:szCs w:val="20"/>
              </w:rPr>
            </w:pPr>
            <w:r>
              <w:rPr>
                <w:rFonts w:ascii="Times New Roman" w:hAnsi="Times New Roman" w:eastAsia="Times New Roman"/>
                <w:sz w:val="20"/>
                <w:szCs w:val="20"/>
              </w:rPr>
              <w:t>По итогам обучения учащийся должен сформировать самостоятельно и совместно с преподавателем не менее пяти рабочих документов.</w:t>
            </w:r>
          </w:p>
          <w:p>
            <w:pPr>
              <w:pStyle w:val="para13"/>
              <w:ind w:left="0"/>
              <w:spacing w:after="0" w:line="240" w:lineRule="auto"/>
              <w:widowControl w:val="0"/>
              <w:rPr>
                <w:rFonts w:ascii="Times New Roman" w:hAnsi="Times New Roman" w:eastAsia="Times New Roman"/>
                <w:sz w:val="20"/>
                <w:szCs w:val="20"/>
              </w:rPr>
            </w:pPr>
            <w:r>
              <w:rPr>
                <w:rFonts w:ascii="Times New Roman" w:hAnsi="Times New Roman" w:eastAsia="Times New Roman"/>
                <w:sz w:val="20"/>
                <w:szCs w:val="20"/>
              </w:rPr>
              <w:t>Каждый модуль программ должен содержать не менее четырех интерактивных тренажеров с виртуальным погружением и решением рабочих кейсов.</w:t>
            </w:r>
          </w:p>
          <w:p>
            <w:pPr>
              <w:pStyle w:val="para13"/>
              <w:ind w:left="0"/>
              <w:spacing w:after="0" w:line="240" w:lineRule="auto"/>
              <w:widowControl w:val="0"/>
              <w:rPr>
                <w:rFonts w:ascii="Times New Roman" w:hAnsi="Times New Roman" w:eastAsia="Times New Roman"/>
                <w:sz w:val="20"/>
                <w:szCs w:val="20"/>
              </w:rPr>
            </w:pPr>
            <w:r>
              <w:rPr>
                <w:rFonts w:ascii="Times New Roman" w:hAnsi="Times New Roman" w:eastAsia="Times New Roman"/>
                <w:sz w:val="20"/>
                <w:szCs w:val="20"/>
              </w:rPr>
              <w:t>На сайте Школы Главбуха госучреждения должны быть видеозаписи семинаров по актуальным темам согласно выбранных блоков. Должно быть обеспечено постоянное пополнение доступных видеозаписей семинаров.</w:t>
            </w:r>
          </w:p>
          <w:p>
            <w:pPr>
              <w:pStyle w:val="para13"/>
              <w:ind w:left="0"/>
              <w:spacing w:after="0" w:line="240" w:lineRule="auto"/>
              <w:widowControl w:val="0"/>
              <w:rPr>
                <w:rFonts w:ascii="Times New Roman" w:hAnsi="Times New Roman" w:eastAsia="Times New Roman"/>
                <w:sz w:val="20"/>
                <w:szCs w:val="20"/>
              </w:rPr>
            </w:pPr>
            <w:r>
              <w:rPr>
                <w:rFonts w:ascii="Times New Roman" w:hAnsi="Times New Roman" w:eastAsia="Times New Roman"/>
                <w:sz w:val="20"/>
                <w:szCs w:val="20"/>
              </w:rPr>
              <w:t>Для очного взаимодействия и проведения обучающих воркшопов поставщик обязан иметь обучающий корпус или лекционный зал вместимостью не менее чем на 100 человек.</w:t>
            </w:r>
          </w:p>
          <w:p>
            <w:pPr>
              <w:pStyle w:val="para13"/>
              <w:ind w:left="0"/>
              <w:spacing w:after="0" w:line="240" w:lineRule="auto"/>
              <w:widowControl w:val="0"/>
              <w:rPr>
                <w:rFonts w:ascii="Times New Roman" w:hAnsi="Times New Roman" w:eastAsia="Times New Roman"/>
                <w:sz w:val="20"/>
                <w:szCs w:val="20"/>
              </w:rPr>
            </w:pPr>
            <w:r>
              <w:rPr>
                <w:rFonts w:ascii="Times New Roman" w:hAnsi="Times New Roman" w:eastAsia="Times New Roman"/>
                <w:sz w:val="20"/>
                <w:szCs w:val="20"/>
              </w:rPr>
              <w:t>Преподаватели Школы Главбуха госучреждения должны иметь подтверждённый опыт проведения регулярных открытых бесплатных вебинаров и семинаров на территории страны с подтверждённым охватом фактических слушателей не менее 500 человек и с периодичностью не реже 1 раза в месяц с предоставлением открытых данных о результатах в общедоступных источниках в сети интернет.</w:t>
            </w:r>
          </w:p>
          <w:p>
            <w:pPr>
              <w:pStyle w:val="para13"/>
              <w:ind w:left="0"/>
              <w:spacing w:after="0" w:line="240" w:lineRule="auto"/>
              <w:widowControl w:val="0"/>
              <w:rPr>
                <w:rFonts w:ascii="Times New Roman" w:hAnsi="Times New Roman" w:eastAsia="Times New Roman"/>
                <w:sz w:val="20"/>
                <w:szCs w:val="20"/>
              </w:rPr>
            </w:pPr>
            <w:r>
              <w:rPr>
                <w:rFonts w:ascii="Times New Roman" w:hAnsi="Times New Roman" w:eastAsia="Times New Roman"/>
                <w:sz w:val="20"/>
                <w:szCs w:val="20"/>
              </w:rPr>
              <w:t xml:space="preserve">Преподаватели Школы Главбуха госучреждения должны числиться в штате и иметь опыт преподавания по направлениям госфинансов в течение последних 3 лет. </w:t>
            </w:r>
          </w:p>
          <w:p>
            <w:pPr>
              <w:rPr>
                <w:sz w:val="20"/>
                <w:szCs w:val="20"/>
              </w:rPr>
            </w:pPr>
            <w:r>
              <w:rPr>
                <w:b/>
                <w:sz w:val="20"/>
                <w:szCs w:val="20"/>
              </w:rPr>
              <w:t>Список программ:</w:t>
            </w:r>
            <w:r>
              <w:rPr>
                <w:sz w:val="20"/>
                <w:szCs w:val="20"/>
              </w:rPr>
            </w:r>
          </w:p>
          <w:p>
            <w:pPr>
              <w:rPr>
                <w:sz w:val="20"/>
                <w:szCs w:val="20"/>
              </w:rPr>
            </w:pPr>
            <w:r>
              <w:rPr>
                <w:sz w:val="20"/>
                <w:szCs w:val="20"/>
              </w:rPr>
            </w:r>
          </w:p>
          <w:p>
            <w:pPr>
              <w:pStyle w:val="para13"/>
              <w:numPr>
                <w:ilvl w:val="0"/>
                <w:numId w:val="10"/>
              </w:numPr>
              <w:ind w:left="720" w:firstLine="0"/>
              <w:spacing w:after="0" w:line="240" w:lineRule="auto"/>
              <w:rPr>
                <w:rFonts w:ascii="Times New Roman" w:hAnsi="Times New Roman" w:eastAsia="Times New Roman"/>
                <w:sz w:val="20"/>
                <w:szCs w:val="20"/>
              </w:rPr>
            </w:pPr>
            <w:r>
              <w:rPr>
                <w:rFonts w:ascii="Times New Roman" w:hAnsi="Times New Roman" w:eastAsia="Times New Roman"/>
                <w:b/>
                <w:sz w:val="20"/>
                <w:szCs w:val="20"/>
              </w:rPr>
              <w:t xml:space="preserve"> Образовательная услуга по программе дополнительного профессионального образования (повышение квалификации) «Бухгалтер госсектора "Ведение бухгалтерского учета" (код А) - 2025» в объеме 120 академических часов</w:t>
            </w:r>
            <w:r>
              <w:rPr>
                <w:rFonts w:ascii="Times New Roman" w:hAnsi="Times New Roman" w:eastAsia="Times New Roman"/>
                <w:sz w:val="20"/>
                <w:szCs w:val="20"/>
              </w:rPr>
            </w:r>
          </w:p>
          <w:p>
            <w:pPr>
              <w:ind w:firstLine="713"/>
              <w:rPr>
                <w:sz w:val="20"/>
                <w:szCs w:val="20"/>
              </w:rPr>
            </w:pPr>
            <w:r>
              <w:rPr>
                <w:b/>
                <w:sz w:val="20"/>
                <w:szCs w:val="20"/>
              </w:rPr>
              <w:t>Учебные модули:</w:t>
            </w:r>
            <w:r>
              <w:rPr>
                <w:sz w:val="20"/>
                <w:szCs w:val="20"/>
              </w:rPr>
            </w:r>
          </w:p>
          <w:p>
            <w:pPr>
              <w:pStyle w:val="para13"/>
              <w:numPr>
                <w:ilvl w:val="0"/>
                <w:numId w:val="25"/>
              </w:numPr>
              <w:ind w:left="0" w:hanging="360"/>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Times New Roman" w:hAnsi="Times New Roman" w:eastAsia="Times New Roman"/>
                <w:sz w:val="20"/>
                <w:szCs w:val="20"/>
              </w:rPr>
            </w:pPr>
            <w:r>
              <w:rPr>
                <w:rFonts w:ascii="Times New Roman" w:hAnsi="Times New Roman" w:eastAsia="Times New Roman"/>
                <w:sz w:val="20"/>
                <w:szCs w:val="20"/>
                <w:shd w:val="clear" w:fill="ffffff"/>
              </w:rPr>
              <w:t>Первичные учетные документы и регистры учета в госучреждении</w:t>
            </w:r>
            <w:r>
              <w:rPr>
                <w:rFonts w:ascii="Times New Roman" w:hAnsi="Times New Roman" w:eastAsia="Times New Roman"/>
                <w:sz w:val="20"/>
                <w:szCs w:val="20"/>
              </w:rPr>
            </w:r>
          </w:p>
          <w:p>
            <w:pPr>
              <w:pStyle w:val="para13"/>
              <w:numPr>
                <w:ilvl w:val="0"/>
                <w:numId w:val="25"/>
              </w:numPr>
              <w:ind w:left="0" w:hanging="360"/>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Times New Roman" w:hAnsi="Times New Roman" w:eastAsia="Times New Roman"/>
                <w:sz w:val="20"/>
                <w:szCs w:val="20"/>
              </w:rPr>
            </w:pPr>
            <w:r>
              <w:rPr>
                <w:rFonts w:ascii="Times New Roman" w:hAnsi="Times New Roman" w:eastAsia="Times New Roman"/>
                <w:sz w:val="20"/>
                <w:szCs w:val="20"/>
                <w:shd w:val="clear" w:fill="ffffff"/>
              </w:rPr>
              <w:t>Учет имущества и обязательств в госсекторе</w:t>
            </w:r>
            <w:r>
              <w:rPr>
                <w:rFonts w:ascii="Times New Roman" w:hAnsi="Times New Roman" w:eastAsia="Times New Roman"/>
                <w:sz w:val="20"/>
                <w:szCs w:val="20"/>
              </w:rPr>
            </w:r>
          </w:p>
          <w:p>
            <w:pPr>
              <w:pStyle w:val="para13"/>
              <w:numPr>
                <w:ilvl w:val="0"/>
                <w:numId w:val="25"/>
              </w:numPr>
              <w:ind w:left="0" w:hanging="360"/>
              <w:spacing w:after="0" w:line="240" w:lineRule="auto"/>
              <w:rPr>
                <w:rFonts w:ascii="Times New Roman" w:hAnsi="Times New Roman" w:eastAsia="Times New Roman"/>
                <w:bCs/>
                <w:sz w:val="20"/>
                <w:szCs w:val="20"/>
                <w:shd w:val="clear" w:fill="ffffff"/>
              </w:rPr>
            </w:pPr>
            <w:r>
              <w:rPr>
                <w:rFonts w:ascii="Times New Roman" w:hAnsi="Times New Roman" w:eastAsia="Times New Roman"/>
                <w:sz w:val="20"/>
                <w:szCs w:val="20"/>
                <w:shd w:val="clear" w:fill="ffffff"/>
              </w:rPr>
              <w:t>Бюджетная классификация</w:t>
            </w:r>
            <w:r>
              <w:rPr>
                <w:rFonts w:ascii="Times New Roman" w:hAnsi="Times New Roman" w:eastAsia="Times New Roman"/>
                <w:bCs/>
                <w:sz w:val="20"/>
                <w:szCs w:val="20"/>
                <w:shd w:val="clear" w:fill="ffffff"/>
              </w:rPr>
            </w:r>
          </w:p>
          <w:p>
            <w:pPr>
              <w:pStyle w:val="para13"/>
              <w:numPr>
                <w:ilvl w:val="0"/>
                <w:numId w:val="25"/>
              </w:numPr>
              <w:ind w:left="0" w:hanging="360"/>
              <w:spacing w:after="0" w:line="240" w:lineRule="auto"/>
              <w:rPr>
                <w:rFonts w:ascii="Times New Roman" w:hAnsi="Times New Roman" w:eastAsia="Times New Roman"/>
                <w:bCs/>
                <w:sz w:val="20"/>
                <w:szCs w:val="20"/>
                <w:shd w:val="clear" w:fill="ffffff"/>
              </w:rPr>
            </w:pPr>
            <w:r>
              <w:rPr>
                <w:rFonts w:ascii="Times New Roman" w:hAnsi="Times New Roman" w:eastAsia="Times New Roman"/>
                <w:bCs/>
                <w:sz w:val="20"/>
                <w:szCs w:val="20"/>
                <w:shd w:val="clear" w:fill="ffffff"/>
              </w:rPr>
              <w:t>Налоги и взносы</w:t>
            </w:r>
          </w:p>
          <w:p>
            <w:pPr>
              <w:pStyle w:val="para13"/>
              <w:numPr>
                <w:ilvl w:val="0"/>
                <w:numId w:val="25"/>
              </w:numPr>
              <w:ind w:left="0" w:hanging="360"/>
              <w:spacing w:after="0" w:line="240" w:lineRule="auto"/>
              <w:rPr>
                <w:rFonts w:ascii="Times New Roman" w:hAnsi="Times New Roman" w:eastAsia="Times New Roman"/>
                <w:bCs/>
                <w:sz w:val="20"/>
                <w:szCs w:val="20"/>
                <w:shd w:val="clear" w:fill="ffffff"/>
              </w:rPr>
            </w:pPr>
            <w:r>
              <w:rPr>
                <w:rFonts w:ascii="Times New Roman" w:hAnsi="Times New Roman" w:eastAsia="Times New Roman"/>
                <w:bCs/>
                <w:sz w:val="20"/>
                <w:szCs w:val="20"/>
                <w:shd w:val="clear" w:fill="ffffff"/>
              </w:rPr>
              <w:t>Тренажер</w:t>
            </w:r>
          </w:p>
          <w:p>
            <w:pPr>
              <w:pStyle w:val="para13"/>
              <w:numPr>
                <w:ilvl w:val="0"/>
                <w:numId w:val="25"/>
              </w:numPr>
              <w:ind w:left="0" w:hanging="360"/>
              <w:spacing w:after="0" w:line="240" w:lineRule="auto"/>
              <w:rPr>
                <w:rFonts w:ascii="Times New Roman" w:hAnsi="Times New Roman" w:eastAsia="Times New Roman"/>
                <w:bCs/>
                <w:sz w:val="20"/>
                <w:szCs w:val="20"/>
                <w:shd w:val="clear" w:fill="ffffff"/>
              </w:rPr>
            </w:pPr>
            <w:r>
              <w:rPr>
                <w:rFonts w:ascii="Times New Roman" w:hAnsi="Times New Roman" w:eastAsia="Times New Roman"/>
                <w:bCs/>
                <w:sz w:val="20"/>
                <w:szCs w:val="20"/>
                <w:shd w:val="clear" w:fill="ffffff"/>
              </w:rPr>
              <w:t>Итоговый тест</w:t>
            </w:r>
          </w:p>
          <w:p>
            <w:pPr>
              <w:rPr>
                <w:sz w:val="20"/>
                <w:szCs w:val="20"/>
              </w:rPr>
            </w:pPr>
            <w:r>
              <w:rPr>
                <w:sz w:val="20"/>
                <w:szCs w:val="20"/>
              </w:rPr>
              <w:t>После освоения Обучающимся образовательной программы и успешного прохождения итоговой аттестации ему выдается Удостоверение о повышении квалификации установленного образца.</w:t>
            </w:r>
          </w:p>
          <w:p>
            <w:pPr>
              <w:rPr>
                <w:sz w:val="20"/>
                <w:szCs w:val="20"/>
              </w:rPr>
            </w:pPr>
            <w:r>
              <w:rPr>
                <w:sz w:val="20"/>
                <w:szCs w:val="20"/>
              </w:rPr>
            </w:r>
          </w:p>
          <w:p>
            <w:pPr>
              <w:pStyle w:val="para13"/>
              <w:numPr>
                <w:ilvl w:val="0"/>
                <w:numId w:val="10"/>
              </w:numPr>
              <w:ind w:left="720" w:firstLine="0"/>
              <w:spacing w:after="0" w:line="240" w:lineRule="auto"/>
              <w:rPr>
                <w:rFonts w:ascii="Times New Roman" w:hAnsi="Times New Roman" w:eastAsia="Times New Roman"/>
                <w:sz w:val="20"/>
                <w:szCs w:val="20"/>
              </w:rPr>
            </w:pPr>
            <w:r>
              <w:rPr>
                <w:rFonts w:ascii="Times New Roman" w:hAnsi="Times New Roman" w:eastAsia="Times New Roman"/>
                <w:b/>
                <w:bCs/>
                <w:sz w:val="20"/>
                <w:szCs w:val="20"/>
              </w:rPr>
              <w:t>Подготовка и аттестация бухгалтеров государственных (муниципальных) учреждений на соответствие квалификации «Ведение бухгалтерского учета» (код А)» в объеме 250 академических часов</w:t>
            </w:r>
            <w:r>
              <w:rPr>
                <w:rFonts w:ascii="Times New Roman" w:hAnsi="Times New Roman" w:eastAsia="Times New Roman"/>
                <w:sz w:val="20"/>
                <w:szCs w:val="20"/>
              </w:rPr>
            </w:r>
          </w:p>
          <w:p>
            <w:pPr>
              <w:ind w:firstLine="713"/>
              <w:rPr>
                <w:sz w:val="20"/>
                <w:szCs w:val="20"/>
              </w:rPr>
            </w:pPr>
            <w:r>
              <w:rPr>
                <w:b/>
                <w:sz w:val="20"/>
                <w:szCs w:val="20"/>
              </w:rPr>
              <w:t>Учебные модули:</w:t>
            </w:r>
            <w:r>
              <w:rPr>
                <w:sz w:val="20"/>
                <w:szCs w:val="20"/>
              </w:rPr>
            </w:r>
          </w:p>
          <w:p>
            <w:pPr>
              <w:rPr>
                <w:sz w:val="20"/>
                <w:szCs w:val="20"/>
              </w:rPr>
            </w:pPr>
            <w:r>
              <w:rPr>
                <w:sz w:val="20"/>
                <w:szCs w:val="20"/>
              </w:rPr>
              <w:t>1.Правовые основы деятельности бухгалтерской (финансовой) службы учреждений госсектора</w:t>
            </w:r>
          </w:p>
          <w:p>
            <w:pPr>
              <w:ind w:firstLine="713"/>
              <w:rPr>
                <w:sz w:val="20"/>
                <w:szCs w:val="20"/>
              </w:rPr>
            </w:pPr>
            <w:r>
              <w:rPr>
                <w:sz w:val="20"/>
                <w:szCs w:val="20"/>
              </w:rPr>
              <w:t>2. Ведение бухгалтерского (бюджетного) учета</w:t>
            </w:r>
          </w:p>
          <w:p>
            <w:pPr>
              <w:ind w:firstLine="713"/>
              <w:rPr>
                <w:sz w:val="20"/>
                <w:szCs w:val="20"/>
              </w:rPr>
            </w:pPr>
            <w:r>
              <w:rPr>
                <w:sz w:val="20"/>
                <w:szCs w:val="20"/>
              </w:rPr>
              <w:t>3. Учет имущества в госучреждении</w:t>
            </w:r>
          </w:p>
          <w:p>
            <w:pPr>
              <w:ind w:firstLine="713"/>
              <w:rPr>
                <w:sz w:val="20"/>
                <w:szCs w:val="20"/>
              </w:rPr>
            </w:pPr>
            <w:r>
              <w:rPr>
                <w:sz w:val="20"/>
                <w:szCs w:val="20"/>
              </w:rPr>
              <w:t>4. Расчеты и обязательства госучреждения</w:t>
            </w:r>
          </w:p>
          <w:p>
            <w:pPr>
              <w:ind w:firstLine="713"/>
              <w:rPr>
                <w:sz w:val="20"/>
                <w:szCs w:val="20"/>
              </w:rPr>
            </w:pPr>
            <w:r>
              <w:rPr>
                <w:sz w:val="20"/>
                <w:szCs w:val="20"/>
              </w:rPr>
              <w:t>5. Финансовый результат деятельности учреждения</w:t>
            </w:r>
          </w:p>
          <w:p>
            <w:pPr>
              <w:ind w:firstLine="713"/>
              <w:rPr>
                <w:sz w:val="20"/>
                <w:szCs w:val="20"/>
              </w:rPr>
            </w:pPr>
            <w:r>
              <w:rPr>
                <w:sz w:val="20"/>
                <w:szCs w:val="20"/>
              </w:rPr>
              <w:t>6. Налоги и взносы</w:t>
            </w:r>
          </w:p>
          <w:p>
            <w:pPr>
              <w:ind w:firstLine="713"/>
              <w:rPr>
                <w:sz w:val="20"/>
                <w:szCs w:val="20"/>
              </w:rPr>
            </w:pPr>
            <w:r>
              <w:rPr>
                <w:sz w:val="20"/>
                <w:szCs w:val="20"/>
              </w:rPr>
              <w:t>7. Основы оплаты труда работников бюджетной сферы</w:t>
            </w:r>
          </w:p>
          <w:p>
            <w:pPr>
              <w:ind w:firstLine="713"/>
              <w:rPr>
                <w:sz w:val="20"/>
                <w:szCs w:val="20"/>
              </w:rPr>
            </w:pPr>
            <w:r>
              <w:rPr>
                <w:sz w:val="20"/>
                <w:szCs w:val="20"/>
              </w:rPr>
              <w:t>8.Тренажер</w:t>
            </w:r>
          </w:p>
          <w:p>
            <w:pPr>
              <w:ind w:firstLine="713"/>
              <w:rPr>
                <w:sz w:val="20"/>
                <w:szCs w:val="20"/>
              </w:rPr>
            </w:pPr>
            <w:r>
              <w:rPr>
                <w:sz w:val="20"/>
                <w:szCs w:val="20"/>
              </w:rPr>
              <w:t xml:space="preserve">9. Итоговый тест </w:t>
            </w:r>
          </w:p>
          <w:p>
            <w:pPr>
              <w:rPr>
                <w:sz w:val="20"/>
                <w:szCs w:val="20"/>
              </w:rPr>
            </w:pPr>
            <w:r>
              <w:rPr>
                <w:sz w:val="20"/>
                <w:szCs w:val="20"/>
              </w:rPr>
              <w:t>После освоения Обучающимся образовательной программы и успешного прохождения итоговой аттестации ему выдается Диплом о переподготовке установленного образца.</w:t>
            </w:r>
          </w:p>
          <w:p>
            <w:pPr>
              <w:rPr>
                <w:sz w:val="20"/>
                <w:szCs w:val="20"/>
              </w:rPr>
            </w:pPr>
            <w:r>
              <w:rPr>
                <w:sz w:val="20"/>
                <w:szCs w:val="20"/>
              </w:rPr>
            </w:r>
          </w:p>
          <w:p>
            <w:pPr>
              <w:pStyle w:val="para13"/>
              <w:numPr>
                <w:ilvl w:val="0"/>
                <w:numId w:val="10"/>
              </w:numPr>
              <w:ind w:left="720" w:firstLine="0"/>
              <w:spacing w:after="0" w:line="240" w:lineRule="auto"/>
              <w:rPr>
                <w:rFonts w:ascii="Times New Roman" w:hAnsi="Times New Roman" w:eastAsia="Times New Roman"/>
                <w:sz w:val="20"/>
                <w:szCs w:val="20"/>
              </w:rPr>
            </w:pPr>
            <w:r>
              <w:rPr>
                <w:rFonts w:ascii="Times New Roman" w:hAnsi="Times New Roman" w:eastAsia="Times New Roman"/>
                <w:b/>
                <w:bCs/>
                <w:sz w:val="20"/>
                <w:szCs w:val="20"/>
              </w:rPr>
              <w:t>Образовательная услуга по программе дополнительного профессионального образования (повышения квалификации) «Составление и представление бухгалтерской (финансовой) отчетности экономического субъекта» (код В, C, D) – 2025» в объеме 120 академических часов</w:t>
            </w:r>
            <w:r>
              <w:rPr>
                <w:rFonts w:ascii="Times New Roman" w:hAnsi="Times New Roman" w:eastAsia="Times New Roman"/>
                <w:sz w:val="20"/>
                <w:szCs w:val="20"/>
              </w:rPr>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b/>
                <w:sz w:val="20"/>
                <w:szCs w:val="20"/>
              </w:rPr>
              <w:t>Учебные модули:</w:t>
            </w:r>
            <w:r>
              <w:rPr>
                <w:rFonts w:ascii="Times New Roman" w:hAnsi="Times New Roman" w:eastAsia="Times New Roman"/>
                <w:sz w:val="20"/>
                <w:szCs w:val="20"/>
              </w:rPr>
            </w:r>
          </w:p>
          <w:p>
            <w:pPr>
              <w:pStyle w:val="para13"/>
              <w:numPr>
                <w:ilvl w:val="0"/>
                <w:numId w:val="32"/>
              </w:numPr>
              <w:ind w:left="0" w:hanging="360"/>
              <w:spacing w:after="0" w:line="240" w:lineRule="auto"/>
              <w:rPr>
                <w:rFonts w:ascii="Times New Roman" w:hAnsi="Times New Roman" w:eastAsia="Times New Roman"/>
                <w:bCs/>
                <w:sz w:val="20"/>
                <w:szCs w:val="20"/>
                <w:shd w:val="clear" w:fill="ffffff"/>
              </w:rPr>
            </w:pPr>
            <w:r>
              <w:rPr>
                <w:rFonts w:ascii="Times New Roman" w:hAnsi="Times New Roman" w:eastAsia="Times New Roman"/>
                <w:bCs/>
                <w:sz w:val="20"/>
                <w:szCs w:val="20"/>
                <w:shd w:val="clear" w:fill="ffffff"/>
              </w:rPr>
              <w:t>Организация учета и работы бухгалтерии</w:t>
            </w:r>
          </w:p>
          <w:p>
            <w:pPr>
              <w:pStyle w:val="para13"/>
              <w:numPr>
                <w:ilvl w:val="0"/>
                <w:numId w:val="32"/>
              </w:numPr>
              <w:ind w:left="0" w:hanging="360"/>
              <w:spacing w:after="0" w:line="240" w:lineRule="auto"/>
              <w:rPr>
                <w:rFonts w:ascii="Times New Roman" w:hAnsi="Times New Roman" w:eastAsia="Times New Roman"/>
                <w:bCs/>
                <w:sz w:val="20"/>
                <w:szCs w:val="20"/>
                <w:shd w:val="clear" w:fill="ffffff"/>
              </w:rPr>
            </w:pPr>
            <w:r>
              <w:rPr>
                <w:rFonts w:ascii="Times New Roman" w:hAnsi="Times New Roman" w:eastAsia="Times New Roman"/>
                <w:bCs/>
                <w:sz w:val="20"/>
                <w:szCs w:val="20"/>
                <w:shd w:val="clear" w:fill="ffffff"/>
              </w:rPr>
              <w:t>Учет имущества и обязательств</w:t>
            </w:r>
          </w:p>
          <w:p>
            <w:pPr>
              <w:pStyle w:val="para13"/>
              <w:numPr>
                <w:ilvl w:val="0"/>
                <w:numId w:val="32"/>
              </w:numPr>
              <w:ind w:left="0" w:hanging="360"/>
              <w:spacing w:after="0" w:line="240" w:lineRule="auto"/>
              <w:rPr>
                <w:rFonts w:ascii="Times New Roman" w:hAnsi="Times New Roman" w:eastAsia="Times New Roman"/>
                <w:bCs/>
                <w:sz w:val="20"/>
                <w:szCs w:val="20"/>
                <w:shd w:val="clear" w:fill="ffffff"/>
              </w:rPr>
            </w:pPr>
            <w:r>
              <w:rPr>
                <w:rFonts w:ascii="Times New Roman" w:hAnsi="Times New Roman" w:eastAsia="Times New Roman"/>
                <w:bCs/>
                <w:sz w:val="20"/>
                <w:szCs w:val="20"/>
                <w:shd w:val="clear" w:fill="ffffff"/>
              </w:rPr>
              <w:t>Целевые и эффективные расходы</w:t>
            </w:r>
          </w:p>
          <w:p>
            <w:pPr>
              <w:pStyle w:val="para13"/>
              <w:numPr>
                <w:ilvl w:val="0"/>
                <w:numId w:val="32"/>
              </w:numPr>
              <w:ind w:left="0" w:hanging="360"/>
              <w:spacing w:after="0" w:line="240" w:lineRule="auto"/>
              <w:rPr>
                <w:rFonts w:ascii="Times New Roman" w:hAnsi="Times New Roman" w:eastAsia="Times New Roman"/>
                <w:bCs/>
                <w:sz w:val="20"/>
                <w:szCs w:val="20"/>
                <w:shd w:val="clear" w:fill="ffffff"/>
              </w:rPr>
            </w:pPr>
            <w:r>
              <w:rPr>
                <w:rFonts w:ascii="Times New Roman" w:hAnsi="Times New Roman" w:eastAsia="Times New Roman"/>
                <w:bCs/>
                <w:sz w:val="20"/>
                <w:szCs w:val="20"/>
                <w:shd w:val="clear" w:fill="ffffff"/>
              </w:rPr>
              <w:t>Отчетность</w:t>
            </w:r>
          </w:p>
          <w:p>
            <w:pPr>
              <w:pStyle w:val="para13"/>
              <w:numPr>
                <w:ilvl w:val="0"/>
                <w:numId w:val="32"/>
              </w:numPr>
              <w:ind w:left="0" w:hanging="360"/>
              <w:spacing w:after="0" w:line="240" w:lineRule="auto"/>
              <w:rPr>
                <w:rFonts w:ascii="Times New Roman" w:hAnsi="Times New Roman" w:eastAsia="Times New Roman"/>
                <w:bCs/>
                <w:sz w:val="20"/>
                <w:szCs w:val="20"/>
                <w:shd w:val="clear" w:fill="ffffff"/>
              </w:rPr>
            </w:pPr>
            <w:r>
              <w:rPr>
                <w:rFonts w:ascii="Times New Roman" w:hAnsi="Times New Roman" w:eastAsia="Times New Roman"/>
                <w:bCs/>
                <w:sz w:val="20"/>
                <w:szCs w:val="20"/>
                <w:shd w:val="clear" w:fill="ffffff"/>
              </w:rPr>
              <w:t>Налоги и взносы</w:t>
            </w:r>
          </w:p>
          <w:p>
            <w:pPr>
              <w:pStyle w:val="para13"/>
              <w:numPr>
                <w:ilvl w:val="0"/>
                <w:numId w:val="32"/>
              </w:numPr>
              <w:ind w:left="0" w:hanging="360"/>
              <w:spacing w:after="0" w:line="240" w:lineRule="auto"/>
              <w:rPr>
                <w:rFonts w:ascii="Times New Roman" w:hAnsi="Times New Roman" w:eastAsia="Times New Roman"/>
                <w:bCs/>
                <w:sz w:val="20"/>
                <w:szCs w:val="20"/>
                <w:shd w:val="clear" w:fill="ffffff"/>
              </w:rPr>
            </w:pPr>
            <w:r>
              <w:rPr>
                <w:rFonts w:ascii="Times New Roman" w:hAnsi="Times New Roman" w:eastAsia="Times New Roman"/>
                <w:bCs/>
                <w:sz w:val="20"/>
                <w:szCs w:val="20"/>
                <w:shd w:val="clear" w:fill="ffffff"/>
              </w:rPr>
              <w:t>Расчеты с сотрудниками и контрагентами</w:t>
            </w:r>
          </w:p>
          <w:p>
            <w:pPr>
              <w:pStyle w:val="para13"/>
              <w:numPr>
                <w:ilvl w:val="0"/>
                <w:numId w:val="32"/>
              </w:numPr>
              <w:ind w:left="0" w:hanging="360"/>
              <w:spacing w:after="0" w:line="240" w:lineRule="auto"/>
              <w:rPr>
                <w:rFonts w:ascii="Times New Roman" w:hAnsi="Times New Roman" w:eastAsia="Times New Roman"/>
                <w:bCs/>
                <w:sz w:val="20"/>
                <w:szCs w:val="20"/>
                <w:shd w:val="clear" w:fill="ffffff"/>
              </w:rPr>
            </w:pPr>
            <w:r>
              <w:rPr>
                <w:rFonts w:ascii="Times New Roman" w:hAnsi="Times New Roman" w:eastAsia="Times New Roman"/>
                <w:bCs/>
                <w:sz w:val="20"/>
                <w:szCs w:val="20"/>
                <w:shd w:val="clear" w:fill="ffffff"/>
              </w:rPr>
              <w:t>Контроль</w:t>
            </w:r>
          </w:p>
          <w:p>
            <w:pPr>
              <w:pStyle w:val="para13"/>
              <w:numPr>
                <w:ilvl w:val="0"/>
                <w:numId w:val="32"/>
              </w:numPr>
              <w:ind w:left="0" w:hanging="360"/>
              <w:spacing w:after="0" w:line="240" w:lineRule="auto"/>
              <w:rPr>
                <w:rFonts w:ascii="Times New Roman" w:hAnsi="Times New Roman" w:eastAsia="Times New Roman"/>
                <w:bCs/>
                <w:sz w:val="20"/>
                <w:szCs w:val="20"/>
                <w:shd w:val="clear" w:fill="ffffff"/>
              </w:rPr>
            </w:pPr>
            <w:r>
              <w:rPr>
                <w:rFonts w:ascii="Times New Roman" w:hAnsi="Times New Roman" w:eastAsia="Times New Roman"/>
                <w:bCs/>
                <w:sz w:val="20"/>
                <w:szCs w:val="20"/>
                <w:shd w:val="clear" w:fill="ffffff"/>
              </w:rPr>
              <w:t>Тренажер</w:t>
            </w:r>
          </w:p>
          <w:p>
            <w:pPr>
              <w:pStyle w:val="para13"/>
              <w:numPr>
                <w:ilvl w:val="0"/>
                <w:numId w:val="32"/>
              </w:numPr>
              <w:ind w:left="0" w:hanging="360"/>
              <w:spacing w:after="0" w:line="240" w:lineRule="auto"/>
              <w:rPr>
                <w:rFonts w:ascii="Times New Roman" w:hAnsi="Times New Roman" w:eastAsia="Times New Roman"/>
                <w:bCs/>
                <w:sz w:val="20"/>
                <w:szCs w:val="20"/>
                <w:shd w:val="clear" w:fill="ffffff"/>
              </w:rPr>
            </w:pPr>
            <w:r>
              <w:rPr>
                <w:rFonts w:ascii="Times New Roman" w:hAnsi="Times New Roman" w:eastAsia="Times New Roman"/>
                <w:bCs/>
                <w:sz w:val="20"/>
                <w:szCs w:val="20"/>
                <w:shd w:val="clear" w:fill="ffffff"/>
              </w:rPr>
              <w:t>Итоговый тест</w:t>
            </w:r>
          </w:p>
          <w:p>
            <w:pPr>
              <w:rPr>
                <w:sz w:val="20"/>
                <w:szCs w:val="20"/>
              </w:rPr>
            </w:pPr>
            <w:r>
              <w:rPr>
                <w:sz w:val="20"/>
                <w:szCs w:val="20"/>
              </w:rPr>
              <w:t>После освоения Обучающимся образовательной программы и успешного прохождения итоговой аттестации ему Удостоверение о повышении квалификации установленного образца.</w:t>
            </w:r>
          </w:p>
          <w:p>
            <w:pPr>
              <w:rPr>
                <w:sz w:val="20"/>
                <w:szCs w:val="20"/>
              </w:rPr>
            </w:pPr>
            <w:r>
              <w:rPr>
                <w:sz w:val="20"/>
                <w:szCs w:val="20"/>
              </w:rPr>
            </w:r>
          </w:p>
          <w:p>
            <w:pPr>
              <w:pStyle w:val="para13"/>
              <w:numPr>
                <w:ilvl w:val="0"/>
                <w:numId w:val="10"/>
              </w:numPr>
              <w:ind w:left="720" w:firstLine="0"/>
              <w:spacing w:after="0" w:line="240" w:lineRule="auto"/>
              <w:rPr>
                <w:rFonts w:ascii="Times New Roman" w:hAnsi="Times New Roman" w:eastAsia="Times New Roman"/>
                <w:sz w:val="20"/>
                <w:szCs w:val="20"/>
              </w:rPr>
            </w:pPr>
            <w:r>
              <w:rPr>
                <w:rFonts w:ascii="Times New Roman" w:hAnsi="Times New Roman" w:eastAsia="Times New Roman"/>
                <w:b/>
                <w:bCs/>
                <w:sz w:val="20"/>
                <w:szCs w:val="20"/>
              </w:rPr>
              <w:t xml:space="preserve">Подготовка и </w:t>
            </w:r>
            <w:r>
              <w:rPr>
                <w:rFonts w:ascii="Times New Roman" w:hAnsi="Times New Roman" w:eastAsia="Times New Roman"/>
                <w:b/>
                <w:sz w:val="20"/>
                <w:szCs w:val="20"/>
              </w:rPr>
              <w:t>аттестация главных бухгалтеров казенных учреждений на соответствие квалификации «Составление и представление финансовой отчетности экономического субъекта» (код В)» в объеме 250 академических часов</w:t>
            </w:r>
            <w:r>
              <w:rPr>
                <w:rFonts w:ascii="Times New Roman" w:hAnsi="Times New Roman" w:eastAsia="Times New Roman"/>
                <w:sz w:val="20"/>
                <w:szCs w:val="20"/>
              </w:rPr>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b/>
                <w:sz w:val="20"/>
                <w:szCs w:val="20"/>
              </w:rPr>
              <w:t>Учебные модули:</w:t>
            </w:r>
            <w:r>
              <w:rPr>
                <w:rFonts w:ascii="Times New Roman" w:hAnsi="Times New Roman" w:eastAsia="Times New Roman"/>
                <w:sz w:val="20"/>
                <w:szCs w:val="20"/>
              </w:rPr>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1. Организация и ведение бюджетного учета</w:t>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2. Учет имущества казенного учреждения</w:t>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3. Расчеты с контрагентами и сотрудниками</w:t>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4. Доходы и расходы</w:t>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5. Финансовый результат и отчетность</w:t>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6. Налоги и взносы в казенном учреждении</w:t>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7.  Контроль в казенном учреждении</w:t>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8. Тренажер</w:t>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 xml:space="preserve">9. Итоговый тест </w:t>
            </w:r>
          </w:p>
          <w:p>
            <w:pPr>
              <w:rPr>
                <w:sz w:val="20"/>
                <w:szCs w:val="20"/>
              </w:rPr>
            </w:pPr>
            <w:r>
              <w:rPr>
                <w:sz w:val="20"/>
                <w:szCs w:val="20"/>
              </w:rPr>
              <w:t>После освоения Обучающимся образовательной программы и успешного прохождения итоговой аттестации ему выдается Диплом о переподготовке установленного образца.</w:t>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r>
          </w:p>
          <w:p>
            <w:pPr>
              <w:pStyle w:val="para13"/>
              <w:numPr>
                <w:ilvl w:val="0"/>
                <w:numId w:val="10"/>
              </w:numPr>
              <w:ind w:left="720" w:firstLine="0"/>
              <w:spacing w:after="0" w:line="240" w:lineRule="auto"/>
              <w:rPr>
                <w:rFonts w:ascii="Times New Roman" w:hAnsi="Times New Roman" w:eastAsia="Times New Roman"/>
                <w:sz w:val="20"/>
                <w:szCs w:val="20"/>
              </w:rPr>
            </w:pPr>
            <w:r>
              <w:rPr>
                <w:rFonts w:ascii="Times New Roman" w:hAnsi="Times New Roman" w:eastAsia="Times New Roman"/>
                <w:b/>
                <w:bCs/>
                <w:sz w:val="20"/>
                <w:szCs w:val="20"/>
              </w:rPr>
              <w:t>Подготовка и аттес</w:t>
            </w:r>
            <w:r>
              <w:rPr>
                <w:rFonts w:ascii="Times New Roman" w:hAnsi="Times New Roman" w:eastAsia="Times New Roman"/>
                <w:b/>
                <w:sz w:val="20"/>
                <w:szCs w:val="20"/>
              </w:rPr>
              <w:t>тация главных бухгалтеров бюджетных (автономных) учреждений на соответствие квалификации «Составление и представление финансовой отчетности экономического субъекта» (код В)» в объеме 250 академических часов</w:t>
            </w:r>
            <w:r>
              <w:rPr>
                <w:rFonts w:ascii="Times New Roman" w:hAnsi="Times New Roman" w:eastAsia="Times New Roman"/>
                <w:sz w:val="20"/>
                <w:szCs w:val="20"/>
              </w:rPr>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b/>
                <w:sz w:val="20"/>
                <w:szCs w:val="20"/>
              </w:rPr>
              <w:t>Учебные модули:</w:t>
            </w:r>
            <w:r>
              <w:rPr>
                <w:rFonts w:ascii="Times New Roman" w:hAnsi="Times New Roman" w:eastAsia="Times New Roman"/>
                <w:sz w:val="20"/>
                <w:szCs w:val="20"/>
              </w:rPr>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1. Организация и ведение бухучета</w:t>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2. Учет имущества</w:t>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3. Расчеты с контрагентами и сотрудниками</w:t>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4. Доходы и расходы</w:t>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5. Финансовый результат и отчетность</w:t>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6. Налоги и взносы в учреждении</w:t>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7. Финансовое планирование в учреждении</w:t>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8. Контроль в учреждении</w:t>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9. Тренажер</w:t>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 xml:space="preserve">10. Итоговый тест </w:t>
            </w:r>
          </w:p>
          <w:p>
            <w:pPr>
              <w:rPr>
                <w:sz w:val="20"/>
                <w:szCs w:val="20"/>
              </w:rPr>
            </w:pPr>
            <w:r>
              <w:rPr>
                <w:sz w:val="20"/>
                <w:szCs w:val="20"/>
              </w:rPr>
              <w:t>После освоения Обучающимся образовательной программы и успешного прохождения итоговой аттестации ему выдается Диплом о переподготовке установленного образца.</w:t>
            </w:r>
          </w:p>
          <w:p>
            <w:pPr>
              <w:rPr>
                <w:sz w:val="20"/>
                <w:szCs w:val="20"/>
              </w:rPr>
            </w:pPr>
            <w:r>
              <w:rPr>
                <w:sz w:val="20"/>
                <w:szCs w:val="20"/>
              </w:rPr>
            </w:r>
          </w:p>
          <w:p>
            <w:pPr>
              <w:pStyle w:val="para13"/>
              <w:numPr>
                <w:ilvl w:val="0"/>
                <w:numId w:val="10"/>
              </w:numPr>
              <w:ind w:left="720" w:firstLine="0"/>
              <w:spacing w:after="0" w:line="240" w:lineRule="auto"/>
              <w:rPr>
                <w:rFonts w:ascii="Times New Roman" w:hAnsi="Times New Roman" w:eastAsia="Times New Roman"/>
                <w:sz w:val="20"/>
                <w:szCs w:val="20"/>
              </w:rPr>
            </w:pPr>
            <w:r>
              <w:rPr>
                <w:rFonts w:ascii="Times New Roman" w:hAnsi="Times New Roman" w:eastAsia="Times New Roman"/>
                <w:b/>
                <w:sz w:val="20"/>
                <w:szCs w:val="20"/>
              </w:rPr>
              <w:t xml:space="preserve"> </w:t>
            </w:r>
            <w:r>
              <w:rPr>
                <w:rFonts w:ascii="Times New Roman" w:hAnsi="Times New Roman" w:eastAsia="Times New Roman"/>
                <w:b/>
                <w:bCs/>
                <w:sz w:val="20"/>
                <w:szCs w:val="20"/>
              </w:rPr>
              <w:t>Образовательная услуга по программе дополнительного профессион</w:t>
            </w:r>
            <w:r>
              <w:rPr>
                <w:rFonts w:ascii="Times New Roman" w:hAnsi="Times New Roman" w:eastAsia="Times New Roman"/>
                <w:b/>
                <w:sz w:val="20"/>
                <w:szCs w:val="20"/>
              </w:rPr>
              <w:t>ального образования (повышение квалификации) «Экономист по планированию финансово-хозяйственной деятельности госучреждения» в объеме 120 часов</w:t>
            </w:r>
            <w:r>
              <w:rPr>
                <w:rFonts w:ascii="Times New Roman" w:hAnsi="Times New Roman" w:eastAsia="Times New Roman"/>
                <w:sz w:val="20"/>
                <w:szCs w:val="20"/>
              </w:rPr>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b/>
                <w:sz w:val="20"/>
                <w:szCs w:val="20"/>
              </w:rPr>
              <w:t>Учебные модули:</w:t>
            </w:r>
            <w:r>
              <w:rPr>
                <w:rFonts w:ascii="Times New Roman" w:hAnsi="Times New Roman" w:eastAsia="Times New Roman"/>
                <w:sz w:val="20"/>
                <w:szCs w:val="20"/>
              </w:rPr>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1.</w:t>
              <w:tab/>
              <w:t>Система планирования в бюджетной сфере:</w:t>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2.</w:t>
              <w:tab/>
              <w:t>Планирование основной деятельности государственного (муниципального) учреждения:</w:t>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3.</w:t>
              <w:tab/>
              <w:t>Планирование приносящей доход деятельности:</w:t>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4.</w:t>
              <w:tab/>
              <w:t>Планирование государственных (муниципальных) закупок:</w:t>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5.</w:t>
              <w:tab/>
              <w:t>Получение и использование целевых субсидий:</w:t>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6. Тренажер</w:t>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 xml:space="preserve">7. Итоговый тест </w:t>
            </w:r>
          </w:p>
          <w:p>
            <w:pPr>
              <w:rPr>
                <w:sz w:val="20"/>
                <w:szCs w:val="20"/>
              </w:rPr>
            </w:pPr>
            <w:r>
              <w:rPr>
                <w:sz w:val="20"/>
                <w:szCs w:val="20"/>
              </w:rPr>
              <w:t>После освоения Обучающимся образовательной программы и успешного прохождения итоговой аттестации ему Удостоверение о повышении квалификации установленного образца.</w:t>
            </w:r>
          </w:p>
          <w:p>
            <w:pPr>
              <w:rPr>
                <w:sz w:val="20"/>
                <w:szCs w:val="20"/>
              </w:rPr>
            </w:pPr>
            <w:r>
              <w:rPr>
                <w:sz w:val="20"/>
                <w:szCs w:val="20"/>
              </w:rPr>
            </w:r>
          </w:p>
          <w:p>
            <w:pPr>
              <w:pStyle w:val="para13"/>
              <w:numPr>
                <w:ilvl w:val="0"/>
                <w:numId w:val="10"/>
              </w:numPr>
              <w:ind w:left="720" w:firstLine="0"/>
              <w:spacing w:after="0" w:line="240" w:lineRule="auto"/>
              <w:rPr>
                <w:rFonts w:ascii="Times New Roman" w:hAnsi="Times New Roman" w:eastAsia="Times New Roman"/>
                <w:sz w:val="20"/>
                <w:szCs w:val="20"/>
              </w:rPr>
            </w:pPr>
            <w:r>
              <w:rPr>
                <w:rFonts w:ascii="Times New Roman" w:hAnsi="Times New Roman" w:eastAsia="Times New Roman"/>
                <w:b/>
                <w:bCs/>
                <w:sz w:val="20"/>
                <w:szCs w:val="20"/>
              </w:rPr>
              <w:t>Образовательная услуга по программе дополнительного профессионального образования (профессиональная переподготовка) «</w:t>
            </w:r>
            <w:r>
              <w:rPr>
                <w:rFonts w:ascii="Times New Roman" w:hAnsi="Times New Roman" w:eastAsia="Times New Roman"/>
                <w:b/>
                <w:sz w:val="20"/>
                <w:szCs w:val="20"/>
              </w:rPr>
              <w:t>Бухгалтер по зарплате государственного (муниципального) учреждения» в объеме 250 академических часов</w:t>
            </w:r>
            <w:r>
              <w:rPr>
                <w:rFonts w:ascii="Times New Roman" w:hAnsi="Times New Roman" w:eastAsia="Times New Roman"/>
                <w:sz w:val="20"/>
                <w:szCs w:val="20"/>
              </w:rPr>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b/>
                <w:sz w:val="20"/>
                <w:szCs w:val="20"/>
              </w:rPr>
              <w:t>Учебные модули:</w:t>
            </w:r>
            <w:r>
              <w:rPr>
                <w:rFonts w:ascii="Times New Roman" w:hAnsi="Times New Roman" w:eastAsia="Times New Roman"/>
                <w:sz w:val="20"/>
                <w:szCs w:val="20"/>
              </w:rPr>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1. Основы оплаты труда работников государственного сектора управления</w:t>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2. Структура заработной платы</w:t>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3. Рабочее время и нормирование труда</w:t>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4. Премирование и материальное поощрение работников</w:t>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5. Отпуск</w:t>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6. Командировки</w:t>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7. Увольнение</w:t>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8. Пособия государственного социального страхования</w:t>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9. Расчет и выплата страховых взносов</w:t>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10. Бухгалтерский и налоговый учет расчетов по оплате труда</w:t>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11.Тренажер</w:t>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12. Итоговый тест</w:t>
            </w:r>
          </w:p>
          <w:p>
            <w:pPr>
              <w:rPr>
                <w:sz w:val="20"/>
                <w:szCs w:val="20"/>
              </w:rPr>
            </w:pPr>
            <w:r>
              <w:rPr>
                <w:sz w:val="20"/>
                <w:szCs w:val="20"/>
              </w:rPr>
              <w:t>После освоения Обучающимся образовательной программы и успешного прохождения итоговой аттестации ему выдается Диплом о переподготовке установленного образца.</w:t>
            </w:r>
          </w:p>
          <w:p>
            <w:pPr>
              <w:rPr>
                <w:sz w:val="20"/>
                <w:szCs w:val="20"/>
              </w:rPr>
            </w:pPr>
            <w:r>
              <w:rPr>
                <w:sz w:val="20"/>
                <w:szCs w:val="20"/>
              </w:rPr>
            </w:r>
          </w:p>
          <w:p>
            <w:pPr>
              <w:pStyle w:val="para13"/>
              <w:numPr>
                <w:ilvl w:val="0"/>
                <w:numId w:val="10"/>
              </w:numPr>
              <w:ind w:left="720" w:firstLine="0"/>
              <w:spacing w:after="0" w:line="240" w:lineRule="auto"/>
              <w:rPr>
                <w:rFonts w:ascii="Times New Roman" w:hAnsi="Times New Roman" w:eastAsia="Times New Roman"/>
                <w:sz w:val="20"/>
                <w:szCs w:val="20"/>
              </w:rPr>
            </w:pPr>
            <w:r>
              <w:rPr>
                <w:rFonts w:ascii="Times New Roman" w:hAnsi="Times New Roman" w:eastAsia="Times New Roman"/>
                <w:b/>
                <w:bCs/>
                <w:sz w:val="20"/>
                <w:szCs w:val="20"/>
              </w:rPr>
              <w:t xml:space="preserve"> Образовательная услуга по программе дополнительного профессионального образования (повышение квалификации) «Инструменты Excel, которые помогут бухгалтеру работать быстрее и сократить ошибки» в объеме 36 ак. часов</w:t>
            </w:r>
            <w:r>
              <w:rPr>
                <w:rFonts w:ascii="Times New Roman" w:hAnsi="Times New Roman" w:eastAsia="Times New Roman"/>
                <w:sz w:val="20"/>
                <w:szCs w:val="20"/>
              </w:rPr>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b/>
                <w:sz w:val="20"/>
                <w:szCs w:val="20"/>
              </w:rPr>
              <w:t>Учебные модули:</w:t>
            </w:r>
            <w:r>
              <w:rPr>
                <w:rFonts w:ascii="Times New Roman" w:hAnsi="Times New Roman" w:eastAsia="Times New Roman"/>
                <w:sz w:val="20"/>
                <w:szCs w:val="20"/>
              </w:rPr>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ПОЛЕЗНЫЕ ПРИЕМЫ ДЛЯ ПРАКТИКОВ</w:t>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1. Как бухгалтеру упростить «жизнь в цифрах»</w:t>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 Округление в Excel: как не мучиться с копейками</w:t>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 Как функция ВПР поможет ускорит сверку показателей</w:t>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2. Какими несложными приемами пользоваться для удобной работы</w:t>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 Прием «Окно контрольного значения»</w:t>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 Помощник в работе — «Диспетчер сценариев»</w:t>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 Возможности печати, о которых вы можете не знать</w:t>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Тренажер</w:t>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 xml:space="preserve">Итоговый тест </w:t>
            </w:r>
          </w:p>
          <w:p>
            <w:pPr>
              <w:rPr>
                <w:sz w:val="20"/>
                <w:szCs w:val="20"/>
              </w:rPr>
            </w:pPr>
            <w:r>
              <w:rPr>
                <w:sz w:val="20"/>
                <w:szCs w:val="20"/>
              </w:rPr>
              <w:t>После освоения Обучающимся образовательной программы и успешного прохождения итоговой аттестации ему Удостоверение о повышении квалификации установленного образца.</w:t>
            </w:r>
          </w:p>
          <w:p>
            <w:pPr>
              <w:rPr>
                <w:sz w:val="20"/>
                <w:szCs w:val="20"/>
              </w:rPr>
            </w:pPr>
            <w:r>
              <w:rPr>
                <w:sz w:val="20"/>
                <w:szCs w:val="20"/>
              </w:rPr>
            </w:r>
          </w:p>
          <w:p>
            <w:pPr>
              <w:pStyle w:val="para13"/>
              <w:numPr>
                <w:ilvl w:val="0"/>
                <w:numId w:val="10"/>
              </w:numPr>
              <w:ind w:left="720" w:firstLine="0"/>
              <w:spacing w:after="0" w:line="240" w:lineRule="auto"/>
              <w:rPr>
                <w:rFonts w:ascii="Times New Roman" w:hAnsi="Times New Roman" w:eastAsia="Times New Roman"/>
                <w:sz w:val="20"/>
                <w:szCs w:val="20"/>
              </w:rPr>
            </w:pPr>
            <w:r>
              <w:rPr>
                <w:rFonts w:ascii="Times New Roman" w:hAnsi="Times New Roman" w:eastAsia="Times New Roman"/>
                <w:b/>
                <w:bCs/>
                <w:sz w:val="20"/>
                <w:szCs w:val="20"/>
              </w:rPr>
              <w:t>Образовательная услуга по программе дополнительного профессионального образования (повышение квалификации) «Исправление ошибок прошлых лет в программе" 1С: Бухгалтерия государственного учреждения"» в объеме 40 ак. часов</w:t>
            </w:r>
            <w:r>
              <w:rPr>
                <w:rFonts w:ascii="Times New Roman" w:hAnsi="Times New Roman" w:eastAsia="Times New Roman"/>
                <w:sz w:val="20"/>
                <w:szCs w:val="20"/>
              </w:rPr>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b/>
                <w:sz w:val="20"/>
                <w:szCs w:val="20"/>
              </w:rPr>
              <w:t>Учебные модули:</w:t>
            </w:r>
            <w:r>
              <w:rPr>
                <w:rFonts w:ascii="Times New Roman" w:hAnsi="Times New Roman" w:eastAsia="Times New Roman"/>
                <w:sz w:val="20"/>
                <w:szCs w:val="20"/>
              </w:rPr>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1. Поиск и корректировка ошибок в 1С</w:t>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2. Сверка показателей и настройка программы «под себя»</w:t>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3. Тренажер</w:t>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 xml:space="preserve">4. Итоговый тест </w:t>
            </w:r>
          </w:p>
          <w:p>
            <w:pPr>
              <w:rPr>
                <w:sz w:val="20"/>
                <w:szCs w:val="20"/>
              </w:rPr>
            </w:pPr>
            <w:r>
              <w:rPr>
                <w:sz w:val="20"/>
                <w:szCs w:val="20"/>
              </w:rPr>
              <w:t>После освоения Обучающимся образовательной программы и успешного прохождения итоговой аттестации ему Удостоверение о повышении квалификации установленного образца.</w:t>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r>
          </w:p>
          <w:p>
            <w:pPr>
              <w:pStyle w:val="para13"/>
              <w:numPr>
                <w:ilvl w:val="0"/>
                <w:numId w:val="10"/>
              </w:numPr>
              <w:ind w:left="720" w:firstLine="0"/>
              <w:spacing w:after="0" w:line="240" w:lineRule="auto"/>
              <w:rPr>
                <w:rFonts w:ascii="Times New Roman" w:hAnsi="Times New Roman" w:eastAsia="Times New Roman"/>
                <w:sz w:val="20"/>
                <w:szCs w:val="20"/>
              </w:rPr>
            </w:pPr>
            <w:r>
              <w:rPr>
                <w:rFonts w:ascii="Times New Roman" w:hAnsi="Times New Roman" w:eastAsia="Times New Roman"/>
                <w:b/>
                <w:bCs/>
                <w:sz w:val="20"/>
                <w:szCs w:val="20"/>
              </w:rPr>
              <w:t>Образовательная услуга по программе дополнительного профессионального образования (повышение квалификации) "Расчет резервов и расходов на выплату отпускных в программе «1С: Бухгалтерия государственного учреждения»" в объеме 40 ак. часов</w:t>
            </w:r>
            <w:r>
              <w:rPr>
                <w:rFonts w:ascii="Times New Roman" w:hAnsi="Times New Roman" w:eastAsia="Times New Roman"/>
                <w:sz w:val="20"/>
                <w:szCs w:val="20"/>
              </w:rPr>
            </w:r>
          </w:p>
          <w:p>
            <w:pPr>
              <w:rPr>
                <w:sz w:val="20"/>
                <w:szCs w:val="20"/>
              </w:rPr>
            </w:pPr>
            <w:r>
              <w:rPr>
                <w:b/>
                <w:bCs/>
                <w:sz w:val="20"/>
                <w:szCs w:val="20"/>
              </w:rPr>
              <w:t>Учебные модули:</w:t>
            </w:r>
            <w:r>
              <w:rPr>
                <w:sz w:val="20"/>
                <w:szCs w:val="20"/>
              </w:rPr>
            </w:r>
          </w:p>
          <w:p>
            <w:pPr>
              <w:rPr>
                <w:sz w:val="20"/>
                <w:szCs w:val="20"/>
              </w:rPr>
            </w:pPr>
            <w:r>
              <w:rPr>
                <w:sz w:val="20"/>
                <w:szCs w:val="20"/>
              </w:rPr>
              <w:t>1. Резервы по отпускам в 1С:</w:t>
            </w:r>
          </w:p>
          <w:p>
            <w:pPr>
              <w:rPr>
                <w:sz w:val="20"/>
                <w:szCs w:val="20"/>
              </w:rPr>
            </w:pPr>
            <w:r>
              <w:rPr>
                <w:sz w:val="20"/>
                <w:szCs w:val="20"/>
              </w:rPr>
              <w:t>- Как начислить резервы по отпускам в 1С</w:t>
            </w:r>
          </w:p>
          <w:p>
            <w:pPr>
              <w:rPr>
                <w:sz w:val="20"/>
                <w:szCs w:val="20"/>
              </w:rPr>
            </w:pPr>
            <w:r>
              <w:rPr>
                <w:sz w:val="20"/>
                <w:szCs w:val="20"/>
              </w:rPr>
              <w:t>- Как отразить обязательства по оплате отпусков в 1С</w:t>
            </w:r>
          </w:p>
          <w:p>
            <w:pPr>
              <w:rPr>
                <w:sz w:val="20"/>
                <w:szCs w:val="20"/>
              </w:rPr>
            </w:pPr>
            <w:r>
              <w:rPr>
                <w:sz w:val="20"/>
                <w:szCs w:val="20"/>
              </w:rPr>
              <w:t>- Как начислить отпуска за счет ранее созданного резерва</w:t>
            </w:r>
          </w:p>
          <w:p>
            <w:pPr>
              <w:rPr>
                <w:sz w:val="20"/>
                <w:szCs w:val="20"/>
              </w:rPr>
            </w:pPr>
            <w:r>
              <w:rPr>
                <w:sz w:val="20"/>
                <w:szCs w:val="20"/>
              </w:rPr>
              <w:t>- В каких отчетах проверить правильность учета резервов</w:t>
            </w:r>
          </w:p>
          <w:p>
            <w:pPr>
              <w:rPr>
                <w:sz w:val="20"/>
                <w:szCs w:val="20"/>
              </w:rPr>
            </w:pPr>
            <w:r>
              <w:rPr>
                <w:sz w:val="20"/>
                <w:szCs w:val="20"/>
              </w:rPr>
              <w:t>- В каких отчетах проверить правильность учета резервов</w:t>
            </w:r>
          </w:p>
          <w:p>
            <w:pPr>
              <w:rPr>
                <w:sz w:val="20"/>
                <w:szCs w:val="20"/>
              </w:rPr>
            </w:pPr>
            <w:r>
              <w:rPr>
                <w:sz w:val="20"/>
                <w:szCs w:val="20"/>
              </w:rPr>
              <w:t>2. Тренажер</w:t>
            </w:r>
          </w:p>
          <w:p>
            <w:pPr>
              <w:rPr>
                <w:sz w:val="20"/>
                <w:szCs w:val="20"/>
              </w:rPr>
            </w:pPr>
            <w:r>
              <w:rPr>
                <w:sz w:val="20"/>
                <w:szCs w:val="20"/>
              </w:rPr>
              <w:t>3. Итоговый тест</w:t>
            </w:r>
          </w:p>
          <w:p>
            <w:pPr>
              <w:tabs defTabSz="720">
                <w:tab w:val="left" w:pos="3390" w:leader="none"/>
              </w:tabs>
              <w:rPr>
                <w:sz w:val="20"/>
                <w:szCs w:val="20"/>
              </w:rPr>
            </w:pPr>
            <w:r>
              <w:rPr>
                <w:sz w:val="20"/>
                <w:szCs w:val="20"/>
              </w:rPr>
            </w:r>
          </w:p>
          <w:p>
            <w:pPr>
              <w:rPr>
                <w:sz w:val="20"/>
                <w:szCs w:val="20"/>
              </w:rPr>
            </w:pPr>
            <w:r>
              <w:rPr>
                <w:sz w:val="20"/>
                <w:szCs w:val="20"/>
              </w:rPr>
              <w:t>После освоения Обучающимся образовательной программы и успешного прохождения итоговой аттестации ему Удостоверение о повышении квалификации установленного образца.</w:t>
            </w:r>
          </w:p>
          <w:p>
            <w:pPr>
              <w:tabs defTabSz="720">
                <w:tab w:val="left" w:pos="3390" w:leader="none"/>
              </w:tabs>
              <w:rPr>
                <w:sz w:val="20"/>
                <w:szCs w:val="20"/>
              </w:rPr>
            </w:pPr>
            <w:r>
              <w:rPr>
                <w:sz w:val="20"/>
                <w:szCs w:val="20"/>
              </w:rPr>
            </w:r>
          </w:p>
          <w:p>
            <w:pPr>
              <w:pStyle w:val="para13"/>
              <w:numPr>
                <w:ilvl w:val="0"/>
                <w:numId w:val="10"/>
              </w:numPr>
              <w:ind w:left="720" w:firstLine="0"/>
              <w:spacing w:after="0" w:line="240" w:lineRule="auto"/>
              <w:rPr>
                <w:rFonts w:ascii="Times New Roman" w:hAnsi="Times New Roman" w:eastAsia="Times New Roman"/>
                <w:sz w:val="20"/>
                <w:szCs w:val="20"/>
              </w:rPr>
            </w:pPr>
            <w:r>
              <w:rPr>
                <w:rFonts w:ascii="Times New Roman" w:hAnsi="Times New Roman" w:eastAsia="Times New Roman"/>
                <w:b/>
                <w:bCs/>
                <w:sz w:val="20"/>
                <w:szCs w:val="20"/>
              </w:rPr>
              <w:t>Образовательная услуга по программе дополнительного профессионального образования (повышение квалификации) "Формирование и отправка сотрудникам расчетных листков в программе «1С: Бухгалтерия государственного учреждения»" в объеме 40 ак. часов</w:t>
            </w:r>
            <w:r>
              <w:rPr>
                <w:rFonts w:ascii="Times New Roman" w:hAnsi="Times New Roman" w:eastAsia="Times New Roman"/>
                <w:sz w:val="20"/>
                <w:szCs w:val="20"/>
              </w:rPr>
            </w:r>
          </w:p>
          <w:p>
            <w:pPr>
              <w:tabs defTabSz="720">
                <w:tab w:val="left" w:pos="3390" w:leader="none"/>
              </w:tabs>
              <w:rPr>
                <w:sz w:val="20"/>
                <w:szCs w:val="20"/>
              </w:rPr>
            </w:pPr>
            <w:r>
              <w:rPr>
                <w:b/>
                <w:bCs/>
                <w:sz w:val="20"/>
                <w:szCs w:val="20"/>
              </w:rPr>
              <w:t>Учебные модули:</w:t>
            </w:r>
            <w:r>
              <w:rPr>
                <w:sz w:val="20"/>
                <w:szCs w:val="20"/>
              </w:rPr>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1. Формирование и отправка расчетных листков:</w:t>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  Какие требования по расчетным листкам обязаны выполнять работодатели</w:t>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  Как организовать выдачу расчетных листков с помощью программы 1С</w:t>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2. Тренажер</w:t>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3. Итоговый тест</w:t>
            </w:r>
          </w:p>
          <w:p>
            <w:pPr>
              <w:rPr>
                <w:sz w:val="20"/>
                <w:szCs w:val="20"/>
              </w:rPr>
            </w:pPr>
            <w:r>
              <w:rPr>
                <w:sz w:val="20"/>
                <w:szCs w:val="20"/>
              </w:rPr>
              <w:t>После освоения Обучающимся образовательной программы и успешного прохождения итоговой аттестации ему Удостоверение о повышении квалификации установленного образца.</w:t>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r>
          </w:p>
          <w:p>
            <w:pPr>
              <w:pStyle w:val="para13"/>
              <w:numPr>
                <w:ilvl w:val="0"/>
                <w:numId w:val="10"/>
              </w:numPr>
              <w:ind w:left="720" w:firstLine="0"/>
              <w:spacing w:after="0" w:line="240" w:lineRule="auto"/>
              <w:rPr>
                <w:rFonts w:ascii="Times New Roman" w:hAnsi="Times New Roman" w:eastAsia="Times New Roman"/>
                <w:sz w:val="20"/>
                <w:szCs w:val="20"/>
              </w:rPr>
            </w:pPr>
            <w:r>
              <w:rPr>
                <w:rFonts w:ascii="Times New Roman" w:hAnsi="Times New Roman" w:eastAsia="Times New Roman"/>
                <w:b/>
                <w:bCs/>
                <w:sz w:val="20"/>
                <w:szCs w:val="20"/>
              </w:rPr>
              <w:t>Образовательная услуга по программе дополнительного профессионального образования (повышение квалификации) "Расчеты с подотчетными лицами в учреждении бюджетной сферы" в объеме 40 ак. часов</w:t>
            </w:r>
            <w:r>
              <w:rPr>
                <w:rFonts w:ascii="Times New Roman" w:hAnsi="Times New Roman" w:eastAsia="Times New Roman"/>
                <w:sz w:val="20"/>
                <w:szCs w:val="20"/>
              </w:rPr>
            </w:r>
          </w:p>
          <w:p>
            <w:pPr>
              <w:rPr>
                <w:sz w:val="20"/>
                <w:szCs w:val="20"/>
              </w:rPr>
            </w:pPr>
            <w:r>
              <w:rPr>
                <w:b/>
                <w:bCs/>
                <w:sz w:val="20"/>
                <w:szCs w:val="20"/>
              </w:rPr>
              <w:t>Учебные модули:</w:t>
            </w:r>
            <w:r>
              <w:rPr>
                <w:sz w:val="20"/>
                <w:szCs w:val="20"/>
              </w:rPr>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1. Выдача денег и отчетность:</w:t>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  Как бухгалтеру выдавать деньги под отчет</w:t>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  Как сотрудникам отчитываться за подотчетные деньги</w:t>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 Как заполнить электронные формы для подотчетника: мастер-классы</w:t>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2. Тренажер</w:t>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3. Итоговый тест</w:t>
            </w:r>
          </w:p>
          <w:p>
            <w:pPr>
              <w:rPr>
                <w:sz w:val="20"/>
                <w:szCs w:val="20"/>
              </w:rPr>
            </w:pPr>
            <w:r>
              <w:rPr>
                <w:sz w:val="20"/>
                <w:szCs w:val="20"/>
              </w:rPr>
              <w:t>После освоения Обучающимся образовательной программы и успешного прохождения итоговой аттестации ему Удостоверение о повышении квалификации установленного образца.</w:t>
            </w:r>
          </w:p>
          <w:p>
            <w:pPr>
              <w:rPr>
                <w:sz w:val="20"/>
                <w:szCs w:val="20"/>
              </w:rPr>
            </w:pPr>
            <w:r>
              <w:rPr>
                <w:sz w:val="20"/>
                <w:szCs w:val="20"/>
              </w:rPr>
            </w:r>
          </w:p>
          <w:p>
            <w:pPr>
              <w:pStyle w:val="para13"/>
              <w:numPr>
                <w:ilvl w:val="0"/>
                <w:numId w:val="10"/>
              </w:numPr>
              <w:ind w:left="720" w:firstLine="0"/>
              <w:spacing w:after="0" w:line="240" w:lineRule="auto"/>
              <w:rPr>
                <w:rFonts w:ascii="Times New Roman" w:hAnsi="Times New Roman" w:eastAsia="Times New Roman"/>
                <w:sz w:val="20"/>
                <w:szCs w:val="20"/>
              </w:rPr>
            </w:pPr>
            <w:r>
              <w:rPr>
                <w:rFonts w:ascii="Times New Roman" w:hAnsi="Times New Roman" w:eastAsia="Times New Roman"/>
                <w:b/>
                <w:bCs/>
                <w:sz w:val="20"/>
                <w:szCs w:val="20"/>
              </w:rPr>
              <w:t>Образовательная услуга по программе дополнительного профессионального образования (повышение квалификации) «Санкционирование расходов для бюджетных и автономных учреждений в программе 1С»</w:t>
            </w:r>
            <w:r>
              <w:rPr>
                <w:rFonts w:ascii="Times New Roman" w:hAnsi="Times New Roman" w:eastAsia="Times New Roman"/>
                <w:sz w:val="20"/>
                <w:szCs w:val="20"/>
              </w:rPr>
            </w:r>
          </w:p>
          <w:p>
            <w:pPr>
              <w:rPr>
                <w:sz w:val="20"/>
                <w:szCs w:val="20"/>
              </w:rPr>
            </w:pPr>
            <w:r>
              <w:rPr>
                <w:b/>
                <w:bCs/>
                <w:sz w:val="20"/>
                <w:szCs w:val="20"/>
              </w:rPr>
              <w:t>Учебные модули:</w:t>
            </w:r>
            <w:r>
              <w:rPr>
                <w:sz w:val="20"/>
                <w:szCs w:val="20"/>
              </w:rPr>
            </w:r>
          </w:p>
          <w:p>
            <w:pPr>
              <w:pStyle w:val="para13"/>
              <w:ind w:left="0"/>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Times New Roman" w:hAnsi="Times New Roman" w:eastAsia="Times New Roman"/>
                <w:sz w:val="20"/>
                <w:szCs w:val="20"/>
              </w:rPr>
            </w:pPr>
            <w:r>
              <w:rPr>
                <w:rFonts w:ascii="Times New Roman" w:hAnsi="Times New Roman" w:eastAsia="Times New Roman"/>
                <w:sz w:val="20"/>
                <w:szCs w:val="20"/>
              </w:rPr>
              <w:t>1. Санкционирование расходов в 1С</w:t>
            </w:r>
          </w:p>
          <w:p>
            <w:pPr>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sz w:val="20"/>
                <w:szCs w:val="20"/>
              </w:rPr>
            </w:pPr>
            <w:r>
              <w:rPr>
                <w:sz w:val="20"/>
                <w:szCs w:val="20"/>
              </w:rPr>
              <w:t>-</w:t>
            </w:r>
            <w:hyperlink r:id="rId13" w:history="1">
              <w:r>
                <w:rPr>
                  <w:sz w:val="20"/>
                  <w:szCs w:val="20"/>
                </w:rPr>
                <w:t>Видеоинструкции и практикум по санкционированию</w:t>
              </w:r>
            </w:hyperlink>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2. Тренажер</w:t>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3. Итоговый тест</w:t>
            </w:r>
          </w:p>
          <w:p>
            <w:pPr>
              <w:tabs defTabSz="720">
                <w:tab w:val="left" w:pos="3390" w:leader="none"/>
              </w:tabs>
              <w:rPr>
                <w:sz w:val="20"/>
                <w:szCs w:val="20"/>
              </w:rPr>
            </w:pPr>
            <w:r>
              <w:rPr>
                <w:sz w:val="20"/>
                <w:szCs w:val="20"/>
              </w:rPr>
              <w:t>После освоения Обучающимся образовательной программы и успешного прохождения итоговой аттестации ему Удостоверение о повышении квалификации установленного образца</w:t>
            </w:r>
          </w:p>
          <w:p>
            <w:pPr>
              <w:tabs defTabSz="720">
                <w:tab w:val="left" w:pos="3390" w:leader="none"/>
              </w:tabs>
              <w:rPr>
                <w:sz w:val="20"/>
                <w:szCs w:val="20"/>
              </w:rPr>
            </w:pPr>
            <w:r>
              <w:rPr>
                <w:sz w:val="20"/>
                <w:szCs w:val="20"/>
              </w:rPr>
            </w:r>
          </w:p>
          <w:p>
            <w:pPr>
              <w:pStyle w:val="para13"/>
              <w:numPr>
                <w:ilvl w:val="0"/>
                <w:numId w:val="10"/>
              </w:numPr>
              <w:ind w:left="720" w:firstLine="0"/>
              <w:spacing w:after="0" w:line="240" w:lineRule="auto"/>
              <w:rPr>
                <w:rFonts w:ascii="Times New Roman" w:hAnsi="Times New Roman" w:eastAsia="Times New Roman"/>
                <w:sz w:val="20"/>
                <w:szCs w:val="20"/>
              </w:rPr>
            </w:pPr>
            <w:r>
              <w:rPr>
                <w:rFonts w:ascii="Times New Roman" w:hAnsi="Times New Roman" w:eastAsia="Times New Roman"/>
                <w:b/>
                <w:sz w:val="20"/>
                <w:szCs w:val="20"/>
              </w:rPr>
              <w:t xml:space="preserve"> </w:t>
            </w:r>
            <w:r>
              <w:rPr>
                <w:rFonts w:ascii="Times New Roman" w:hAnsi="Times New Roman" w:eastAsia="Times New Roman"/>
                <w:b/>
                <w:bCs/>
                <w:sz w:val="20"/>
                <w:szCs w:val="20"/>
              </w:rPr>
              <w:t>Образовательная услуга по программе дополнительного профессионального образования (повышения квалификации) «Санкционирование расходов в программе 1С для казенных учреждений»</w:t>
            </w:r>
            <w:r>
              <w:rPr>
                <w:rFonts w:ascii="Times New Roman" w:hAnsi="Times New Roman" w:eastAsia="Times New Roman"/>
                <w:sz w:val="20"/>
                <w:szCs w:val="20"/>
              </w:rPr>
            </w:r>
          </w:p>
          <w:p>
            <w:pPr>
              <w:rPr>
                <w:sz w:val="20"/>
                <w:szCs w:val="20"/>
              </w:rPr>
            </w:pPr>
            <w:r>
              <w:rPr>
                <w:sz w:val="20"/>
                <w:szCs w:val="20"/>
              </w:rPr>
            </w:r>
          </w:p>
          <w:p>
            <w:pPr>
              <w:rPr>
                <w:sz w:val="20"/>
                <w:szCs w:val="20"/>
              </w:rPr>
            </w:pPr>
            <w:r>
              <w:rPr>
                <w:b/>
                <w:bCs/>
                <w:sz w:val="20"/>
                <w:szCs w:val="20"/>
              </w:rPr>
              <w:t>Учебные модули:</w:t>
            </w:r>
            <w:r>
              <w:rPr>
                <w:sz w:val="20"/>
                <w:szCs w:val="20"/>
              </w:rPr>
            </w:r>
          </w:p>
          <w:p>
            <w:pPr>
              <w:pStyle w:val="para13"/>
              <w:ind w:left="0"/>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Times New Roman" w:hAnsi="Times New Roman" w:eastAsia="Times New Roman"/>
                <w:sz w:val="20"/>
                <w:szCs w:val="20"/>
              </w:rPr>
            </w:pPr>
            <w:r>
              <w:rPr>
                <w:rFonts w:ascii="Times New Roman" w:hAnsi="Times New Roman" w:eastAsia="Times New Roman"/>
                <w:sz w:val="20"/>
                <w:szCs w:val="20"/>
              </w:rPr>
              <w:t>1. Санкционирование расходов в 1С для казенных учреждений</w:t>
            </w:r>
          </w:p>
          <w:p>
            <w:pPr>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sz w:val="20"/>
                <w:szCs w:val="20"/>
              </w:rPr>
            </w:pPr>
            <w:r>
              <w:rPr>
                <w:sz w:val="20"/>
                <w:szCs w:val="20"/>
              </w:rPr>
              <w:t>-</w:t>
            </w:r>
            <w:hyperlink r:id="rId13" w:history="1">
              <w:r>
                <w:rPr>
                  <w:sz w:val="20"/>
                  <w:szCs w:val="20"/>
                </w:rPr>
                <w:t>Видеоинструкции и практикум по санкционированию</w:t>
              </w:r>
            </w:hyperlink>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2. Тренажер</w:t>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3. Итоговый тест</w:t>
            </w:r>
          </w:p>
          <w:p>
            <w:pPr>
              <w:tabs defTabSz="720">
                <w:tab w:val="left" w:pos="3390" w:leader="none"/>
              </w:tabs>
              <w:rPr>
                <w:sz w:val="20"/>
                <w:szCs w:val="20"/>
              </w:rPr>
            </w:pPr>
            <w:r>
              <w:rPr>
                <w:sz w:val="20"/>
                <w:szCs w:val="20"/>
              </w:rPr>
              <w:t>После освоения Обучающимся образовательной программы и успешного прохождения итоговой аттестации ему Удостоверение о повышении квалификации установленного образца</w:t>
            </w:r>
          </w:p>
          <w:p>
            <w:pPr>
              <w:rPr>
                <w:sz w:val="20"/>
                <w:szCs w:val="20"/>
              </w:rPr>
            </w:pPr>
            <w:r>
              <w:rPr>
                <w:sz w:val="20"/>
                <w:szCs w:val="20"/>
              </w:rPr>
            </w:r>
          </w:p>
          <w:p>
            <w:pPr>
              <w:pStyle w:val="para13"/>
              <w:numPr>
                <w:ilvl w:val="0"/>
                <w:numId w:val="10"/>
              </w:numPr>
              <w:ind w:left="720" w:firstLine="0"/>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Times New Roman" w:hAnsi="Times New Roman" w:eastAsia="Times New Roman"/>
                <w:sz w:val="20"/>
                <w:szCs w:val="20"/>
              </w:rPr>
            </w:pPr>
            <w:r>
              <w:rPr>
                <w:rFonts w:ascii="Times New Roman" w:hAnsi="Times New Roman" w:eastAsia="Times New Roman"/>
                <w:b/>
                <w:bCs/>
                <w:sz w:val="20"/>
                <w:szCs w:val="20"/>
              </w:rPr>
              <w:t xml:space="preserve"> Образовательная услуга по программе дополнительного профессионального образования (повышения квалификации) «Бухгалтерская отчетность в 1С: инструменты, как найти и обезвредить ошибки», 40 ак.ч.</w:t>
            </w:r>
            <w:r>
              <w:rPr>
                <w:rFonts w:ascii="Times New Roman" w:hAnsi="Times New Roman" w:eastAsia="Times New Roman"/>
                <w:sz w:val="20"/>
                <w:szCs w:val="20"/>
              </w:rPr>
            </w:r>
          </w:p>
          <w:p>
            <w:pPr>
              <w:rPr>
                <w:sz w:val="20"/>
                <w:szCs w:val="20"/>
              </w:rPr>
            </w:pPr>
            <w:r>
              <w:rPr>
                <w:b/>
                <w:bCs/>
                <w:sz w:val="20"/>
                <w:szCs w:val="20"/>
              </w:rPr>
              <w:t>Учебные модули:</w:t>
            </w:r>
            <w:r>
              <w:rPr>
                <w:sz w:val="20"/>
                <w:szCs w:val="20"/>
              </w:rPr>
            </w:r>
          </w:p>
          <w:p>
            <w:pPr>
              <w:pStyle w:val="para13"/>
              <w:ind w:left="0"/>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Times New Roman" w:hAnsi="Times New Roman" w:eastAsia="Times New Roman"/>
                <w:sz w:val="20"/>
                <w:szCs w:val="20"/>
              </w:rPr>
            </w:pPr>
            <w:r>
              <w:rPr>
                <w:rFonts w:ascii="Times New Roman" w:hAnsi="Times New Roman" w:eastAsia="Times New Roman"/>
                <w:sz w:val="20"/>
                <w:szCs w:val="20"/>
              </w:rPr>
              <w:t>1. 1С: как найти и обезвредить ошибки. Инструменты для бюджетных и автономных учреждений</w:t>
            </w:r>
          </w:p>
          <w:p>
            <w:pPr>
              <w:pStyle w:val="para13"/>
              <w:ind w:left="0"/>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Times New Roman" w:hAnsi="Times New Roman" w:eastAsia="Times New Roman"/>
                <w:sz w:val="20"/>
                <w:szCs w:val="20"/>
              </w:rPr>
            </w:pPr>
            <w:r>
              <w:rPr>
                <w:rFonts w:ascii="Times New Roman" w:hAnsi="Times New Roman" w:eastAsia="Times New Roman"/>
                <w:sz w:val="20"/>
                <w:szCs w:val="20"/>
              </w:rPr>
              <w:t xml:space="preserve">-  </w:t>
            </w:r>
            <w:hyperlink r:id="rId14" w:history="1">
              <w:r>
                <w:rPr>
                  <w:rFonts w:ascii="Times New Roman" w:hAnsi="Times New Roman" w:eastAsia="Times New Roman"/>
                  <w:sz w:val="20"/>
                  <w:szCs w:val="20"/>
                </w:rPr>
                <w:t>Стандартные отчеты</w:t>
              </w:r>
            </w:hyperlink>
          </w:p>
          <w:p>
            <w:pPr>
              <w:pStyle w:val="para13"/>
              <w:ind w:left="0"/>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Times New Roman" w:hAnsi="Times New Roman" w:eastAsia="Times New Roman"/>
                <w:sz w:val="20"/>
                <w:szCs w:val="20"/>
              </w:rPr>
            </w:pPr>
            <w:r>
              <w:rPr>
                <w:rFonts w:ascii="Times New Roman" w:hAnsi="Times New Roman" w:eastAsia="Times New Roman"/>
                <w:sz w:val="20"/>
                <w:szCs w:val="20"/>
              </w:rPr>
              <w:t xml:space="preserve">-  </w:t>
            </w:r>
            <w:hyperlink r:id="rId15" w:history="1">
              <w:r>
                <w:rPr>
                  <w:rFonts w:ascii="Times New Roman" w:hAnsi="Times New Roman" w:eastAsia="Times New Roman"/>
                  <w:sz w:val="20"/>
                  <w:szCs w:val="20"/>
                </w:rPr>
                <w:t>Отчеты по разделам учета</w:t>
              </w:r>
            </w:hyperlink>
          </w:p>
          <w:p>
            <w:pPr>
              <w:pStyle w:val="para13"/>
              <w:ind w:left="0"/>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Times New Roman" w:hAnsi="Times New Roman" w:eastAsia="Times New Roman"/>
                <w:sz w:val="20"/>
                <w:szCs w:val="20"/>
              </w:rPr>
            </w:pPr>
            <w:r>
              <w:rPr>
                <w:rFonts w:ascii="Times New Roman" w:hAnsi="Times New Roman" w:eastAsia="Times New Roman"/>
                <w:sz w:val="20"/>
                <w:szCs w:val="20"/>
              </w:rPr>
              <w:t xml:space="preserve">- </w:t>
            </w:r>
            <w:hyperlink r:id="rId16" w:history="1">
              <w:r>
                <w:rPr>
                  <w:rFonts w:ascii="Times New Roman" w:hAnsi="Times New Roman" w:eastAsia="Times New Roman"/>
                  <w:sz w:val="20"/>
                  <w:szCs w:val="20"/>
                </w:rPr>
                <w:t>Теханализ и межформенный контроль</w:t>
              </w:r>
            </w:hyperlink>
          </w:p>
          <w:p>
            <w:pPr>
              <w:pStyle w:val="para13"/>
              <w:ind w:left="0"/>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Times New Roman" w:hAnsi="Times New Roman" w:eastAsia="Times New Roman"/>
                <w:sz w:val="20"/>
                <w:szCs w:val="20"/>
              </w:rPr>
            </w:pPr>
            <w:r>
              <w:rPr>
                <w:rFonts w:ascii="Times New Roman" w:hAnsi="Times New Roman" w:eastAsia="Times New Roman"/>
                <w:sz w:val="20"/>
                <w:szCs w:val="20"/>
              </w:rPr>
              <w:t>2. Тренажер</w:t>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3. Итоговый тест</w:t>
            </w:r>
          </w:p>
          <w:p>
            <w:pPr>
              <w:rPr>
                <w:sz w:val="20"/>
                <w:szCs w:val="20"/>
              </w:rPr>
            </w:pPr>
            <w:r>
              <w:rPr>
                <w:sz w:val="20"/>
                <w:szCs w:val="20"/>
              </w:rPr>
              <w:t>После освоения Обучающимся образовательной программы и успешного прохождения итоговой аттестации ему Удостоверение о повышении квалификации установленного образца.</w:t>
            </w:r>
          </w:p>
          <w:p>
            <w:pPr>
              <w:ind w:hanging="283"/>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sz w:val="20"/>
                <w:szCs w:val="20"/>
              </w:rPr>
            </w:pPr>
            <w:r>
              <w:rPr>
                <w:color w:val="000000"/>
                <w:sz w:val="20"/>
                <w:szCs w:val="20"/>
              </w:rPr>
              <w:t> </w:t>
            </w:r>
            <w:r>
              <w:rPr>
                <w:sz w:val="20"/>
                <w:szCs w:val="20"/>
              </w:rPr>
            </w:r>
          </w:p>
          <w:p>
            <w:pPr>
              <w:pStyle w:val="para13"/>
              <w:numPr>
                <w:ilvl w:val="0"/>
                <w:numId w:val="10"/>
              </w:numPr>
              <w:ind w:left="720" w:firstLine="0"/>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Times New Roman" w:hAnsi="Times New Roman" w:eastAsia="Times New Roman"/>
                <w:sz w:val="20"/>
                <w:szCs w:val="20"/>
              </w:rPr>
            </w:pPr>
            <w:r>
              <w:rPr>
                <w:rFonts w:ascii="Times New Roman" w:hAnsi="Times New Roman" w:eastAsia="Times New Roman"/>
                <w:b/>
                <w:bCs/>
                <w:sz w:val="20"/>
                <w:szCs w:val="20"/>
              </w:rPr>
              <w:t>Образовательная услуга по программе дополнительного профессионального образования (повышения квалификации) «Бухгалтерская отчетность в 1С: инструменты, как найти и обезвредить ошибки для казенных учреждений», 40 ак.часов</w:t>
            </w:r>
            <w:r>
              <w:rPr>
                <w:rFonts w:ascii="Times New Roman" w:hAnsi="Times New Roman" w:eastAsia="Times New Roman"/>
                <w:sz w:val="20"/>
                <w:szCs w:val="20"/>
              </w:rPr>
            </w:r>
          </w:p>
          <w:p>
            <w:pPr>
              <w:rPr>
                <w:sz w:val="20"/>
                <w:szCs w:val="20"/>
              </w:rPr>
            </w:pPr>
            <w:r>
              <w:rPr>
                <w:b/>
                <w:bCs/>
                <w:sz w:val="20"/>
                <w:szCs w:val="20"/>
              </w:rPr>
              <w:t>Учебные модули:</w:t>
            </w:r>
            <w:r>
              <w:rPr>
                <w:sz w:val="20"/>
                <w:szCs w:val="20"/>
              </w:rPr>
            </w:r>
          </w:p>
          <w:p>
            <w:pPr>
              <w:pStyle w:val="para13"/>
              <w:ind w:left="0"/>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Times New Roman" w:hAnsi="Times New Roman" w:eastAsia="Times New Roman"/>
                <w:sz w:val="20"/>
                <w:szCs w:val="20"/>
              </w:rPr>
            </w:pPr>
            <w:r>
              <w:rPr>
                <w:rFonts w:ascii="Times New Roman" w:hAnsi="Times New Roman" w:eastAsia="Times New Roman"/>
                <w:sz w:val="20"/>
                <w:szCs w:val="20"/>
              </w:rPr>
              <w:t>1. 1С: как найти и обезвредить ошибки. Инструменты для казенных учреждений</w:t>
            </w:r>
          </w:p>
          <w:p>
            <w:pPr>
              <w:pStyle w:val="para13"/>
              <w:ind w:left="0"/>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Times New Roman" w:hAnsi="Times New Roman" w:eastAsia="Times New Roman"/>
                <w:sz w:val="20"/>
                <w:szCs w:val="20"/>
              </w:rPr>
            </w:pPr>
            <w:r>
              <w:rPr>
                <w:rFonts w:ascii="Times New Roman" w:hAnsi="Times New Roman" w:eastAsia="Times New Roman"/>
                <w:sz w:val="20"/>
                <w:szCs w:val="20"/>
              </w:rPr>
              <w:t xml:space="preserve">-  </w:t>
            </w:r>
            <w:hyperlink r:id="rId14" w:history="1">
              <w:r>
                <w:rPr>
                  <w:rFonts w:ascii="Times New Roman" w:hAnsi="Times New Roman" w:eastAsia="Times New Roman"/>
                  <w:sz w:val="20"/>
                  <w:szCs w:val="20"/>
                </w:rPr>
                <w:t>Стандартные отчеты</w:t>
              </w:r>
            </w:hyperlink>
          </w:p>
          <w:p>
            <w:pPr>
              <w:pStyle w:val="para13"/>
              <w:ind w:left="0"/>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Times New Roman" w:hAnsi="Times New Roman" w:eastAsia="Times New Roman"/>
                <w:sz w:val="20"/>
                <w:szCs w:val="20"/>
              </w:rPr>
            </w:pPr>
            <w:r>
              <w:rPr>
                <w:rFonts w:ascii="Times New Roman" w:hAnsi="Times New Roman" w:eastAsia="Times New Roman"/>
                <w:sz w:val="20"/>
                <w:szCs w:val="20"/>
              </w:rPr>
              <w:t xml:space="preserve">-  </w:t>
            </w:r>
            <w:hyperlink r:id="rId15" w:history="1">
              <w:r>
                <w:rPr>
                  <w:rFonts w:ascii="Times New Roman" w:hAnsi="Times New Roman" w:eastAsia="Times New Roman"/>
                  <w:sz w:val="20"/>
                  <w:szCs w:val="20"/>
                </w:rPr>
                <w:t>Отчеты по разделам учета</w:t>
              </w:r>
            </w:hyperlink>
          </w:p>
          <w:p>
            <w:pPr>
              <w:pStyle w:val="para13"/>
              <w:ind w:left="0"/>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Times New Roman" w:hAnsi="Times New Roman" w:eastAsia="Times New Roman"/>
                <w:sz w:val="20"/>
                <w:szCs w:val="20"/>
              </w:rPr>
            </w:pPr>
            <w:r>
              <w:rPr>
                <w:rFonts w:ascii="Times New Roman" w:hAnsi="Times New Roman" w:eastAsia="Times New Roman"/>
                <w:sz w:val="20"/>
                <w:szCs w:val="20"/>
              </w:rPr>
              <w:t xml:space="preserve">- </w:t>
            </w:r>
            <w:hyperlink r:id="rId16" w:history="1">
              <w:r>
                <w:rPr>
                  <w:rFonts w:ascii="Times New Roman" w:hAnsi="Times New Roman" w:eastAsia="Times New Roman"/>
                  <w:sz w:val="20"/>
                  <w:szCs w:val="20"/>
                </w:rPr>
                <w:t>Теханализ и межформенный контроль</w:t>
              </w:r>
            </w:hyperlink>
          </w:p>
          <w:p>
            <w:pPr>
              <w:pStyle w:val="para13"/>
              <w:ind w:left="0"/>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Times New Roman" w:hAnsi="Times New Roman" w:eastAsia="Times New Roman"/>
                <w:sz w:val="20"/>
                <w:szCs w:val="20"/>
              </w:rPr>
            </w:pPr>
            <w:r>
              <w:rPr>
                <w:rFonts w:ascii="Times New Roman" w:hAnsi="Times New Roman" w:eastAsia="Times New Roman"/>
                <w:sz w:val="20"/>
                <w:szCs w:val="20"/>
              </w:rPr>
              <w:t>2. Тренажер</w:t>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3. Итоговый тест</w:t>
            </w:r>
          </w:p>
          <w:p>
            <w:pPr>
              <w:rPr>
                <w:sz w:val="20"/>
                <w:szCs w:val="20"/>
              </w:rPr>
            </w:pPr>
            <w:r>
              <w:rPr>
                <w:sz w:val="20"/>
                <w:szCs w:val="20"/>
              </w:rPr>
              <w:t>После освоения Обучающимся образовательной программы и успешного прохождения итоговой аттестации ему Удостоверение о повышении квалификации установленного образца.</w:t>
            </w:r>
          </w:p>
          <w:p>
            <w:pPr>
              <w:ind w:hanging="283"/>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sz w:val="20"/>
                <w:szCs w:val="20"/>
              </w:rPr>
            </w:pPr>
            <w:r>
              <w:rPr>
                <w:color w:val="000000"/>
                <w:sz w:val="20"/>
                <w:szCs w:val="20"/>
              </w:rPr>
              <w:t> </w:t>
            </w:r>
            <w:r>
              <w:rPr>
                <w:sz w:val="20"/>
                <w:szCs w:val="20"/>
              </w:rPr>
            </w:r>
          </w:p>
          <w:p>
            <w:pPr>
              <w:pStyle w:val="para13"/>
              <w:numPr>
                <w:ilvl w:val="0"/>
                <w:numId w:val="10"/>
              </w:numPr>
              <w:ind w:left="720" w:firstLine="0"/>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Times New Roman" w:hAnsi="Times New Roman" w:eastAsia="Times New Roman"/>
                <w:sz w:val="20"/>
                <w:szCs w:val="20"/>
              </w:rPr>
            </w:pPr>
            <w:r>
              <w:rPr>
                <w:rFonts w:ascii="Times New Roman" w:hAnsi="Times New Roman" w:eastAsia="Times New Roman"/>
                <w:b/>
                <w:bCs/>
                <w:sz w:val="20"/>
                <w:szCs w:val="20"/>
              </w:rPr>
              <w:t>Образовательная услуга по программе дополнительного профессионального образования (повышения квалификации) «Бухгалтер-кассир в государственном (муниципальном) учреждении», 40 ак.часов</w:t>
            </w:r>
            <w:r>
              <w:rPr>
                <w:rFonts w:ascii="Times New Roman" w:hAnsi="Times New Roman" w:eastAsia="Times New Roman"/>
                <w:sz w:val="20"/>
                <w:szCs w:val="20"/>
              </w:rPr>
            </w:r>
          </w:p>
          <w:p>
            <w:pPr>
              <w:rPr>
                <w:sz w:val="20"/>
                <w:szCs w:val="20"/>
              </w:rPr>
            </w:pPr>
            <w:r>
              <w:rPr>
                <w:b/>
                <w:bCs/>
                <w:sz w:val="20"/>
                <w:szCs w:val="20"/>
              </w:rPr>
              <w:t>Учебные модули:</w:t>
            </w:r>
            <w:r>
              <w:rPr>
                <w:sz w:val="20"/>
                <w:szCs w:val="20"/>
              </w:rPr>
            </w:r>
          </w:p>
          <w:p>
            <w:pPr>
              <w:pStyle w:val="para13"/>
              <w:ind w:left="0"/>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Times New Roman" w:hAnsi="Times New Roman" w:eastAsia="Times New Roman"/>
                <w:sz w:val="20"/>
                <w:szCs w:val="20"/>
              </w:rPr>
            </w:pPr>
            <w:r>
              <w:rPr>
                <w:rFonts w:ascii="Times New Roman" w:hAnsi="Times New Roman" w:eastAsia="Times New Roman"/>
                <w:sz w:val="20"/>
                <w:szCs w:val="20"/>
              </w:rPr>
              <w:t>1. Обязанности, первичные документы, контроль</w:t>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 xml:space="preserve">-  </w:t>
            </w:r>
            <w:hyperlink r:id="rId17" w:history="1">
              <w:r>
                <w:rPr>
                  <w:rFonts w:ascii="Times New Roman" w:hAnsi="Times New Roman" w:eastAsia="Times New Roman"/>
                  <w:sz w:val="20"/>
                  <w:szCs w:val="20"/>
                </w:rPr>
                <w:t>Как организовать работу кассы</w:t>
              </w:r>
            </w:hyperlink>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 xml:space="preserve">-  </w:t>
            </w:r>
            <w:hyperlink r:id="rId18" w:history="1">
              <w:r>
                <w:rPr>
                  <w:rFonts w:ascii="Times New Roman" w:hAnsi="Times New Roman" w:eastAsia="Times New Roman"/>
                  <w:sz w:val="20"/>
                  <w:szCs w:val="20"/>
                </w:rPr>
                <w:t>Как отражать кассовые операции и формировать первичные учетные документы</w:t>
              </w:r>
            </w:hyperlink>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 xml:space="preserve">- </w:t>
            </w:r>
            <w:hyperlink r:id="rId19" w:history="1">
              <w:r>
                <w:rPr>
                  <w:rFonts w:ascii="Times New Roman" w:hAnsi="Times New Roman" w:eastAsia="Times New Roman"/>
                  <w:sz w:val="20"/>
                  <w:szCs w:val="20"/>
                </w:rPr>
                <w:t>Как контролировать ведение кассы</w:t>
              </w:r>
            </w:hyperlink>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2. Тренажер</w:t>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3. Итоговый тест</w:t>
            </w:r>
          </w:p>
          <w:p>
            <w:pPr>
              <w:rPr>
                <w:sz w:val="20"/>
                <w:szCs w:val="20"/>
              </w:rPr>
            </w:pPr>
            <w:r>
              <w:rPr>
                <w:color w:val="000000"/>
                <w:sz w:val="20"/>
                <w:szCs w:val="20"/>
              </w:rPr>
              <w:t> </w:t>
            </w:r>
            <w:r>
              <w:rPr>
                <w:sz w:val="20"/>
                <w:szCs w:val="20"/>
              </w:rPr>
              <w:t>После освоения Обучающимся образовательной программы и успешного прохождения итоговой аттестации ему Удостоверение о повышении квалификации установленного образца.</w:t>
            </w:r>
          </w:p>
          <w:p>
            <w:pPr>
              <w:ind w:hanging="283"/>
              <w:tabs defTabSz="720">
                <w:tab w:val="left" w:pos="284"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sz w:val="20"/>
                <w:szCs w:val="20"/>
              </w:rPr>
            </w:pPr>
            <w:r>
              <w:rPr>
                <w:sz w:val="20"/>
                <w:szCs w:val="20"/>
              </w:rPr>
            </w:r>
          </w:p>
          <w:p>
            <w:pPr>
              <w:pStyle w:val="para13"/>
              <w:numPr>
                <w:ilvl w:val="0"/>
                <w:numId w:val="10"/>
              </w:numPr>
              <w:ind w:left="720" w:firstLine="0"/>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Times New Roman" w:hAnsi="Times New Roman" w:eastAsia="Times New Roman"/>
                <w:sz w:val="20"/>
                <w:szCs w:val="20"/>
              </w:rPr>
            </w:pPr>
            <w:r>
              <w:rPr>
                <w:rFonts w:ascii="Times New Roman" w:hAnsi="Times New Roman" w:eastAsia="Times New Roman"/>
                <w:b/>
                <w:bCs/>
                <w:sz w:val="20"/>
                <w:szCs w:val="20"/>
              </w:rPr>
              <w:t>Образовательная услуга по программе дополнительного профессионального образования (повышения квалификации) «Единый налоговый платеж: все настройки и отчеты в программе «1С: Бухгалтерия государственного учреждения», 40 ак.часов</w:t>
            </w:r>
            <w:r>
              <w:rPr>
                <w:rFonts w:ascii="Times New Roman" w:hAnsi="Times New Roman" w:eastAsia="Times New Roman"/>
                <w:sz w:val="20"/>
                <w:szCs w:val="20"/>
              </w:rPr>
            </w:r>
          </w:p>
          <w:p>
            <w:pPr>
              <w:rPr>
                <w:sz w:val="20"/>
                <w:szCs w:val="20"/>
              </w:rPr>
            </w:pPr>
            <w:r>
              <w:rPr>
                <w:b/>
                <w:bCs/>
                <w:sz w:val="20"/>
                <w:szCs w:val="20"/>
              </w:rPr>
              <w:t>Учебные модули:</w:t>
            </w:r>
            <w:r>
              <w:rPr>
                <w:sz w:val="20"/>
                <w:szCs w:val="20"/>
              </w:rPr>
            </w:r>
          </w:p>
          <w:p>
            <w:pPr>
              <w:pStyle w:val="para13"/>
              <w:ind w:left="0"/>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Times New Roman" w:hAnsi="Times New Roman" w:eastAsia="Times New Roman"/>
                <w:sz w:val="20"/>
                <w:szCs w:val="20"/>
              </w:rPr>
            </w:pPr>
            <w:r>
              <w:rPr>
                <w:rFonts w:ascii="Times New Roman" w:hAnsi="Times New Roman" w:eastAsia="Times New Roman"/>
                <w:sz w:val="20"/>
                <w:szCs w:val="20"/>
              </w:rPr>
              <w:t>1. Что надо сделать</w:t>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 xml:space="preserve">-  </w:t>
            </w:r>
            <w:hyperlink r:id="rId20" w:history="1">
              <w:r>
                <w:rPr>
                  <w:rFonts w:ascii="Times New Roman" w:hAnsi="Times New Roman" w:eastAsia="Times New Roman"/>
                  <w:sz w:val="20"/>
                  <w:szCs w:val="20"/>
                </w:rPr>
                <w:t>Что предварительно настроить в программе</w:t>
              </w:r>
            </w:hyperlink>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 xml:space="preserve">-  </w:t>
            </w:r>
            <w:hyperlink r:id="rId21" w:history="1">
              <w:r>
                <w:rPr>
                  <w:rFonts w:ascii="Times New Roman" w:hAnsi="Times New Roman" w:eastAsia="Times New Roman"/>
                  <w:sz w:val="20"/>
                  <w:szCs w:val="20"/>
                </w:rPr>
                <w:t>Как начислить и выполнить платежи</w:t>
              </w:r>
            </w:hyperlink>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 xml:space="preserve">- </w:t>
            </w:r>
            <w:hyperlink r:id="rId22" w:history="1">
              <w:r>
                <w:rPr>
                  <w:rFonts w:ascii="Times New Roman" w:hAnsi="Times New Roman" w:eastAsia="Times New Roman"/>
                  <w:sz w:val="20"/>
                  <w:szCs w:val="20"/>
                </w:rPr>
                <w:t>Как проверить состояние расчетов</w:t>
              </w:r>
            </w:hyperlink>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2. Тренажер</w:t>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3. Итоговый тест</w:t>
            </w:r>
          </w:p>
          <w:p>
            <w:pPr>
              <w:rPr>
                <w:sz w:val="20"/>
                <w:szCs w:val="20"/>
              </w:rPr>
            </w:pPr>
            <w:r>
              <w:rPr>
                <w:sz w:val="20"/>
                <w:szCs w:val="20"/>
              </w:rPr>
              <w:t>После освоения Обучающимся образовательной программы и успешного прохождения итоговой аттестации ему Удостоверение о повышении квалификации установленного образца.</w:t>
            </w:r>
          </w:p>
          <w:p>
            <w:pPr>
              <w:ind w:hanging="283"/>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sz w:val="20"/>
                <w:szCs w:val="20"/>
              </w:rPr>
            </w:pPr>
            <w:r>
              <w:rPr>
                <w:color w:val="000000"/>
                <w:sz w:val="20"/>
                <w:szCs w:val="20"/>
              </w:rPr>
              <w:t> </w:t>
            </w:r>
            <w:r>
              <w:rPr>
                <w:sz w:val="20"/>
                <w:szCs w:val="20"/>
              </w:rPr>
            </w:r>
          </w:p>
          <w:p>
            <w:pPr>
              <w:pStyle w:val="para13"/>
              <w:numPr>
                <w:ilvl w:val="0"/>
                <w:numId w:val="10"/>
              </w:numPr>
              <w:ind w:left="720" w:firstLine="0"/>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Times New Roman" w:hAnsi="Times New Roman" w:eastAsia="Times New Roman"/>
                <w:sz w:val="20"/>
                <w:szCs w:val="20"/>
              </w:rPr>
            </w:pPr>
            <w:r>
              <w:rPr>
                <w:rFonts w:ascii="Times New Roman" w:hAnsi="Times New Roman" w:eastAsia="Times New Roman"/>
                <w:b/>
                <w:bCs/>
                <w:sz w:val="20"/>
                <w:szCs w:val="20"/>
              </w:rPr>
              <w:t>Образовательная услуга по программе дополнительного профессионального образования (повышения квалификации) «Идеальная учетная политика: как составить, чтобы вести учет удобно и без нарушений», 40 ак.ч.</w:t>
            </w:r>
            <w:r>
              <w:rPr>
                <w:rFonts w:ascii="Times New Roman" w:hAnsi="Times New Roman" w:eastAsia="Times New Roman"/>
                <w:sz w:val="20"/>
                <w:szCs w:val="20"/>
              </w:rPr>
            </w:r>
          </w:p>
          <w:p>
            <w:pPr>
              <w:rPr>
                <w:sz w:val="20"/>
                <w:szCs w:val="20"/>
              </w:rPr>
            </w:pPr>
            <w:r>
              <w:rPr>
                <w:b/>
                <w:bCs/>
                <w:sz w:val="20"/>
                <w:szCs w:val="20"/>
              </w:rPr>
              <w:t>Учебные модули:</w:t>
            </w:r>
            <w:r>
              <w:rPr>
                <w:sz w:val="20"/>
                <w:szCs w:val="20"/>
              </w:rPr>
            </w:r>
          </w:p>
          <w:p>
            <w:pPr>
              <w:pStyle w:val="para13"/>
              <w:ind w:left="0"/>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Times New Roman" w:hAnsi="Times New Roman" w:eastAsia="Times New Roman"/>
                <w:sz w:val="20"/>
                <w:szCs w:val="20"/>
              </w:rPr>
            </w:pPr>
            <w:r>
              <w:rPr>
                <w:rFonts w:ascii="Times New Roman" w:hAnsi="Times New Roman" w:eastAsia="Times New Roman"/>
                <w:sz w:val="20"/>
                <w:szCs w:val="20"/>
              </w:rPr>
              <w:t>1. Основные разделы документа</w:t>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 xml:space="preserve">- </w:t>
            </w:r>
            <w:hyperlink r:id="rId23" w:history="1">
              <w:r>
                <w:rPr>
                  <w:rFonts w:ascii="Times New Roman" w:hAnsi="Times New Roman" w:eastAsia="Times New Roman"/>
                  <w:sz w:val="20"/>
                  <w:szCs w:val="20"/>
                </w:rPr>
                <w:t>Как структурировать учетную политику и прописать общие вопросы бухучета</w:t>
              </w:r>
            </w:hyperlink>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 xml:space="preserve">- </w:t>
            </w:r>
            <w:hyperlink r:id="rId24" w:history="1">
              <w:r>
                <w:rPr>
                  <w:rFonts w:ascii="Times New Roman" w:hAnsi="Times New Roman" w:eastAsia="Times New Roman"/>
                  <w:sz w:val="20"/>
                  <w:szCs w:val="20"/>
                </w:rPr>
                <w:t>Как составить методический раздел учетной политики</w:t>
              </w:r>
            </w:hyperlink>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 xml:space="preserve">- </w:t>
            </w:r>
            <w:hyperlink r:id="rId25" w:history="1">
              <w:r>
                <w:rPr>
                  <w:rFonts w:ascii="Times New Roman" w:hAnsi="Times New Roman" w:eastAsia="Times New Roman"/>
                  <w:sz w:val="20"/>
                  <w:szCs w:val="20"/>
                </w:rPr>
                <w:t>Какие последние изменения внести в учетную политику</w:t>
              </w:r>
            </w:hyperlink>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2. Тренажер</w:t>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3. Итоговый тест</w:t>
            </w:r>
          </w:p>
          <w:p>
            <w:pPr>
              <w:rPr>
                <w:sz w:val="20"/>
                <w:szCs w:val="20"/>
              </w:rPr>
            </w:pPr>
            <w:r>
              <w:rPr>
                <w:sz w:val="20"/>
                <w:szCs w:val="20"/>
              </w:rPr>
              <w:t>После освоения Обучающимся образовательной программы и успешного прохождения итоговой аттестации ему Удостоверение о повышении квалификации установленного образца.</w:t>
            </w:r>
          </w:p>
          <w:p>
            <w:pPr>
              <w:ind w:hanging="283"/>
              <w:tabs defTabSz="720">
                <w:tab w:val="left" w:pos="284"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sz w:val="20"/>
                <w:szCs w:val="20"/>
              </w:rPr>
            </w:pPr>
            <w:r>
              <w:rPr>
                <w:color w:val="000000"/>
                <w:sz w:val="20"/>
                <w:szCs w:val="20"/>
              </w:rPr>
              <w:t> </w:t>
            </w:r>
            <w:r>
              <w:rPr>
                <w:sz w:val="20"/>
                <w:szCs w:val="20"/>
              </w:rPr>
            </w:r>
          </w:p>
          <w:p>
            <w:pPr>
              <w:pStyle w:val="para13"/>
              <w:numPr>
                <w:ilvl w:val="0"/>
                <w:numId w:val="10"/>
              </w:numPr>
              <w:ind w:left="720" w:firstLine="0"/>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Times New Roman" w:hAnsi="Times New Roman" w:eastAsia="Times New Roman"/>
                <w:sz w:val="20"/>
                <w:szCs w:val="20"/>
              </w:rPr>
            </w:pPr>
            <w:r>
              <w:rPr>
                <w:rFonts w:ascii="Times New Roman" w:hAnsi="Times New Roman" w:eastAsia="Times New Roman"/>
                <w:b/>
                <w:bCs/>
                <w:sz w:val="20"/>
                <w:szCs w:val="20"/>
              </w:rPr>
              <w:t>Образовательная услуга по программе дополнительного профессионального образования (повышения квалификации) «Бухгалтер по банковским операциям в государственном (муниципальном) учреждении», 40 ак.часов</w:t>
            </w:r>
            <w:r>
              <w:rPr>
                <w:rFonts w:ascii="Times New Roman" w:hAnsi="Times New Roman" w:eastAsia="Times New Roman"/>
                <w:sz w:val="20"/>
                <w:szCs w:val="20"/>
              </w:rPr>
            </w:r>
          </w:p>
          <w:p>
            <w:pPr>
              <w:rPr>
                <w:sz w:val="20"/>
                <w:szCs w:val="20"/>
              </w:rPr>
            </w:pPr>
            <w:r>
              <w:rPr>
                <w:b/>
                <w:bCs/>
                <w:sz w:val="20"/>
                <w:szCs w:val="20"/>
              </w:rPr>
              <w:t>Учебные модули:</w:t>
            </w:r>
            <w:r>
              <w:rPr>
                <w:sz w:val="20"/>
                <w:szCs w:val="20"/>
              </w:rPr>
            </w:r>
          </w:p>
          <w:p>
            <w:pPr>
              <w:pStyle w:val="para13"/>
              <w:ind w:left="0"/>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Times New Roman" w:hAnsi="Times New Roman" w:eastAsia="Times New Roman"/>
                <w:sz w:val="20"/>
                <w:szCs w:val="20"/>
              </w:rPr>
            </w:pPr>
            <w:r>
              <w:rPr>
                <w:rFonts w:ascii="Times New Roman" w:hAnsi="Times New Roman" w:eastAsia="Times New Roman"/>
                <w:sz w:val="20"/>
                <w:szCs w:val="20"/>
              </w:rPr>
              <w:t>1. Навыки для работы</w:t>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 xml:space="preserve">-  </w:t>
            </w:r>
            <w:hyperlink r:id="rId26" w:history="1">
              <w:r>
                <w:rPr>
                  <w:rFonts w:ascii="Times New Roman" w:hAnsi="Times New Roman" w:eastAsia="Times New Roman"/>
                  <w:sz w:val="20"/>
                  <w:szCs w:val="20"/>
                </w:rPr>
                <w:t>Как организовать банковские операции в учреждении</w:t>
              </w:r>
            </w:hyperlink>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 xml:space="preserve">-  </w:t>
            </w:r>
            <w:hyperlink r:id="rId27" w:history="1">
              <w:r>
                <w:rPr>
                  <w:rFonts w:ascii="Times New Roman" w:hAnsi="Times New Roman" w:eastAsia="Times New Roman"/>
                  <w:sz w:val="20"/>
                  <w:szCs w:val="20"/>
                </w:rPr>
                <w:t>Практикум по работе с заявками на кассовый расход и загрузке документов об исполнении</w:t>
              </w:r>
            </w:hyperlink>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2. Тренажер</w:t>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3. Итоговый тест</w:t>
            </w:r>
          </w:p>
          <w:p>
            <w:pPr>
              <w:tabs defTabSz="720">
                <w:tab w:val="left" w:pos="284"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sz w:val="20"/>
                <w:szCs w:val="20"/>
              </w:rPr>
            </w:pPr>
            <w:r>
              <w:rPr>
                <w:sz w:val="20"/>
                <w:szCs w:val="20"/>
              </w:rPr>
            </w:r>
          </w:p>
          <w:p>
            <w:pPr>
              <w:rPr>
                <w:sz w:val="20"/>
                <w:szCs w:val="20"/>
              </w:rPr>
            </w:pPr>
            <w:r>
              <w:rPr>
                <w:sz w:val="20"/>
                <w:szCs w:val="20"/>
              </w:rPr>
              <w:t>После освоения Обучающимся образовательной программы и успешного прохождения итоговой аттестации ему Удостоверение о повышении квалификации установленного образца.</w:t>
            </w:r>
          </w:p>
          <w:p>
            <w:pPr>
              <w:ind w:hanging="283"/>
              <w:tabs defTabSz="720">
                <w:tab w:val="left" w:pos="284"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sz w:val="20"/>
                <w:szCs w:val="20"/>
              </w:rPr>
            </w:pPr>
            <w:r>
              <w:rPr>
                <w:color w:val="000000"/>
                <w:sz w:val="20"/>
                <w:szCs w:val="20"/>
              </w:rPr>
              <w:t> </w:t>
            </w:r>
            <w:r>
              <w:rPr>
                <w:sz w:val="20"/>
                <w:szCs w:val="20"/>
              </w:rPr>
            </w:r>
          </w:p>
          <w:p>
            <w:pPr>
              <w:pStyle w:val="para13"/>
              <w:numPr>
                <w:ilvl w:val="0"/>
                <w:numId w:val="10"/>
              </w:numPr>
              <w:ind w:left="720" w:firstLine="0"/>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sz w:val="20"/>
                <w:szCs w:val="20"/>
              </w:rPr>
            </w:pPr>
            <w:r>
              <w:rPr>
                <w:rFonts w:ascii="Times New Roman" w:hAnsi="Times New Roman" w:eastAsia="Times New Roman"/>
                <w:b/>
                <w:bCs/>
                <w:sz w:val="20"/>
                <w:szCs w:val="20"/>
              </w:rPr>
              <w:t> Образовательная услуга по программе дополнительного профессионального образования (повышение квалификации) "Закрытие отчетного периода в "1С: Бухгалтерия государственного учреждения". 40 ак.ч.</w:t>
            </w:r>
            <w:r>
              <w:rPr>
                <w:color w:val="000000"/>
                <w:sz w:val="20"/>
                <w:szCs w:val="20"/>
              </w:rPr>
              <w:t> </w:t>
            </w:r>
            <w:r>
              <w:rPr>
                <w:sz w:val="20"/>
                <w:szCs w:val="20"/>
              </w:rPr>
            </w:r>
          </w:p>
          <w:p>
            <w:pPr>
              <w:rPr>
                <w:sz w:val="20"/>
                <w:szCs w:val="20"/>
              </w:rPr>
            </w:pPr>
            <w:r>
              <w:rPr>
                <w:b/>
                <w:bCs/>
                <w:sz w:val="20"/>
                <w:szCs w:val="20"/>
              </w:rPr>
              <w:t>Учебные модули:</w:t>
            </w:r>
            <w:r>
              <w:rPr>
                <w:sz w:val="20"/>
                <w:szCs w:val="20"/>
              </w:rPr>
            </w:r>
          </w:p>
          <w:p>
            <w:pPr>
              <w:pStyle w:val="para13"/>
              <w:ind w:left="0"/>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Times New Roman" w:hAnsi="Times New Roman" w:eastAsia="Times New Roman"/>
                <w:sz w:val="20"/>
                <w:szCs w:val="20"/>
              </w:rPr>
            </w:pPr>
            <w:r>
              <w:rPr>
                <w:rFonts w:ascii="Times New Roman" w:hAnsi="Times New Roman" w:eastAsia="Times New Roman"/>
                <w:sz w:val="20"/>
                <w:szCs w:val="20"/>
              </w:rPr>
              <w:t>1. 1С: Закрытие отчетного периода</w:t>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 xml:space="preserve">- </w:t>
            </w:r>
            <w:hyperlink r:id="rId28" w:history="1">
              <w:r>
                <w:rPr>
                  <w:rFonts w:ascii="Times New Roman" w:hAnsi="Times New Roman" w:eastAsia="Times New Roman"/>
                  <w:sz w:val="20"/>
                  <w:szCs w:val="20"/>
                </w:rPr>
                <w:t>Какие подготовительные мероприятия надо провести перед закрытием года</w:t>
              </w:r>
            </w:hyperlink>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 xml:space="preserve">- </w:t>
            </w:r>
            <w:hyperlink r:id="rId29" w:history="1">
              <w:r>
                <w:rPr>
                  <w:rFonts w:ascii="Times New Roman" w:hAnsi="Times New Roman" w:eastAsia="Times New Roman"/>
                  <w:sz w:val="20"/>
                  <w:szCs w:val="20"/>
                </w:rPr>
                <w:t>Какие инструменты 1С помогут закрыть год без ошибок</w:t>
              </w:r>
            </w:hyperlink>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2. Тренажер</w:t>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3. Итоговый тест</w:t>
            </w:r>
          </w:p>
          <w:p>
            <w:pPr>
              <w:ind w:firstLine="284"/>
              <w:tabs defTabSz="720">
                <w:tab w:val="left" w:pos="284"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sz w:val="20"/>
                <w:szCs w:val="20"/>
              </w:rPr>
            </w:pPr>
            <w:r>
              <w:rPr>
                <w:sz w:val="20"/>
                <w:szCs w:val="20"/>
              </w:rPr>
              <w:t>После освоения Обучающимся образовательной программы и успешного прохождения итоговой аттестации ему Удостоверение о повышении квалификации установленного образца.</w:t>
            </w:r>
          </w:p>
          <w:p>
            <w:pPr>
              <w:ind w:hanging="283"/>
              <w:tabs defTabSz="720">
                <w:tab w:val="left" w:pos="284"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sz w:val="20"/>
                <w:szCs w:val="20"/>
              </w:rPr>
            </w:pPr>
            <w:r>
              <w:rPr>
                <w:sz w:val="20"/>
                <w:szCs w:val="20"/>
              </w:rPr>
            </w:r>
          </w:p>
          <w:p>
            <w:pPr>
              <w:pStyle w:val="para13"/>
              <w:numPr>
                <w:ilvl w:val="0"/>
                <w:numId w:val="10"/>
              </w:numPr>
              <w:ind w:left="720" w:firstLine="0"/>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Times New Roman" w:hAnsi="Times New Roman" w:eastAsia="Times New Roman"/>
                <w:sz w:val="20"/>
                <w:szCs w:val="20"/>
              </w:rPr>
            </w:pPr>
            <w:r>
              <w:rPr>
                <w:rFonts w:ascii="Times New Roman" w:hAnsi="Times New Roman" w:eastAsia="Times New Roman"/>
                <w:b/>
                <w:bCs/>
                <w:sz w:val="20"/>
                <w:szCs w:val="20"/>
              </w:rPr>
              <w:t>Образовательная услуга по программе дополнительного профессионального образования (повышения квалификации) «Закрытие отчетного периода в «1С: Бухгалтерия государственного учреждения» для казенных учреждений», 40 ак.часов</w:t>
            </w:r>
            <w:r>
              <w:rPr>
                <w:rFonts w:ascii="Times New Roman" w:hAnsi="Times New Roman" w:eastAsia="Times New Roman"/>
                <w:sz w:val="20"/>
                <w:szCs w:val="20"/>
              </w:rPr>
            </w:r>
          </w:p>
          <w:p>
            <w:pPr>
              <w:rPr>
                <w:sz w:val="20"/>
                <w:szCs w:val="20"/>
              </w:rPr>
            </w:pPr>
            <w:r>
              <w:rPr>
                <w:b/>
                <w:bCs/>
                <w:sz w:val="20"/>
                <w:szCs w:val="20"/>
              </w:rPr>
              <w:t>Учебные модули:</w:t>
            </w:r>
            <w:r>
              <w:rPr>
                <w:sz w:val="20"/>
                <w:szCs w:val="20"/>
              </w:rPr>
            </w:r>
          </w:p>
          <w:p>
            <w:pPr>
              <w:pStyle w:val="para13"/>
              <w:ind w:left="0"/>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Times New Roman" w:hAnsi="Times New Roman" w:eastAsia="Times New Roman"/>
                <w:sz w:val="20"/>
                <w:szCs w:val="20"/>
              </w:rPr>
            </w:pPr>
            <w:r>
              <w:rPr>
                <w:rFonts w:ascii="Times New Roman" w:hAnsi="Times New Roman" w:eastAsia="Times New Roman"/>
                <w:sz w:val="20"/>
                <w:szCs w:val="20"/>
              </w:rPr>
              <w:t>1. 1С: Закрытие отчетного периода</w:t>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 xml:space="preserve">- </w:t>
            </w:r>
            <w:hyperlink r:id="rId28" w:history="1">
              <w:r>
                <w:rPr>
                  <w:rFonts w:ascii="Times New Roman" w:hAnsi="Times New Roman" w:eastAsia="Times New Roman"/>
                  <w:sz w:val="20"/>
                  <w:szCs w:val="20"/>
                </w:rPr>
                <w:t>Какие подготовительные мероприятия надо провести перед закрытием года</w:t>
              </w:r>
            </w:hyperlink>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 xml:space="preserve">- </w:t>
            </w:r>
            <w:hyperlink r:id="rId29" w:history="1">
              <w:r>
                <w:rPr>
                  <w:rFonts w:ascii="Times New Roman" w:hAnsi="Times New Roman" w:eastAsia="Times New Roman"/>
                  <w:sz w:val="20"/>
                  <w:szCs w:val="20"/>
                </w:rPr>
                <w:t>Какие инструменты 1С помогут закрыть год без ошибок</w:t>
              </w:r>
            </w:hyperlink>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2. Тренажер</w:t>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3. Итоговый тест</w:t>
            </w:r>
          </w:p>
          <w:p>
            <w:pPr>
              <w:rPr>
                <w:sz w:val="20"/>
                <w:szCs w:val="20"/>
              </w:rPr>
            </w:pPr>
            <w:r>
              <w:rPr>
                <w:sz w:val="20"/>
                <w:szCs w:val="20"/>
              </w:rPr>
              <w:t>После освоения Обучающимся образовательной программы и успешного прохождения итоговой аттестации ему Удостоверение о повышении квалификации установленного образца.</w:t>
            </w:r>
          </w:p>
          <w:p>
            <w:pPr>
              <w:ind w:hanging="283"/>
              <w:tabs defTabSz="720">
                <w:tab w:val="left" w:pos="284"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sz w:val="20"/>
                <w:szCs w:val="20"/>
              </w:rPr>
            </w:pPr>
            <w:r>
              <w:rPr>
                <w:color w:val="000000"/>
                <w:sz w:val="20"/>
                <w:szCs w:val="20"/>
              </w:rPr>
              <w:t> </w:t>
            </w:r>
            <w:r>
              <w:rPr>
                <w:sz w:val="20"/>
                <w:szCs w:val="20"/>
              </w:rPr>
            </w:r>
          </w:p>
          <w:p>
            <w:pPr>
              <w:pStyle w:val="para13"/>
              <w:numPr>
                <w:ilvl w:val="0"/>
                <w:numId w:val="10"/>
              </w:numPr>
              <w:ind w:left="720" w:firstLine="0"/>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sz w:val="20"/>
                <w:szCs w:val="20"/>
              </w:rPr>
            </w:pPr>
            <w:r>
              <w:rPr>
                <w:rFonts w:ascii="Times New Roman" w:hAnsi="Times New Roman" w:eastAsia="Times New Roman"/>
                <w:b/>
                <w:bCs/>
                <w:sz w:val="20"/>
                <w:szCs w:val="20"/>
              </w:rPr>
              <w:t>Образовательная услуга по программе дополнительного профессионального образования (повышения квалификации) «Алгоритм расчетов и выплат сотрудникам по новым правилам в программе «1С: Зарплата и кадры государственного учреждения», 40 часов</w:t>
            </w:r>
            <w:r>
              <w:rPr>
                <w:color w:val="000000"/>
                <w:sz w:val="20"/>
                <w:szCs w:val="20"/>
              </w:rPr>
              <w:t> </w:t>
            </w:r>
            <w:r>
              <w:rPr>
                <w:sz w:val="20"/>
                <w:szCs w:val="20"/>
              </w:rPr>
            </w:r>
          </w:p>
          <w:p>
            <w:pPr>
              <w:rPr>
                <w:sz w:val="20"/>
                <w:szCs w:val="20"/>
              </w:rPr>
            </w:pPr>
            <w:r>
              <w:rPr>
                <w:b/>
                <w:bCs/>
                <w:sz w:val="20"/>
                <w:szCs w:val="20"/>
              </w:rPr>
              <w:t>Учебные модули:</w:t>
            </w:r>
            <w:r>
              <w:rPr>
                <w:sz w:val="20"/>
                <w:szCs w:val="20"/>
              </w:rPr>
            </w:r>
          </w:p>
          <w:p>
            <w:pPr>
              <w:pStyle w:val="para13"/>
              <w:ind w:left="0"/>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Times New Roman" w:hAnsi="Times New Roman" w:eastAsia="Times New Roman"/>
                <w:sz w:val="20"/>
                <w:szCs w:val="20"/>
              </w:rPr>
            </w:pPr>
            <w:r>
              <w:rPr>
                <w:rFonts w:ascii="Times New Roman" w:hAnsi="Times New Roman" w:eastAsia="Times New Roman"/>
                <w:sz w:val="20"/>
                <w:szCs w:val="20"/>
              </w:rPr>
              <w:t>1. Начисление и выплата зарплаты в программе 1С</w:t>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 xml:space="preserve">- </w:t>
            </w:r>
            <w:hyperlink r:id="rId30" w:history="1">
              <w:r>
                <w:rPr>
                  <w:rFonts w:ascii="Times New Roman" w:hAnsi="Times New Roman" w:eastAsia="Times New Roman"/>
                  <w:sz w:val="20"/>
                  <w:szCs w:val="20"/>
                </w:rPr>
                <w:t>Как начислить аванс и межрасчетные выплаты</w:t>
              </w:r>
            </w:hyperlink>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 xml:space="preserve">- </w:t>
            </w:r>
            <w:hyperlink r:id="rId31" w:history="1">
              <w:r>
                <w:rPr>
                  <w:rFonts w:ascii="Times New Roman" w:hAnsi="Times New Roman" w:eastAsia="Times New Roman"/>
                  <w:sz w:val="20"/>
                  <w:szCs w:val="20"/>
                </w:rPr>
                <w:t>Как выплатить и учесть зарплату</w:t>
              </w:r>
            </w:hyperlink>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 xml:space="preserve">- </w:t>
            </w:r>
            <w:hyperlink r:id="rId32" w:history="1">
              <w:r>
                <w:rPr>
                  <w:rFonts w:ascii="Times New Roman" w:hAnsi="Times New Roman" w:eastAsia="Times New Roman"/>
                  <w:sz w:val="20"/>
                  <w:szCs w:val="20"/>
                </w:rPr>
                <w:t>Что проверить в отчетах</w:t>
              </w:r>
            </w:hyperlink>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2. Тренажер</w:t>
            </w:r>
          </w:p>
          <w:p>
            <w:pPr>
              <w:pStyle w:val="para13"/>
              <w:ind w:left="0"/>
              <w:spacing w:after="0" w:line="240" w:lineRule="auto"/>
              <w:rPr>
                <w:sz w:val="20"/>
                <w:szCs w:val="20"/>
              </w:rPr>
            </w:pPr>
            <w:r>
              <w:rPr>
                <w:rFonts w:ascii="Times New Roman" w:hAnsi="Times New Roman" w:eastAsia="Times New Roman"/>
                <w:sz w:val="20"/>
                <w:szCs w:val="20"/>
              </w:rPr>
              <w:t>3. Итоговый тест</w:t>
            </w:r>
            <w:r>
              <w:rPr>
                <w:sz w:val="20"/>
                <w:szCs w:val="20"/>
              </w:rPr>
            </w:r>
          </w:p>
          <w:p>
            <w:pPr>
              <w:rPr>
                <w:sz w:val="20"/>
                <w:szCs w:val="20"/>
              </w:rPr>
            </w:pPr>
            <w:r>
              <w:rPr>
                <w:sz w:val="20"/>
                <w:szCs w:val="20"/>
              </w:rPr>
              <w:t>После освоения Обучающимся образовательной программы и успешного прохождения итоговой аттестации ему Удостоверение о повышении квалификации установленного образца.</w:t>
            </w:r>
          </w:p>
          <w:p>
            <w:pPr>
              <w:ind w:hanging="283"/>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sz w:val="20"/>
                <w:szCs w:val="20"/>
              </w:rPr>
            </w:pPr>
            <w:r>
              <w:rPr>
                <w:color w:val="000000"/>
                <w:sz w:val="20"/>
                <w:szCs w:val="20"/>
              </w:rPr>
              <w:t> </w:t>
            </w:r>
            <w:r>
              <w:rPr>
                <w:sz w:val="20"/>
                <w:szCs w:val="20"/>
              </w:rPr>
            </w:r>
          </w:p>
          <w:p>
            <w:pPr>
              <w:pStyle w:val="para13"/>
              <w:numPr>
                <w:ilvl w:val="0"/>
                <w:numId w:val="10"/>
              </w:numPr>
              <w:ind w:left="720" w:firstLine="0"/>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Times New Roman" w:hAnsi="Times New Roman" w:eastAsia="Times New Roman"/>
                <w:sz w:val="20"/>
                <w:szCs w:val="20"/>
              </w:rPr>
            </w:pPr>
            <w:r>
              <w:rPr>
                <w:rFonts w:ascii="Times New Roman" w:hAnsi="Times New Roman" w:eastAsia="Times New Roman"/>
                <w:b/>
                <w:bCs/>
                <w:sz w:val="20"/>
                <w:szCs w:val="20"/>
              </w:rPr>
              <w:t>Образовательная услуга по программе дополнительного профессионального образования (повышения квалификации) «Основные средства и материальные запасы: кейсы по приему имущества к бухучету», 40 часов</w:t>
            </w:r>
            <w:r>
              <w:rPr>
                <w:rFonts w:ascii="Times New Roman" w:hAnsi="Times New Roman" w:eastAsia="Times New Roman"/>
                <w:sz w:val="20"/>
                <w:szCs w:val="20"/>
              </w:rPr>
            </w:r>
          </w:p>
          <w:p>
            <w:pPr>
              <w:rPr>
                <w:sz w:val="20"/>
                <w:szCs w:val="20"/>
              </w:rPr>
            </w:pPr>
            <w:r>
              <w:rPr>
                <w:b/>
                <w:bCs/>
                <w:sz w:val="20"/>
                <w:szCs w:val="20"/>
              </w:rPr>
              <w:t>Учебные модули:</w:t>
            </w:r>
            <w:r>
              <w:rPr>
                <w:sz w:val="20"/>
                <w:szCs w:val="20"/>
              </w:rPr>
            </w:r>
          </w:p>
          <w:p>
            <w:pPr>
              <w:pStyle w:val="para13"/>
              <w:ind w:left="0"/>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Times New Roman" w:hAnsi="Times New Roman" w:eastAsia="Times New Roman"/>
                <w:sz w:val="20"/>
                <w:szCs w:val="20"/>
              </w:rPr>
            </w:pPr>
            <w:r>
              <w:rPr>
                <w:rFonts w:ascii="Times New Roman" w:hAnsi="Times New Roman" w:eastAsia="Times New Roman"/>
                <w:sz w:val="20"/>
                <w:szCs w:val="20"/>
              </w:rPr>
              <w:t>1. Практика и новые правила бухучета имущества</w:t>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 xml:space="preserve">-  </w:t>
            </w:r>
            <w:hyperlink r:id="rId33" w:history="1">
              <w:r>
                <w:rPr>
                  <w:rFonts w:ascii="Times New Roman" w:hAnsi="Times New Roman" w:eastAsia="Times New Roman"/>
                  <w:sz w:val="20"/>
                  <w:szCs w:val="20"/>
                </w:rPr>
                <w:t>Какое имущество следует учитывать на балансе, а какое — на забалансовых счетах</w:t>
              </w:r>
            </w:hyperlink>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 xml:space="preserve">-  </w:t>
            </w:r>
            <w:hyperlink r:id="rId34" w:history="1">
              <w:r>
                <w:rPr>
                  <w:rFonts w:ascii="Times New Roman" w:hAnsi="Times New Roman" w:eastAsia="Times New Roman"/>
                  <w:sz w:val="20"/>
                  <w:szCs w:val="20"/>
                </w:rPr>
                <w:t>В каких случаях могут возникнуть сложности со списанием имущества, и как из них выпутаться</w:t>
              </w:r>
            </w:hyperlink>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 xml:space="preserve">- </w:t>
            </w:r>
            <w:hyperlink r:id="rId35" w:history="1">
              <w:r>
                <w:rPr>
                  <w:rFonts w:ascii="Times New Roman" w:hAnsi="Times New Roman" w:eastAsia="Times New Roman"/>
                  <w:sz w:val="20"/>
                  <w:szCs w:val="20"/>
                </w:rPr>
                <w:t>Как принимать имущество на бухгалтерский учет и вводить в эксплуатацию</w:t>
              </w:r>
            </w:hyperlink>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2. Тренажер</w:t>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3. Итоговый тест</w:t>
            </w:r>
          </w:p>
          <w:p>
            <w:pPr>
              <w:rPr>
                <w:sz w:val="20"/>
                <w:szCs w:val="20"/>
              </w:rPr>
            </w:pPr>
            <w:r>
              <w:rPr>
                <w:sz w:val="20"/>
                <w:szCs w:val="20"/>
              </w:rPr>
              <w:t>После освоения Обучающимся образовательной программы и успешного прохождения итоговой аттестации ему Удостоверение о повышении квалификации установленного образца.</w:t>
            </w:r>
          </w:p>
          <w:p>
            <w:pPr>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sz w:val="20"/>
                <w:szCs w:val="20"/>
              </w:rPr>
            </w:pPr>
            <w:r>
              <w:rPr>
                <w:sz w:val="20"/>
                <w:szCs w:val="20"/>
              </w:rPr>
            </w:r>
          </w:p>
          <w:p>
            <w:pPr>
              <w:pStyle w:val="para13"/>
              <w:numPr>
                <w:ilvl w:val="0"/>
                <w:numId w:val="10"/>
              </w:numPr>
              <w:ind w:left="720" w:firstLine="0"/>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Times New Roman" w:hAnsi="Times New Roman" w:eastAsia="Times New Roman"/>
                <w:sz w:val="20"/>
                <w:szCs w:val="20"/>
              </w:rPr>
            </w:pPr>
            <w:r>
              <w:rPr>
                <w:rFonts w:ascii="Times New Roman" w:hAnsi="Times New Roman" w:eastAsia="Times New Roman"/>
                <w:b/>
                <w:bCs/>
                <w:sz w:val="20"/>
                <w:szCs w:val="20"/>
              </w:rPr>
              <w:t>Образовательная услуга по программе дополнительного профессионального образования (повышение квалификации) "Новые первичные документы для учета нефинансовых активов в программе «1С: Бухгалтерия государственного учреждения»" в объеме 40 часов</w:t>
            </w:r>
            <w:r>
              <w:rPr>
                <w:rFonts w:ascii="Times New Roman" w:hAnsi="Times New Roman" w:eastAsia="Times New Roman"/>
                <w:sz w:val="20"/>
                <w:szCs w:val="20"/>
              </w:rPr>
            </w:r>
          </w:p>
          <w:p>
            <w:pPr>
              <w:rPr>
                <w:sz w:val="20"/>
                <w:szCs w:val="20"/>
              </w:rPr>
            </w:pPr>
            <w:r>
              <w:rPr>
                <w:b/>
                <w:bCs/>
                <w:sz w:val="20"/>
                <w:szCs w:val="20"/>
              </w:rPr>
              <w:t>Учебные модули:</w:t>
            </w:r>
            <w:r>
              <w:rPr>
                <w:sz w:val="20"/>
                <w:szCs w:val="20"/>
              </w:rPr>
            </w:r>
          </w:p>
          <w:p>
            <w:pPr>
              <w:pStyle w:val="para13"/>
              <w:ind w:left="0"/>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Times New Roman" w:hAnsi="Times New Roman" w:eastAsia="Times New Roman"/>
                <w:sz w:val="20"/>
                <w:szCs w:val="20"/>
              </w:rPr>
            </w:pPr>
            <w:r>
              <w:rPr>
                <w:rFonts w:ascii="Times New Roman" w:hAnsi="Times New Roman" w:eastAsia="Times New Roman"/>
                <w:sz w:val="20"/>
                <w:szCs w:val="20"/>
              </w:rPr>
              <w:t>1. Новая первичка</w:t>
            </w:r>
          </w:p>
          <w:p>
            <w:pPr>
              <w:rPr>
                <w:sz w:val="20"/>
                <w:szCs w:val="20"/>
              </w:rPr>
            </w:pPr>
            <w:r>
              <w:rPr>
                <w:sz w:val="20"/>
                <w:szCs w:val="20"/>
              </w:rPr>
              <w:t xml:space="preserve">- </w:t>
            </w:r>
            <w:hyperlink r:id="rId36" w:history="1">
              <w:r>
                <w:rPr>
                  <w:sz w:val="20"/>
                  <w:szCs w:val="20"/>
                </w:rPr>
                <w:t>Поступление нефинансовых активов в учреждение</w:t>
              </w:r>
            </w:hyperlink>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 xml:space="preserve">- </w:t>
            </w:r>
            <w:hyperlink r:id="rId37" w:history="1">
              <w:r>
                <w:rPr>
                  <w:rFonts w:ascii="Times New Roman" w:hAnsi="Times New Roman" w:eastAsia="Times New Roman"/>
                  <w:sz w:val="20"/>
                  <w:szCs w:val="20"/>
                </w:rPr>
                <w:t>Перемещение и выдача основных средств</w:t>
              </w:r>
            </w:hyperlink>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 xml:space="preserve">- </w:t>
            </w:r>
            <w:hyperlink r:id="rId38" w:history="1">
              <w:r>
                <w:rPr>
                  <w:rFonts w:ascii="Times New Roman" w:hAnsi="Times New Roman" w:eastAsia="Times New Roman"/>
                  <w:sz w:val="20"/>
                  <w:szCs w:val="20"/>
                </w:rPr>
                <w:t>Списание основных средств</w:t>
              </w:r>
            </w:hyperlink>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2. Тренажер</w:t>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3. Итоговый тест</w:t>
            </w:r>
          </w:p>
          <w:p>
            <w:pPr>
              <w:rPr>
                <w:sz w:val="20"/>
                <w:szCs w:val="20"/>
              </w:rPr>
            </w:pPr>
            <w:r>
              <w:rPr>
                <w:sz w:val="20"/>
                <w:szCs w:val="20"/>
              </w:rPr>
              <w:t>После освоения Обучающимся образовательной программы и успешного прохождения итоговой аттестации ему Удостоверение о повышении квалификации установленного образца.</w:t>
            </w:r>
          </w:p>
          <w:p>
            <w:pPr>
              <w:rPr>
                <w:sz w:val="20"/>
                <w:szCs w:val="20"/>
              </w:rPr>
            </w:pPr>
            <w:r>
              <w:rPr>
                <w:sz w:val="20"/>
                <w:szCs w:val="20"/>
              </w:rPr>
            </w:r>
          </w:p>
          <w:p>
            <w:pPr>
              <w:pStyle w:val="para13"/>
              <w:numPr>
                <w:ilvl w:val="0"/>
                <w:numId w:val="10"/>
              </w:numPr>
              <w:ind w:left="720" w:firstLine="0"/>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Times New Roman" w:hAnsi="Times New Roman" w:eastAsia="Times New Roman"/>
                <w:sz w:val="20"/>
                <w:szCs w:val="20"/>
              </w:rPr>
            </w:pPr>
            <w:r>
              <w:rPr>
                <w:rFonts w:ascii="Times New Roman" w:hAnsi="Times New Roman" w:eastAsia="Times New Roman"/>
                <w:b/>
                <w:bCs/>
                <w:sz w:val="20"/>
                <w:szCs w:val="20"/>
              </w:rPr>
              <w:t>Образовательная услуга по программе дополнительного профессионального образования (повышение квалификации) "Новая система государственного финансового контроля в учреждениях бюджетной сферы" в объеме 40 часов</w:t>
            </w:r>
            <w:r>
              <w:rPr>
                <w:rFonts w:ascii="Times New Roman" w:hAnsi="Times New Roman" w:eastAsia="Times New Roman"/>
                <w:sz w:val="20"/>
                <w:szCs w:val="20"/>
              </w:rPr>
            </w:r>
          </w:p>
          <w:p>
            <w:pPr>
              <w:rPr>
                <w:sz w:val="20"/>
                <w:szCs w:val="20"/>
              </w:rPr>
            </w:pPr>
            <w:r>
              <w:rPr>
                <w:b/>
                <w:bCs/>
                <w:sz w:val="20"/>
                <w:szCs w:val="20"/>
              </w:rPr>
              <w:t>Учебные модули:</w:t>
            </w:r>
            <w:r>
              <w:rPr>
                <w:sz w:val="20"/>
                <w:szCs w:val="20"/>
              </w:rPr>
            </w:r>
          </w:p>
          <w:p>
            <w:pPr>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sz w:val="20"/>
                <w:szCs w:val="20"/>
              </w:rPr>
            </w:pPr>
            <w:r>
              <w:rPr>
                <w:sz w:val="20"/>
                <w:szCs w:val="20"/>
              </w:rPr>
              <w:t>1. Регулирование госфинконтроля</w:t>
            </w:r>
          </w:p>
          <w:p>
            <w:pPr>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sz w:val="20"/>
                <w:szCs w:val="20"/>
              </w:rPr>
            </w:pPr>
            <w:r>
              <w:rPr>
                <w:sz w:val="20"/>
                <w:szCs w:val="20"/>
              </w:rPr>
              <w:t>2. СМАРТ-контроль</w:t>
            </w:r>
          </w:p>
          <w:p>
            <w:pPr>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sz w:val="20"/>
                <w:szCs w:val="20"/>
              </w:rPr>
            </w:pPr>
            <w:r>
              <w:rPr>
                <w:sz w:val="20"/>
                <w:szCs w:val="20"/>
              </w:rPr>
              <w:t>3. Стандарты госфинконтроля</w:t>
            </w:r>
          </w:p>
          <w:p>
            <w:pPr>
              <w:rPr>
                <w:sz w:val="20"/>
                <w:szCs w:val="20"/>
              </w:rPr>
            </w:pPr>
            <w:r>
              <w:rPr>
                <w:sz w:val="20"/>
                <w:szCs w:val="20"/>
              </w:rPr>
              <w:t>4. Тренажер</w:t>
            </w:r>
          </w:p>
          <w:p>
            <w:pPr>
              <w:rPr>
                <w:sz w:val="20"/>
                <w:szCs w:val="20"/>
              </w:rPr>
            </w:pPr>
            <w:r>
              <w:rPr>
                <w:sz w:val="20"/>
                <w:szCs w:val="20"/>
              </w:rPr>
              <w:t>5. Итоговый тест</w:t>
            </w:r>
          </w:p>
          <w:p>
            <w:pPr>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sz w:val="20"/>
                <w:szCs w:val="20"/>
              </w:rPr>
            </w:pPr>
            <w:r>
              <w:rPr>
                <w:sz w:val="20"/>
                <w:szCs w:val="20"/>
              </w:rPr>
              <w:t>После освоения Обучающимся образовательной программы и успешного прохождения итоговой аттестации ему Удостоверение о повышении квалификации установленного образца.</w:t>
            </w:r>
          </w:p>
          <w:p>
            <w:pPr>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b/>
                <w:bCs/>
                <w:color w:val="000000"/>
                <w:sz w:val="20"/>
                <w:szCs w:val="20"/>
              </w:rPr>
            </w:pPr>
            <w:r>
              <w:rPr>
                <w:b/>
                <w:bCs/>
                <w:color w:val="000000"/>
                <w:sz w:val="20"/>
                <w:szCs w:val="20"/>
              </w:rPr>
            </w:r>
          </w:p>
          <w:p>
            <w:pPr>
              <w:pStyle w:val="para13"/>
              <w:numPr>
                <w:ilvl w:val="0"/>
                <w:numId w:val="10"/>
              </w:numPr>
              <w:ind w:left="720" w:firstLine="0"/>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Times New Roman" w:hAnsi="Times New Roman" w:eastAsia="Times New Roman"/>
                <w:sz w:val="20"/>
                <w:szCs w:val="20"/>
              </w:rPr>
            </w:pPr>
            <w:r>
              <w:rPr>
                <w:rFonts w:ascii="Times New Roman" w:hAnsi="Times New Roman" w:eastAsia="Times New Roman"/>
                <w:b/>
                <w:bCs/>
                <w:sz w:val="20"/>
                <w:szCs w:val="20"/>
              </w:rPr>
              <w:t>Образовательная услуга по программе дополнительного профессионального образования (повышение квалификации) "Внутренний финансовый аудит в бюджетной сфере" в объеме 72 часов</w:t>
            </w:r>
            <w:r>
              <w:rPr>
                <w:rFonts w:ascii="Times New Roman" w:hAnsi="Times New Roman" w:eastAsia="Times New Roman"/>
                <w:sz w:val="20"/>
                <w:szCs w:val="20"/>
              </w:rPr>
            </w:r>
          </w:p>
          <w:p>
            <w:pPr>
              <w:rPr>
                <w:sz w:val="20"/>
                <w:szCs w:val="20"/>
              </w:rPr>
            </w:pPr>
            <w:r>
              <w:rPr>
                <w:b/>
                <w:bCs/>
                <w:sz w:val="20"/>
                <w:szCs w:val="20"/>
              </w:rPr>
              <w:t>Учебные модули:</w:t>
            </w:r>
            <w:r>
              <w:rPr>
                <w:sz w:val="20"/>
                <w:szCs w:val="20"/>
              </w:rPr>
            </w:r>
          </w:p>
          <w:p>
            <w:pPr>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sz w:val="20"/>
                <w:szCs w:val="20"/>
              </w:rPr>
            </w:pPr>
            <w:r>
              <w:rPr>
                <w:sz w:val="20"/>
                <w:szCs w:val="20"/>
              </w:rPr>
              <w:t>1. Правила ВФА и рекомендации Минфина</w:t>
            </w:r>
          </w:p>
          <w:p>
            <w:pPr>
              <w:rPr>
                <w:sz w:val="20"/>
                <w:szCs w:val="20"/>
              </w:rPr>
            </w:pPr>
            <w:r>
              <w:rPr>
                <w:sz w:val="20"/>
                <w:szCs w:val="20"/>
              </w:rPr>
              <w:t>-  Какие нормативные документы и инструменты помогут организовать ВФА</w:t>
            </w:r>
          </w:p>
          <w:p>
            <w:pPr>
              <w:rPr>
                <w:sz w:val="20"/>
                <w:szCs w:val="20"/>
              </w:rPr>
            </w:pPr>
            <w:r>
              <w:rPr>
                <w:sz w:val="20"/>
                <w:szCs w:val="20"/>
              </w:rPr>
              <w:t>-</w:t>
            </w:r>
            <w:hyperlink r:id="rId39" w:history="1">
              <w:r>
                <w:rPr>
                  <w:sz w:val="20"/>
                  <w:szCs w:val="20"/>
                </w:rPr>
                <w:t>Как организовать финансовый аудит</w:t>
              </w:r>
            </w:hyperlink>
          </w:p>
          <w:p>
            <w:pPr>
              <w:rPr>
                <w:sz w:val="20"/>
                <w:szCs w:val="20"/>
              </w:rPr>
            </w:pPr>
            <w:r>
              <w:rPr>
                <w:sz w:val="20"/>
                <w:szCs w:val="20"/>
              </w:rPr>
              <w:t>2. Тренажер</w:t>
            </w:r>
          </w:p>
          <w:p>
            <w:pPr>
              <w:rPr>
                <w:sz w:val="20"/>
                <w:szCs w:val="20"/>
              </w:rPr>
            </w:pPr>
            <w:r>
              <w:rPr>
                <w:sz w:val="20"/>
                <w:szCs w:val="20"/>
              </w:rPr>
              <w:t>3. Итоговый тест</w:t>
            </w:r>
          </w:p>
          <w:p>
            <w:pPr>
              <w:rPr>
                <w:sz w:val="20"/>
                <w:szCs w:val="20"/>
              </w:rPr>
            </w:pPr>
            <w:r>
              <w:rPr>
                <w:sz w:val="20"/>
                <w:szCs w:val="20"/>
              </w:rPr>
              <w:t>После освоения Обучающимся образовательной программы и успешного прохождения итоговой аттестации ему Удостоверение о повышении квалификации установленного образца.</w:t>
            </w:r>
          </w:p>
          <w:p>
            <w:pPr>
              <w:rPr>
                <w:sz w:val="20"/>
                <w:szCs w:val="20"/>
              </w:rPr>
            </w:pPr>
            <w:r>
              <w:rPr>
                <w:sz w:val="20"/>
                <w:szCs w:val="20"/>
              </w:rPr>
            </w:r>
          </w:p>
          <w:p>
            <w:pPr>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b/>
                <w:bCs/>
                <w:sz w:val="20"/>
                <w:szCs w:val="20"/>
              </w:rPr>
            </w:pPr>
            <w:r>
              <w:rPr>
                <w:b/>
                <w:bCs/>
                <w:sz w:val="20"/>
                <w:szCs w:val="20"/>
              </w:rPr>
              <w:t xml:space="preserve">28) Образовательная услуга по программе дополнительного профессионального образования (повышение квалификации) "Образовательная услуга по программе дополнительного профессионального образования (повышение квалификации) "Управление бюджетными ресурсами госучреждений" в объеме 120 часов </w:t>
            </w:r>
          </w:p>
          <w:p>
            <w:pPr>
              <w:rPr>
                <w:sz w:val="20"/>
                <w:szCs w:val="20"/>
              </w:rPr>
            </w:pPr>
            <w:r>
              <w:rPr>
                <w:b/>
                <w:bCs/>
                <w:sz w:val="20"/>
                <w:szCs w:val="20"/>
              </w:rPr>
              <w:t>Учебные модули:</w:t>
            </w:r>
            <w:r>
              <w:rPr>
                <w:sz w:val="20"/>
                <w:szCs w:val="20"/>
              </w:rPr>
            </w:r>
          </w:p>
          <w:p>
            <w:pPr>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sz w:val="20"/>
                <w:szCs w:val="20"/>
              </w:rPr>
            </w:pPr>
            <w:r>
              <w:rPr>
                <w:sz w:val="20"/>
                <w:szCs w:val="20"/>
              </w:rPr>
              <w:t>1. Расчет объема субсидий</w:t>
            </w:r>
          </w:p>
          <w:p>
            <w:pPr>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sz w:val="20"/>
                <w:szCs w:val="20"/>
              </w:rPr>
            </w:pPr>
            <w:r>
              <w:rPr>
                <w:sz w:val="20"/>
                <w:szCs w:val="20"/>
              </w:rPr>
              <w:t>2.Контроль и отчетность по субсидиям</w:t>
            </w:r>
          </w:p>
          <w:p>
            <w:pPr>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sz w:val="20"/>
                <w:szCs w:val="20"/>
              </w:rPr>
            </w:pPr>
            <w:r>
              <w:rPr>
                <w:sz w:val="20"/>
                <w:szCs w:val="20"/>
              </w:rPr>
              <w:t>3.Быстрые расчеты и планирование в Excel</w:t>
            </w:r>
          </w:p>
          <w:p>
            <w:pPr>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sz w:val="20"/>
                <w:szCs w:val="20"/>
              </w:rPr>
            </w:pPr>
            <w:r>
              <w:rPr>
                <w:sz w:val="20"/>
                <w:szCs w:val="20"/>
              </w:rPr>
              <w:t>4.Электронный бюджет</w:t>
            </w:r>
          </w:p>
          <w:p>
            <w:pPr>
              <w:rPr>
                <w:sz w:val="20"/>
                <w:szCs w:val="20"/>
              </w:rPr>
            </w:pPr>
            <w:r>
              <w:rPr>
                <w:sz w:val="20"/>
                <w:szCs w:val="20"/>
              </w:rPr>
              <w:t>5. Тренажер</w:t>
            </w:r>
          </w:p>
          <w:p>
            <w:pPr>
              <w:rPr>
                <w:sz w:val="20"/>
                <w:szCs w:val="20"/>
              </w:rPr>
            </w:pPr>
            <w:r>
              <w:rPr>
                <w:sz w:val="20"/>
                <w:szCs w:val="20"/>
              </w:rPr>
              <w:t>6. Итоговый тест</w:t>
            </w:r>
          </w:p>
          <w:p>
            <w:pPr>
              <w:rPr>
                <w:sz w:val="20"/>
                <w:szCs w:val="20"/>
              </w:rPr>
            </w:pPr>
            <w:r>
              <w:rPr>
                <w:sz w:val="20"/>
                <w:szCs w:val="20"/>
              </w:rPr>
              <w:t>После освоения Обучающимся образовательной программы и успешного прохождения итоговой аттестации ему Удостоверение о повышении квалификации установленного образца.</w:t>
            </w:r>
          </w:p>
          <w:p>
            <w:pPr>
              <w:rPr>
                <w:sz w:val="20"/>
                <w:szCs w:val="20"/>
              </w:rPr>
            </w:pPr>
            <w:r>
              <w:rPr>
                <w:sz w:val="20"/>
                <w:szCs w:val="20"/>
              </w:rPr>
            </w:r>
          </w:p>
          <w:p>
            <w:pPr>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sz w:val="20"/>
                <w:szCs w:val="20"/>
              </w:rPr>
            </w:pPr>
            <w:r>
              <w:rPr>
                <w:b/>
                <w:bCs/>
                <w:sz w:val="20"/>
                <w:szCs w:val="20"/>
              </w:rPr>
              <w:t>29) Образовательная услуга по программе дополнительного профессионального образования (повышение квалификации) "Инвентаризация в программе «1С:Бухгалтерия государственного учреждения». Оформление первичных учетных документов и отражение результатов" в объеме 40 часов</w:t>
            </w:r>
            <w:r>
              <w:rPr>
                <w:sz w:val="20"/>
                <w:szCs w:val="20"/>
              </w:rPr>
            </w:r>
          </w:p>
          <w:p>
            <w:pPr>
              <w:rPr>
                <w:sz w:val="20"/>
                <w:szCs w:val="20"/>
              </w:rPr>
            </w:pPr>
            <w:r>
              <w:rPr>
                <w:sz w:val="20"/>
                <w:szCs w:val="20"/>
              </w:rPr>
            </w:r>
          </w:p>
          <w:p>
            <w:pPr>
              <w:rPr>
                <w:b/>
                <w:bCs/>
                <w:sz w:val="20"/>
                <w:szCs w:val="20"/>
              </w:rPr>
            </w:pPr>
            <w:r>
              <w:rPr>
                <w:b/>
                <w:bCs/>
                <w:sz w:val="20"/>
                <w:szCs w:val="20"/>
              </w:rPr>
              <w:t>Учебные модули:</w:t>
            </w:r>
          </w:p>
          <w:p>
            <w:pPr>
              <w:pStyle w:val="para13"/>
              <w:ind w:left="0"/>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Times New Roman" w:hAnsi="Times New Roman" w:eastAsia="Times New Roman"/>
                <w:sz w:val="20"/>
                <w:szCs w:val="20"/>
              </w:rPr>
            </w:pPr>
            <w:r>
              <w:rPr>
                <w:rFonts w:ascii="Times New Roman" w:hAnsi="Times New Roman" w:eastAsia="Times New Roman"/>
                <w:sz w:val="20"/>
                <w:szCs w:val="20"/>
              </w:rPr>
              <w:t>1. Инвентаризация в 1С</w:t>
            </w:r>
          </w:p>
          <w:p>
            <w:pPr>
              <w:pStyle w:val="para13"/>
              <w:ind w:left="0"/>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Times New Roman" w:hAnsi="Times New Roman" w:eastAsia="Times New Roman"/>
                <w:sz w:val="20"/>
                <w:szCs w:val="20"/>
              </w:rPr>
            </w:pPr>
            <w:r>
              <w:rPr>
                <w:rFonts w:ascii="Times New Roman" w:hAnsi="Times New Roman" w:eastAsia="Times New Roman"/>
                <w:sz w:val="20"/>
                <w:szCs w:val="20"/>
              </w:rPr>
              <w:t>-</w:t>
            </w:r>
            <w:hyperlink r:id="rId40" w:history="1">
              <w:r>
                <w:rPr>
                  <w:rFonts w:ascii="Times New Roman" w:hAnsi="Times New Roman" w:eastAsia="Times New Roman"/>
                  <w:sz w:val="20"/>
                  <w:szCs w:val="20"/>
                </w:rPr>
                <w:t>С чего начинается инвентаризация</w:t>
              </w:r>
            </w:hyperlink>
          </w:p>
          <w:p>
            <w:pPr>
              <w:pStyle w:val="para13"/>
              <w:ind w:left="0"/>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Times New Roman" w:hAnsi="Times New Roman" w:eastAsia="Times New Roman"/>
                <w:sz w:val="20"/>
                <w:szCs w:val="20"/>
              </w:rPr>
            </w:pPr>
            <w:r>
              <w:rPr>
                <w:rFonts w:ascii="Times New Roman" w:hAnsi="Times New Roman" w:eastAsia="Times New Roman"/>
                <w:sz w:val="20"/>
                <w:szCs w:val="20"/>
              </w:rPr>
              <w:t>-</w:t>
            </w:r>
            <w:hyperlink r:id="rId41" w:history="1">
              <w:r>
                <w:rPr>
                  <w:rFonts w:ascii="Times New Roman" w:hAnsi="Times New Roman" w:eastAsia="Times New Roman"/>
                  <w:sz w:val="20"/>
                  <w:szCs w:val="20"/>
                </w:rPr>
                <w:t>Как инвентаризировать нефинансовые активы</w:t>
              </w:r>
            </w:hyperlink>
          </w:p>
          <w:p>
            <w:pPr>
              <w:pStyle w:val="para13"/>
              <w:ind w:left="0"/>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Times New Roman" w:hAnsi="Times New Roman" w:eastAsia="Times New Roman"/>
                <w:sz w:val="20"/>
                <w:szCs w:val="20"/>
              </w:rPr>
            </w:pPr>
            <w:r>
              <w:rPr>
                <w:rFonts w:ascii="Times New Roman" w:hAnsi="Times New Roman" w:eastAsia="Times New Roman"/>
                <w:sz w:val="20"/>
                <w:szCs w:val="20"/>
              </w:rPr>
              <w:t>-</w:t>
            </w:r>
            <w:hyperlink r:id="rId42" w:history="1">
              <w:r>
                <w:rPr>
                  <w:rFonts w:ascii="Times New Roman" w:hAnsi="Times New Roman" w:eastAsia="Times New Roman"/>
                  <w:sz w:val="20"/>
                  <w:szCs w:val="20"/>
                </w:rPr>
                <w:t>Как инвентаризировать финансовые активы</w:t>
              </w:r>
            </w:hyperlink>
          </w:p>
          <w:p>
            <w:pPr>
              <w:pStyle w:val="para13"/>
              <w:ind w:left="0"/>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Times New Roman" w:hAnsi="Times New Roman" w:eastAsia="Times New Roman"/>
                <w:sz w:val="20"/>
                <w:szCs w:val="20"/>
              </w:rPr>
            </w:pPr>
            <w:r>
              <w:rPr>
                <w:rFonts w:ascii="Times New Roman" w:hAnsi="Times New Roman" w:eastAsia="Times New Roman"/>
                <w:sz w:val="20"/>
                <w:szCs w:val="20"/>
              </w:rPr>
              <w:t>-</w:t>
            </w:r>
            <w:hyperlink r:id="rId43" w:history="1">
              <w:r>
                <w:rPr>
                  <w:rFonts w:ascii="Times New Roman" w:hAnsi="Times New Roman" w:eastAsia="Times New Roman"/>
                  <w:sz w:val="20"/>
                  <w:szCs w:val="20"/>
                </w:rPr>
                <w:t>Как оформить итоги инвентаризации</w:t>
              </w:r>
            </w:hyperlink>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2. Тренажер</w:t>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3. Итоговый тест</w:t>
            </w:r>
          </w:p>
          <w:p>
            <w:pPr>
              <w:rPr>
                <w:sz w:val="20"/>
                <w:szCs w:val="20"/>
              </w:rPr>
            </w:pPr>
            <w:r>
              <w:rPr>
                <w:sz w:val="20"/>
                <w:szCs w:val="20"/>
              </w:rPr>
              <w:t>После освоения Обучающимся образовательной программы и успешного прохождения итоговой аттестации ему Удостоверение о повышении квалификации установленного образца.</w:t>
            </w:r>
          </w:p>
          <w:p>
            <w:pPr>
              <w:rPr>
                <w:sz w:val="20"/>
                <w:szCs w:val="20"/>
              </w:rPr>
            </w:pPr>
            <w:r>
              <w:rPr>
                <w:sz w:val="20"/>
                <w:szCs w:val="20"/>
              </w:rPr>
            </w:r>
          </w:p>
          <w:p>
            <w:pPr>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b/>
                <w:bCs/>
                <w:sz w:val="20"/>
                <w:szCs w:val="20"/>
              </w:rPr>
            </w:pPr>
            <w:r>
              <w:rPr>
                <w:b/>
                <w:bCs/>
                <w:sz w:val="20"/>
                <w:szCs w:val="20"/>
              </w:rPr>
              <w:t>30) Образовательная услуга по программе дополнительного профессионального образования (повышение квалификации) "Инвентаризация активов и обязательств в государственном (муниципальном) учреждении" в объеме 40 часов</w:t>
            </w:r>
          </w:p>
          <w:p>
            <w:pPr>
              <w:rPr>
                <w:b/>
                <w:bCs/>
                <w:sz w:val="20"/>
                <w:szCs w:val="20"/>
              </w:rPr>
            </w:pPr>
            <w:r>
              <w:rPr>
                <w:b/>
                <w:bCs/>
                <w:sz w:val="20"/>
                <w:szCs w:val="20"/>
              </w:rPr>
              <w:t>Учебные модули:</w:t>
            </w:r>
          </w:p>
          <w:p>
            <w:pPr>
              <w:pStyle w:val="para13"/>
              <w:ind w:left="0"/>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Times New Roman" w:hAnsi="Times New Roman" w:eastAsia="Times New Roman"/>
                <w:b/>
                <w:bCs/>
                <w:sz w:val="20"/>
                <w:szCs w:val="20"/>
              </w:rPr>
            </w:pPr>
            <w:r>
              <w:rPr>
                <w:rFonts w:ascii="Times New Roman" w:hAnsi="Times New Roman" w:eastAsia="Times New Roman"/>
                <w:sz w:val="20"/>
                <w:szCs w:val="20"/>
              </w:rPr>
              <w:t xml:space="preserve">1. </w:t>
            </w:r>
            <w:r>
              <w:rPr>
                <w:rFonts w:ascii="Times New Roman" w:hAnsi="Times New Roman" w:eastAsia="Times New Roman"/>
                <w:b/>
                <w:bCs/>
                <w:sz w:val="20"/>
                <w:szCs w:val="20"/>
              </w:rPr>
              <w:t>Этапы инвентаризации</w:t>
            </w:r>
            <w:r>
              <w:rPr>
                <w:rFonts w:ascii="Times New Roman" w:hAnsi="Times New Roman" w:eastAsia="Times New Roman"/>
                <w:b/>
                <w:bCs/>
                <w:sz w:val="20"/>
                <w:szCs w:val="20"/>
              </w:rPr>
            </w:r>
          </w:p>
          <w:p>
            <w:pPr>
              <w:pStyle w:val="para13"/>
              <w:ind w:left="0"/>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Times New Roman" w:hAnsi="Times New Roman" w:eastAsia="Times New Roman"/>
                <w:sz w:val="20"/>
                <w:szCs w:val="20"/>
              </w:rPr>
            </w:pPr>
            <w:r>
              <w:rPr>
                <w:rFonts w:ascii="Times New Roman" w:hAnsi="Times New Roman" w:eastAsia="Times New Roman"/>
                <w:sz w:val="20"/>
                <w:szCs w:val="20"/>
              </w:rPr>
              <w:t>-</w:t>
            </w:r>
            <w:hyperlink r:id="rId44" w:history="1">
              <w:r>
                <w:rPr>
                  <w:rFonts w:ascii="Times New Roman" w:hAnsi="Times New Roman" w:eastAsia="Times New Roman"/>
                  <w:sz w:val="20"/>
                  <w:szCs w:val="20"/>
                </w:rPr>
                <w:t>Какие первичные учетные документы вам понадобятся для проведения инвентаризаци</w:t>
              </w:r>
            </w:hyperlink>
          </w:p>
          <w:p>
            <w:pPr>
              <w:pStyle w:val="para13"/>
              <w:ind w:left="0"/>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Times New Roman" w:hAnsi="Times New Roman" w:eastAsia="Times New Roman"/>
                <w:sz w:val="20"/>
                <w:szCs w:val="20"/>
              </w:rPr>
            </w:pPr>
            <w:r>
              <w:rPr>
                <w:rFonts w:ascii="Times New Roman" w:hAnsi="Times New Roman" w:eastAsia="Times New Roman"/>
                <w:sz w:val="20"/>
                <w:szCs w:val="20"/>
              </w:rPr>
              <w:t>-</w:t>
            </w:r>
            <w:hyperlink r:id="rId45" w:history="1">
              <w:r>
                <w:rPr>
                  <w:rFonts w:ascii="Times New Roman" w:hAnsi="Times New Roman" w:eastAsia="Times New Roman"/>
                  <w:sz w:val="20"/>
                  <w:szCs w:val="20"/>
                </w:rPr>
                <w:t>Каких целей вам нужно достичь в ходе инвентаризации</w:t>
              </w:r>
            </w:hyperlink>
          </w:p>
          <w:p>
            <w:pPr>
              <w:pStyle w:val="para13"/>
              <w:ind w:left="0"/>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Times New Roman" w:hAnsi="Times New Roman" w:eastAsia="Times New Roman"/>
                <w:sz w:val="20"/>
                <w:szCs w:val="20"/>
              </w:rPr>
            </w:pPr>
            <w:r>
              <w:rPr>
                <w:rFonts w:ascii="Times New Roman" w:hAnsi="Times New Roman" w:eastAsia="Times New Roman"/>
                <w:sz w:val="20"/>
                <w:szCs w:val="20"/>
              </w:rPr>
              <w:t>-</w:t>
            </w:r>
            <w:hyperlink r:id="rId46" w:history="1">
              <w:r>
                <w:rPr>
                  <w:rFonts w:ascii="Times New Roman" w:hAnsi="Times New Roman" w:eastAsia="Times New Roman"/>
                  <w:sz w:val="20"/>
                  <w:szCs w:val="20"/>
                </w:rPr>
                <w:t>Как отражать излишки и недостачи, которые выявили в ходе инвентаризации</w:t>
              </w:r>
            </w:hyperlink>
          </w:p>
          <w:p>
            <w:pPr>
              <w:pStyle w:val="para13"/>
              <w:ind w:left="0"/>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Times New Roman" w:hAnsi="Times New Roman" w:eastAsia="Times New Roman"/>
                <w:sz w:val="20"/>
                <w:szCs w:val="20"/>
              </w:rPr>
            </w:pPr>
            <w:r>
              <w:rPr>
                <w:rFonts w:ascii="Times New Roman" w:hAnsi="Times New Roman" w:eastAsia="Times New Roman"/>
                <w:sz w:val="20"/>
                <w:szCs w:val="20"/>
              </w:rPr>
              <w:t>-</w:t>
            </w:r>
            <w:hyperlink r:id="rId47" w:history="1">
              <w:r>
                <w:rPr>
                  <w:rFonts w:ascii="Times New Roman" w:hAnsi="Times New Roman" w:eastAsia="Times New Roman"/>
                  <w:sz w:val="20"/>
                  <w:szCs w:val="20"/>
                </w:rPr>
                <w:t>Как подтвердить расчеты с дебиторами и кредиторами</w:t>
              </w:r>
            </w:hyperlink>
          </w:p>
          <w:p>
            <w:pPr>
              <w:pStyle w:val="para13"/>
              <w:ind w:left="0"/>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Times New Roman" w:hAnsi="Times New Roman" w:eastAsia="Times New Roman"/>
                <w:sz w:val="20"/>
                <w:szCs w:val="20"/>
              </w:rPr>
            </w:pPr>
            <w:r>
              <w:rPr>
                <w:rFonts w:ascii="Times New Roman" w:hAnsi="Times New Roman" w:eastAsia="Times New Roman"/>
                <w:sz w:val="20"/>
                <w:szCs w:val="20"/>
              </w:rPr>
              <w:t>-</w:t>
            </w:r>
            <w:hyperlink r:id="rId48" w:history="1">
              <w:r>
                <w:rPr>
                  <w:rFonts w:ascii="Times New Roman" w:hAnsi="Times New Roman" w:eastAsia="Times New Roman"/>
                  <w:sz w:val="20"/>
                  <w:szCs w:val="20"/>
                </w:rPr>
                <w:t>Как управлять сотрудниками, чтобы провести инвентаризацию качественно и в срок</w:t>
              </w:r>
            </w:hyperlink>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2. Тренажер</w:t>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3. Итоговый тест</w:t>
            </w:r>
          </w:p>
          <w:p>
            <w:pPr>
              <w:rPr>
                <w:sz w:val="20"/>
                <w:szCs w:val="20"/>
              </w:rPr>
            </w:pPr>
            <w:r>
              <w:rPr>
                <w:sz w:val="20"/>
                <w:szCs w:val="20"/>
              </w:rPr>
              <w:t>После освоения Обучающимся образовательной программы и успешного прохождения итоговой аттестации ему Удостоверение о повышении квалификации установленного образца.</w:t>
            </w:r>
          </w:p>
          <w:p>
            <w:pPr>
              <w:rPr>
                <w:sz w:val="20"/>
                <w:szCs w:val="20"/>
              </w:rPr>
            </w:pPr>
            <w:r>
              <w:rPr>
                <w:sz w:val="20"/>
                <w:szCs w:val="20"/>
              </w:rPr>
            </w:r>
          </w:p>
          <w:p>
            <w:pPr>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b/>
                <w:bCs/>
                <w:sz w:val="20"/>
                <w:szCs w:val="20"/>
              </w:rPr>
            </w:pPr>
            <w:r>
              <w:rPr>
                <w:b/>
                <w:bCs/>
                <w:sz w:val="20"/>
                <w:szCs w:val="20"/>
              </w:rPr>
              <w:t>31) Образовательная услуга по программе дополнительного профессионального образования (повышение квалификации) "Резерв по непоступившим документам. Отражение операций в программе «1С: Бухгалтерия государственного учреждения»" в объеме 40 часов</w:t>
            </w:r>
          </w:p>
          <w:p>
            <w:pPr>
              <w:rPr>
                <w:b/>
                <w:bCs/>
                <w:sz w:val="20"/>
                <w:szCs w:val="20"/>
              </w:rPr>
            </w:pPr>
            <w:r>
              <w:rPr>
                <w:b/>
                <w:bCs/>
                <w:sz w:val="20"/>
                <w:szCs w:val="20"/>
              </w:rPr>
              <w:t>Учебные модули:</w:t>
            </w:r>
          </w:p>
          <w:p>
            <w:pPr>
              <w:pStyle w:val="para13"/>
              <w:ind w:left="0"/>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Times New Roman" w:hAnsi="Times New Roman" w:eastAsia="Times New Roman"/>
                <w:sz w:val="20"/>
                <w:szCs w:val="20"/>
              </w:rPr>
            </w:pPr>
            <w:r>
              <w:rPr>
                <w:rFonts w:ascii="Times New Roman" w:hAnsi="Times New Roman" w:eastAsia="Times New Roman"/>
                <w:sz w:val="20"/>
                <w:szCs w:val="20"/>
              </w:rPr>
              <w:t>1. Как закрыть расчеты, если документы еще не поступили</w:t>
            </w:r>
          </w:p>
          <w:p>
            <w:pPr>
              <w:pStyle w:val="para13"/>
              <w:numPr>
                <w:ilvl w:val="0"/>
                <w:numId w:val="27"/>
              </w:numPr>
              <w:ind w:left="0" w:hanging="360"/>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Times New Roman" w:hAnsi="Times New Roman" w:eastAsia="Times New Roman"/>
                <w:sz w:val="20"/>
                <w:szCs w:val="20"/>
              </w:rPr>
            </w:pPr>
            <w:hyperlink r:id="rId49" w:history="1">
              <w:r>
                <w:rPr>
                  <w:rFonts w:ascii="Times New Roman" w:hAnsi="Times New Roman" w:eastAsia="Times New Roman"/>
                  <w:sz w:val="20"/>
                  <w:szCs w:val="20"/>
                </w:rPr>
                <w:t>Какие документы оформить</w:t>
              </w:r>
            </w:hyperlink>
          </w:p>
          <w:p>
            <w:pPr>
              <w:pStyle w:val="para13"/>
              <w:ind w:left="0"/>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Times New Roman" w:hAnsi="Times New Roman" w:eastAsia="Times New Roman"/>
                <w:sz w:val="20"/>
                <w:szCs w:val="20"/>
              </w:rPr>
            </w:pPr>
            <w:r>
              <w:rPr>
                <w:rFonts w:ascii="Times New Roman" w:hAnsi="Times New Roman" w:eastAsia="Times New Roman"/>
                <w:sz w:val="20"/>
                <w:szCs w:val="20"/>
              </w:rPr>
              <w:t>2. Тренажер</w:t>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3. Итоговый тест</w:t>
            </w:r>
          </w:p>
          <w:p>
            <w:pPr>
              <w:rPr>
                <w:sz w:val="20"/>
                <w:szCs w:val="20"/>
              </w:rPr>
            </w:pPr>
            <w:r>
              <w:rPr>
                <w:sz w:val="20"/>
                <w:szCs w:val="20"/>
              </w:rPr>
              <w:t>После освоения Обучающимся образовательной программы и успешного прохождения итоговой аттестации ему Удостоверение о повышении квалификации установленного образца.</w:t>
            </w:r>
          </w:p>
          <w:p>
            <w:pPr>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b/>
                <w:bCs/>
                <w:sz w:val="20"/>
                <w:szCs w:val="20"/>
              </w:rPr>
            </w:pPr>
            <w:r>
              <w:rPr>
                <w:b/>
                <w:bCs/>
                <w:sz w:val="20"/>
                <w:szCs w:val="20"/>
              </w:rPr>
            </w:r>
          </w:p>
          <w:p>
            <w:pPr>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b/>
                <w:bCs/>
                <w:sz w:val="20"/>
                <w:szCs w:val="20"/>
              </w:rPr>
            </w:pPr>
            <w:r>
              <w:rPr>
                <w:b/>
                <w:bCs/>
                <w:sz w:val="20"/>
                <w:szCs w:val="20"/>
              </w:rPr>
              <w:t>32) Образовательная услуга по программе дополнительного профессионального образования (повышение квалификации) "Цифровая бухгалтерия в бюджетной сфере: необходимый минимум" в объеме 75 часов</w:t>
            </w:r>
          </w:p>
          <w:p>
            <w:pPr>
              <w:rPr>
                <w:b/>
                <w:bCs/>
                <w:sz w:val="20"/>
                <w:szCs w:val="20"/>
              </w:rPr>
            </w:pPr>
            <w:r>
              <w:rPr>
                <w:b/>
                <w:bCs/>
                <w:sz w:val="20"/>
                <w:szCs w:val="20"/>
              </w:rPr>
              <w:t>Учебные модули:</w:t>
            </w:r>
          </w:p>
          <w:p>
            <w:pPr>
              <w:pStyle w:val="para13"/>
              <w:ind w:left="0"/>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Times New Roman" w:hAnsi="Times New Roman" w:eastAsia="Times New Roman"/>
                <w:sz w:val="20"/>
                <w:szCs w:val="20"/>
              </w:rPr>
            </w:pPr>
            <w:r>
              <w:rPr>
                <w:rFonts w:ascii="Times New Roman" w:hAnsi="Times New Roman" w:eastAsia="Times New Roman"/>
                <w:sz w:val="20"/>
                <w:szCs w:val="20"/>
              </w:rPr>
              <w:t>1. Цифровые технологи для бухгалтерии бюджетной сферы</w:t>
            </w:r>
          </w:p>
          <w:p>
            <w:pPr>
              <w:pStyle w:val="para13"/>
              <w:ind w:left="0"/>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Times New Roman" w:hAnsi="Times New Roman" w:eastAsia="Times New Roman"/>
                <w:sz w:val="20"/>
                <w:szCs w:val="20"/>
              </w:rPr>
            </w:pPr>
            <w:r>
              <w:rPr>
                <w:rFonts w:ascii="Times New Roman" w:hAnsi="Times New Roman" w:eastAsia="Times New Roman"/>
                <w:sz w:val="20"/>
                <w:szCs w:val="20"/>
              </w:rPr>
              <w:t>2. Информационные системы и цифровые сервисы</w:t>
            </w:r>
          </w:p>
          <w:p>
            <w:pPr>
              <w:pStyle w:val="para13"/>
              <w:ind w:left="0"/>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Times New Roman" w:hAnsi="Times New Roman" w:eastAsia="Times New Roman"/>
                <w:sz w:val="20"/>
                <w:szCs w:val="20"/>
              </w:rPr>
            </w:pPr>
            <w:r>
              <w:rPr>
                <w:rFonts w:ascii="Times New Roman" w:hAnsi="Times New Roman" w:eastAsia="Times New Roman"/>
                <w:sz w:val="20"/>
                <w:szCs w:val="20"/>
              </w:rPr>
              <w:t>3. Программное обеспечение для работы в цифровом пространстве</w:t>
            </w:r>
          </w:p>
          <w:p>
            <w:pPr>
              <w:pStyle w:val="para13"/>
              <w:ind w:left="0"/>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Times New Roman" w:hAnsi="Times New Roman" w:eastAsia="Times New Roman"/>
                <w:sz w:val="20"/>
                <w:szCs w:val="20"/>
              </w:rPr>
            </w:pPr>
            <w:r>
              <w:rPr>
                <w:rFonts w:ascii="Times New Roman" w:hAnsi="Times New Roman" w:eastAsia="Times New Roman"/>
                <w:sz w:val="20"/>
                <w:szCs w:val="20"/>
              </w:rPr>
              <w:t>4. Техноминимум по цифровым навыкам</w:t>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5. Тренажер</w:t>
            </w:r>
          </w:p>
          <w:p>
            <w:pPr>
              <w:pStyle w:val="para13"/>
              <w:ind w:left="0"/>
              <w:spacing w:after="0" w:line="240" w:lineRule="auto"/>
              <w:rPr>
                <w:rFonts w:ascii="Times New Roman" w:hAnsi="Times New Roman" w:eastAsia="Times New Roman"/>
                <w:sz w:val="20"/>
                <w:szCs w:val="20"/>
              </w:rPr>
            </w:pPr>
            <w:r>
              <w:rPr>
                <w:rFonts w:ascii="Times New Roman" w:hAnsi="Times New Roman" w:eastAsia="Times New Roman"/>
                <w:sz w:val="20"/>
                <w:szCs w:val="20"/>
              </w:rPr>
              <w:t>6. Итоговый тест</w:t>
            </w:r>
          </w:p>
          <w:p>
            <w:pPr>
              <w:rPr>
                <w:sz w:val="20"/>
                <w:szCs w:val="20"/>
              </w:rPr>
            </w:pPr>
            <w:r>
              <w:rPr>
                <w:sz w:val="20"/>
                <w:szCs w:val="20"/>
              </w:rPr>
              <w:t>После освоения Обучающимся образовательной программы и успешного прохождения итоговой аттестации ему Удостоверение о повышении квалификации установленного образца.</w:t>
            </w:r>
          </w:p>
          <w:p>
            <w:pPr>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b/>
                <w:bCs/>
                <w:sz w:val="20"/>
                <w:szCs w:val="20"/>
              </w:rPr>
            </w:pPr>
            <w:r>
              <w:rPr>
                <w:b/>
                <w:bCs/>
                <w:sz w:val="20"/>
                <w:szCs w:val="20"/>
              </w:rPr>
            </w:r>
          </w:p>
          <w:p>
            <w:pPr>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b/>
                <w:bCs/>
                <w:sz w:val="20"/>
                <w:szCs w:val="20"/>
              </w:rPr>
            </w:pPr>
            <w:r>
              <w:rPr>
                <w:b/>
                <w:bCs/>
                <w:sz w:val="20"/>
                <w:szCs w:val="20"/>
              </w:rPr>
              <w:t>33) Образовательная услуга по программе дополнительного профессионального образования (повышения квалификации) «Внутренний и внешний электронный документооборот в государственном (муниципальном) учреждении» в объеме 40 часов</w:t>
            </w:r>
          </w:p>
          <w:p>
            <w:pPr>
              <w:rPr>
                <w:b/>
                <w:bCs/>
                <w:sz w:val="20"/>
                <w:szCs w:val="20"/>
              </w:rPr>
            </w:pPr>
            <w:r>
              <w:rPr>
                <w:b/>
                <w:bCs/>
                <w:sz w:val="20"/>
                <w:szCs w:val="20"/>
              </w:rPr>
              <w:t>Учебные модули:</w:t>
            </w:r>
          </w:p>
          <w:p>
            <w:pPr>
              <w:pStyle w:val="para13"/>
              <w:ind w:left="0"/>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6553856, 16777215, 16777215"/>
              <w:rPr>
                <w:rFonts w:ascii="Times New Roman" w:hAnsi="Times New Roman" w:eastAsia="Times New Roman"/>
                <w:sz w:val="20"/>
                <w:szCs w:val="20"/>
              </w:rPr>
            </w:pPr>
            <w:r>
              <w:rPr>
                <w:rFonts w:ascii="Times New Roman" w:hAnsi="Times New Roman" w:eastAsia="Times New Roman"/>
                <w:sz w:val="20"/>
                <w:szCs w:val="20"/>
              </w:rPr>
              <w:t>1. Внутренний электронный документооборот</w:t>
            </w:r>
          </w:p>
          <w:p>
            <w:pPr>
              <w:pStyle w:val="para13"/>
              <w:ind w:left="0"/>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6553856, 16777215, 16777215"/>
              <w:rPr>
                <w:rFonts w:ascii="Times New Roman" w:hAnsi="Times New Roman" w:eastAsia="Times New Roman"/>
                <w:sz w:val="20"/>
                <w:szCs w:val="20"/>
              </w:rPr>
            </w:pPr>
            <w:r>
              <w:rPr>
                <w:rFonts w:ascii="Times New Roman" w:hAnsi="Times New Roman" w:eastAsia="Times New Roman"/>
                <w:sz w:val="20"/>
                <w:szCs w:val="20"/>
              </w:rPr>
              <w:t>2. Маршруты первичных документов в учреждении</w:t>
            </w:r>
          </w:p>
          <w:p>
            <w:pPr>
              <w:pStyle w:val="para13"/>
              <w:ind w:left="0"/>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6553856, 16777215, 16777215"/>
              <w:rPr>
                <w:rFonts w:ascii="Times New Roman" w:hAnsi="Times New Roman" w:eastAsia="Times New Roman"/>
                <w:sz w:val="20"/>
                <w:szCs w:val="20"/>
              </w:rPr>
            </w:pPr>
            <w:r>
              <w:rPr>
                <w:rFonts w:ascii="Times New Roman" w:hAnsi="Times New Roman" w:eastAsia="Times New Roman"/>
                <w:sz w:val="20"/>
                <w:szCs w:val="20"/>
              </w:rPr>
              <w:t>3.Внешний электронный документооборот</w:t>
            </w:r>
          </w:p>
          <w:p>
            <w:pPr>
              <w:pStyle w:val="para13"/>
              <w:ind w:left="0"/>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6553856, 16777215, 16777215"/>
              <w:rPr>
                <w:rFonts w:ascii="Times New Roman" w:hAnsi="Times New Roman" w:eastAsia="Times New Roman"/>
                <w:sz w:val="20"/>
                <w:szCs w:val="20"/>
              </w:rPr>
            </w:pPr>
            <w:r>
              <w:rPr>
                <w:rFonts w:ascii="Times New Roman" w:hAnsi="Times New Roman" w:eastAsia="Times New Roman"/>
                <w:sz w:val="20"/>
                <w:szCs w:val="20"/>
              </w:rPr>
              <w:t>4. Тренажер</w:t>
            </w:r>
          </w:p>
          <w:p>
            <w:pPr>
              <w:pStyle w:val="para13"/>
              <w:ind w:left="0"/>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6553856, 16777215, 16777215"/>
              <w:rPr>
                <w:rFonts w:ascii="Times New Roman" w:hAnsi="Times New Roman" w:eastAsia="Times New Roman"/>
                <w:sz w:val="20"/>
                <w:szCs w:val="20"/>
              </w:rPr>
            </w:pPr>
            <w:r>
              <w:rPr>
                <w:rFonts w:ascii="Times New Roman" w:hAnsi="Times New Roman" w:eastAsia="Times New Roman"/>
                <w:sz w:val="20"/>
                <w:szCs w:val="20"/>
              </w:rPr>
              <w:t>5. Итоговый тест</w:t>
            </w:r>
          </w:p>
          <w:p>
            <w:pPr>
              <w:rPr>
                <w:sz w:val="20"/>
                <w:szCs w:val="20"/>
              </w:rPr>
            </w:pPr>
            <w:r>
              <w:rPr>
                <w:sz w:val="20"/>
                <w:szCs w:val="20"/>
              </w:rPr>
              <w:t>После освоения Обучающимся образовательной программы и успешного прохождения итоговой аттестации ему Удостоверение о повышении квалификации установленного образца.</w:t>
            </w:r>
          </w:p>
          <w:p>
            <w:pPr>
              <w:rPr>
                <w:sz w:val="20"/>
                <w:szCs w:val="20"/>
              </w:rPr>
            </w:pPr>
            <w:r>
              <w:rPr>
                <w:sz w:val="20"/>
                <w:szCs w:val="20"/>
              </w:rPr>
            </w:r>
          </w:p>
          <w:p>
            <w:pPr>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sz w:val="20"/>
                <w:szCs w:val="20"/>
              </w:rPr>
            </w:pPr>
            <w:r>
              <w:rPr>
                <w:b/>
                <w:bCs/>
                <w:sz w:val="20"/>
                <w:szCs w:val="20"/>
              </w:rPr>
              <w:t>34) Образовательная услуга по программе дополнительного профессионального образования (повышение квалификации) "Практика формирования</w:t>
            </w:r>
            <w:r>
              <w:rPr>
                <w:sz w:val="20"/>
                <w:szCs w:val="20"/>
              </w:rPr>
            </w:r>
          </w:p>
          <w:p>
            <w:pPr>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b/>
                <w:bCs/>
                <w:sz w:val="20"/>
                <w:szCs w:val="20"/>
              </w:rPr>
            </w:pPr>
            <w:r>
              <w:rPr>
                <w:b/>
                <w:bCs/>
                <w:sz w:val="20"/>
                <w:szCs w:val="20"/>
              </w:rPr>
              <w:t xml:space="preserve">профессионального суждения бухгалтера " в объеме 40 часов </w:t>
            </w:r>
          </w:p>
          <w:p>
            <w:pPr>
              <w:rPr>
                <w:b/>
                <w:bCs/>
                <w:sz w:val="20"/>
                <w:szCs w:val="20"/>
              </w:rPr>
            </w:pPr>
            <w:r>
              <w:rPr>
                <w:b/>
                <w:bCs/>
                <w:sz w:val="20"/>
                <w:szCs w:val="20"/>
              </w:rPr>
              <w:t>Учебные модули:</w:t>
            </w:r>
          </w:p>
          <w:p>
            <w:pPr>
              <w:pStyle w:val="para13"/>
              <w:ind w:left="0"/>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6553856, 16777215, 16777215"/>
              <w:rPr>
                <w:rFonts w:ascii="Times New Roman" w:hAnsi="Times New Roman" w:eastAsia="Times New Roman"/>
                <w:sz w:val="20"/>
                <w:szCs w:val="20"/>
              </w:rPr>
            </w:pPr>
            <w:r>
              <w:rPr>
                <w:rFonts w:ascii="Times New Roman" w:hAnsi="Times New Roman" w:eastAsia="Times New Roman"/>
                <w:sz w:val="20"/>
                <w:szCs w:val="20"/>
              </w:rPr>
              <w:t>1. Методология</w:t>
            </w:r>
          </w:p>
          <w:p>
            <w:pPr>
              <w:pStyle w:val="para13"/>
              <w:ind w:left="0"/>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6553856, 16777215, 16777215"/>
              <w:rPr>
                <w:rFonts w:ascii="Times New Roman" w:hAnsi="Times New Roman" w:eastAsia="Times New Roman"/>
                <w:sz w:val="20"/>
                <w:szCs w:val="20"/>
              </w:rPr>
            </w:pPr>
            <w:r>
              <w:rPr>
                <w:rFonts w:ascii="Times New Roman" w:hAnsi="Times New Roman" w:eastAsia="Times New Roman"/>
                <w:sz w:val="20"/>
                <w:szCs w:val="20"/>
              </w:rPr>
              <w:t>2.Практика</w:t>
            </w:r>
          </w:p>
          <w:p>
            <w:pPr>
              <w:pStyle w:val="para13"/>
              <w:ind w:left="0"/>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6553856, 16777215, 16777215"/>
              <w:rPr>
                <w:rFonts w:ascii="Times New Roman" w:hAnsi="Times New Roman" w:eastAsia="Times New Roman"/>
                <w:sz w:val="20"/>
                <w:szCs w:val="20"/>
              </w:rPr>
            </w:pPr>
            <w:r>
              <w:rPr>
                <w:rFonts w:ascii="Times New Roman" w:hAnsi="Times New Roman" w:eastAsia="Times New Roman"/>
                <w:sz w:val="20"/>
                <w:szCs w:val="20"/>
              </w:rPr>
              <w:t>3. Тренажер</w:t>
            </w:r>
          </w:p>
          <w:p>
            <w:pPr>
              <w:pStyle w:val="para13"/>
              <w:ind w:left="0"/>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6553856, 16777215, 16777215"/>
              <w:rPr>
                <w:rFonts w:ascii="Times New Roman" w:hAnsi="Times New Roman" w:eastAsia="Times New Roman"/>
                <w:sz w:val="20"/>
                <w:szCs w:val="20"/>
              </w:rPr>
            </w:pPr>
            <w:r>
              <w:rPr>
                <w:rFonts w:ascii="Times New Roman" w:hAnsi="Times New Roman" w:eastAsia="Times New Roman"/>
                <w:sz w:val="20"/>
                <w:szCs w:val="20"/>
              </w:rPr>
              <w:t>4. Итоговый тест</w:t>
            </w:r>
          </w:p>
          <w:p>
            <w:pPr>
              <w:rPr>
                <w:sz w:val="20"/>
                <w:szCs w:val="20"/>
              </w:rPr>
            </w:pPr>
            <w:r>
              <w:rPr>
                <w:sz w:val="20"/>
                <w:szCs w:val="20"/>
              </w:rPr>
              <w:t>После освоения Обучающимся образовательной программы и успешного прохождения итоговой аттестации ему Удостоверение о повышении квалификации установленного образца.</w:t>
            </w:r>
          </w:p>
          <w:p>
            <w:pPr>
              <w:pStyle w:val="para13"/>
              <w:ind w:left="0"/>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6553856, 16777215, 16777215"/>
              <w:rPr>
                <w:rFonts w:ascii="Times New Roman" w:hAnsi="Times New Roman" w:eastAsia="Times New Roman"/>
                <w:sz w:val="20"/>
                <w:szCs w:val="20"/>
              </w:rPr>
            </w:pPr>
            <w:r>
              <w:rPr>
                <w:rFonts w:ascii="Times New Roman" w:hAnsi="Times New Roman" w:eastAsia="Times New Roman"/>
                <w:sz w:val="20"/>
                <w:szCs w:val="20"/>
              </w:rPr>
            </w:r>
          </w:p>
          <w:p>
            <w:pPr>
              <w:pStyle w:val="para13"/>
              <w:numPr>
                <w:ilvl w:val="0"/>
                <w:numId w:val="13"/>
              </w:numPr>
              <w:ind w:left="720" w:hanging="20"/>
              <w:spacing w:after="0" w:line="240" w:lineRule="auto"/>
              <w:rPr>
                <w:rFonts w:ascii="Times New Roman" w:hAnsi="Times New Roman" w:eastAsia="Times New Roman"/>
                <w:sz w:val="20"/>
                <w:szCs w:val="20"/>
              </w:rPr>
            </w:pPr>
            <w:r>
              <w:rPr>
                <w:rFonts w:ascii="Times New Roman" w:hAnsi="Times New Roman" w:eastAsia="Times New Roman"/>
                <w:b/>
                <w:bCs/>
                <w:sz w:val="20"/>
                <w:szCs w:val="20"/>
              </w:rPr>
              <w:t xml:space="preserve"> 35) Образовательная услуга по программе дополнительного профессионального образования (повышение квалификации) "Специалист по закупкам. Новые компетенции главбуха" в объеме 120 часов</w:t>
            </w:r>
            <w:r>
              <w:rPr>
                <w:rFonts w:ascii="Times New Roman" w:hAnsi="Times New Roman" w:eastAsia="Times New Roman"/>
                <w:sz w:val="20"/>
                <w:szCs w:val="20"/>
              </w:rPr>
            </w:r>
          </w:p>
          <w:p>
            <w:pPr>
              <w:rPr>
                <w:b/>
                <w:bCs/>
                <w:sz w:val="20"/>
                <w:szCs w:val="20"/>
              </w:rPr>
            </w:pPr>
            <w:r>
              <w:rPr>
                <w:b/>
                <w:bCs/>
                <w:sz w:val="20"/>
                <w:szCs w:val="20"/>
              </w:rPr>
              <w:t>Учебные модули:</w:t>
            </w:r>
          </w:p>
          <w:p>
            <w:pPr>
              <w:pStyle w:val="para13"/>
              <w:ind w:left="0"/>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6553856, 16777215, 16777215"/>
              <w:rPr>
                <w:rFonts w:ascii="Times New Roman" w:hAnsi="Times New Roman" w:eastAsia="Times New Roman"/>
                <w:sz w:val="20"/>
                <w:szCs w:val="20"/>
              </w:rPr>
            </w:pPr>
            <w:r>
              <w:rPr>
                <w:rFonts w:ascii="Times New Roman" w:hAnsi="Times New Roman" w:eastAsia="Times New Roman"/>
                <w:sz w:val="20"/>
                <w:szCs w:val="20"/>
              </w:rPr>
              <w:t>1. Подготовка к закупкам</w:t>
            </w:r>
          </w:p>
          <w:p>
            <w:pPr>
              <w:pStyle w:val="para13"/>
              <w:ind w:left="0"/>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6553856, 16777215, 16777215"/>
              <w:rPr>
                <w:rFonts w:ascii="Times New Roman" w:hAnsi="Times New Roman" w:eastAsia="Times New Roman"/>
                <w:sz w:val="20"/>
                <w:szCs w:val="20"/>
              </w:rPr>
            </w:pPr>
            <w:r>
              <w:rPr>
                <w:rFonts w:ascii="Times New Roman" w:hAnsi="Times New Roman" w:eastAsia="Times New Roman"/>
                <w:sz w:val="20"/>
                <w:szCs w:val="20"/>
              </w:rPr>
              <w:t>2. Проведение закупок</w:t>
            </w:r>
          </w:p>
          <w:p>
            <w:pPr>
              <w:pStyle w:val="para13"/>
              <w:ind w:left="0"/>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6553856, 16777215, 16777215"/>
              <w:rPr>
                <w:rFonts w:ascii="Times New Roman" w:hAnsi="Times New Roman" w:eastAsia="Times New Roman"/>
                <w:sz w:val="20"/>
                <w:szCs w:val="20"/>
              </w:rPr>
            </w:pPr>
            <w:r>
              <w:rPr>
                <w:rFonts w:ascii="Times New Roman" w:hAnsi="Times New Roman" w:eastAsia="Times New Roman"/>
                <w:sz w:val="20"/>
                <w:szCs w:val="20"/>
              </w:rPr>
              <w:t>3. Работа с цифровым контрактом</w:t>
            </w:r>
          </w:p>
          <w:p>
            <w:pPr>
              <w:pStyle w:val="para13"/>
              <w:ind w:left="0"/>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6553856, 16777215, 16777215"/>
              <w:rPr>
                <w:rFonts w:ascii="Times New Roman" w:hAnsi="Times New Roman" w:eastAsia="Times New Roman"/>
                <w:sz w:val="20"/>
                <w:szCs w:val="20"/>
              </w:rPr>
            </w:pPr>
            <w:r>
              <w:rPr>
                <w:rFonts w:ascii="Times New Roman" w:hAnsi="Times New Roman" w:eastAsia="Times New Roman"/>
                <w:sz w:val="20"/>
                <w:szCs w:val="20"/>
              </w:rPr>
              <w:t>4. Отчетность заказчика</w:t>
            </w:r>
          </w:p>
          <w:p>
            <w:pPr>
              <w:pStyle w:val="para13"/>
              <w:ind w:left="0"/>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6553856, 16777215, 16777215"/>
              <w:rPr>
                <w:rFonts w:ascii="Times New Roman" w:hAnsi="Times New Roman" w:eastAsia="Times New Roman"/>
                <w:sz w:val="20"/>
                <w:szCs w:val="20"/>
              </w:rPr>
            </w:pPr>
            <w:r>
              <w:rPr>
                <w:rFonts w:ascii="Times New Roman" w:hAnsi="Times New Roman" w:eastAsia="Times New Roman"/>
                <w:sz w:val="20"/>
                <w:szCs w:val="20"/>
              </w:rPr>
              <w:t>5. Контроль и ответственность</w:t>
            </w:r>
          </w:p>
          <w:p>
            <w:pPr>
              <w:rPr>
                <w:sz w:val="20"/>
                <w:szCs w:val="20"/>
              </w:rPr>
            </w:pPr>
            <w:r>
              <w:rPr>
                <w:sz w:val="20"/>
                <w:szCs w:val="20"/>
              </w:rPr>
              <w:t>После освоения Обучающимся образовательной программы и успешного прохождения итоговой аттестации ему Удостоверение о повышении квалификации установленного образца.</w:t>
            </w:r>
          </w:p>
          <w:p>
            <w:pPr>
              <w:rPr>
                <w:sz w:val="20"/>
                <w:szCs w:val="20"/>
              </w:rPr>
            </w:pPr>
            <w:r>
              <w:rPr>
                <w:sz w:val="20"/>
                <w:szCs w:val="20"/>
              </w:rPr>
            </w:r>
          </w:p>
          <w:p>
            <w:pPr>
              <w:pStyle w:val="para13"/>
              <w:numPr>
                <w:ilvl w:val="0"/>
                <w:numId w:val="13"/>
              </w:numPr>
              <w:ind w:left="720" w:firstLine="0"/>
              <w:spacing w:after="0" w:line="240" w:lineRule="auto"/>
              <w:rPr>
                <w:rFonts w:ascii="Times New Roman" w:hAnsi="Times New Roman" w:eastAsia="Times New Roman"/>
                <w:sz w:val="20"/>
                <w:szCs w:val="20"/>
              </w:rPr>
            </w:pPr>
            <w:r>
              <w:rPr>
                <w:rFonts w:ascii="Times New Roman" w:hAnsi="Times New Roman" w:eastAsia="Times New Roman"/>
                <w:b/>
                <w:bCs/>
                <w:sz w:val="20"/>
                <w:szCs w:val="20"/>
              </w:rPr>
              <w:t>36)Образовательная услуга по программе дополнительного профессионального образования (повышение квалификации) "1С: Бухгалтерия государственного учреждения: от начальных настроек до отчетности” в объеме 75 часов</w:t>
            </w:r>
            <w:r>
              <w:rPr>
                <w:rFonts w:ascii="Times New Roman" w:hAnsi="Times New Roman" w:eastAsia="Times New Roman"/>
                <w:sz w:val="20"/>
                <w:szCs w:val="20"/>
              </w:rPr>
            </w:r>
          </w:p>
          <w:p>
            <w:pPr>
              <w:rPr>
                <w:b/>
                <w:bCs/>
                <w:sz w:val="20"/>
                <w:szCs w:val="20"/>
              </w:rPr>
            </w:pPr>
            <w:r>
              <w:rPr>
                <w:b/>
                <w:bCs/>
                <w:sz w:val="20"/>
                <w:szCs w:val="20"/>
              </w:rPr>
              <w:t>Учебные модули:</w:t>
            </w:r>
          </w:p>
          <w:p>
            <w:pPr>
              <w:pStyle w:val="para13"/>
              <w:ind w:left="0"/>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6553856, 16777215, 16777215"/>
              <w:rPr>
                <w:rFonts w:ascii="Times New Roman" w:hAnsi="Times New Roman" w:eastAsia="Times New Roman"/>
                <w:sz w:val="20"/>
                <w:szCs w:val="20"/>
              </w:rPr>
            </w:pPr>
            <w:r>
              <w:rPr>
                <w:rFonts w:ascii="Times New Roman" w:hAnsi="Times New Roman" w:eastAsia="Times New Roman"/>
                <w:sz w:val="20"/>
                <w:szCs w:val="20"/>
              </w:rPr>
              <w:t>1. Интерфейс, разделы учета и навигация в 1С</w:t>
            </w:r>
          </w:p>
          <w:p>
            <w:pPr>
              <w:pStyle w:val="para13"/>
              <w:ind w:left="0"/>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6553856, 16777215, 16777215"/>
              <w:rPr>
                <w:rFonts w:ascii="Times New Roman" w:hAnsi="Times New Roman" w:eastAsia="Times New Roman"/>
                <w:sz w:val="20"/>
                <w:szCs w:val="20"/>
              </w:rPr>
            </w:pPr>
            <w:r>
              <w:rPr>
                <w:rFonts w:ascii="Times New Roman" w:hAnsi="Times New Roman" w:eastAsia="Times New Roman"/>
                <w:sz w:val="20"/>
                <w:szCs w:val="20"/>
              </w:rPr>
              <w:t>2. Планирование и санкционирование в 1С</w:t>
            </w:r>
          </w:p>
          <w:p>
            <w:pPr>
              <w:pStyle w:val="para13"/>
              <w:ind w:left="0"/>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6553856, 16777215, 16777215"/>
              <w:rPr>
                <w:rFonts w:ascii="Times New Roman" w:hAnsi="Times New Roman" w:eastAsia="Times New Roman"/>
                <w:sz w:val="20"/>
                <w:szCs w:val="20"/>
              </w:rPr>
            </w:pPr>
            <w:r>
              <w:rPr>
                <w:rFonts w:ascii="Times New Roman" w:hAnsi="Times New Roman" w:eastAsia="Times New Roman"/>
                <w:sz w:val="20"/>
                <w:szCs w:val="20"/>
              </w:rPr>
              <w:t>3. Учет активов и обязательств в 1С</w:t>
            </w:r>
          </w:p>
          <w:p>
            <w:pPr>
              <w:pStyle w:val="para13"/>
              <w:ind w:left="0"/>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6553856, 16777215, 16777215"/>
              <w:rPr>
                <w:rFonts w:ascii="Times New Roman" w:hAnsi="Times New Roman" w:eastAsia="Times New Roman"/>
                <w:sz w:val="20"/>
                <w:szCs w:val="20"/>
              </w:rPr>
            </w:pPr>
            <w:r>
              <w:rPr>
                <w:rFonts w:ascii="Times New Roman" w:hAnsi="Times New Roman" w:eastAsia="Times New Roman"/>
                <w:sz w:val="20"/>
                <w:szCs w:val="20"/>
              </w:rPr>
              <w:t>4. Отчетность в 1С</w:t>
            </w:r>
          </w:p>
          <w:p>
            <w:pPr>
              <w:rPr>
                <w:sz w:val="20"/>
                <w:szCs w:val="20"/>
              </w:rPr>
            </w:pPr>
            <w:r>
              <w:rPr>
                <w:sz w:val="20"/>
                <w:szCs w:val="20"/>
              </w:rPr>
              <w:t>После освоения Обучающимся образовательной программы и успешного прохождения итоговой аттестации ему Удостоверение о повышении квалификации установленного образца.</w:t>
            </w:r>
          </w:p>
          <w:p>
            <w:pPr>
              <w:rPr>
                <w:sz w:val="20"/>
                <w:szCs w:val="20"/>
              </w:rPr>
            </w:pPr>
            <w:r>
              <w:rPr>
                <w:sz w:val="20"/>
                <w:szCs w:val="20"/>
              </w:rPr>
            </w:r>
          </w:p>
          <w:p>
            <w:pPr>
              <w:rPr>
                <w:b/>
                <w:bCs/>
                <w:sz w:val="20"/>
                <w:szCs w:val="20"/>
              </w:rPr>
            </w:pPr>
            <w:r>
              <w:rPr>
                <w:b/>
                <w:bCs/>
                <w:sz w:val="20"/>
                <w:szCs w:val="20"/>
              </w:rPr>
              <w:t>37) Образовательная услуга по программе дополнительного профессионального образования (повышение квалификации) «Бухгалтер госсектора. «Ведение бухгалтерского учета» (код А) – 2026» в объеме 120 академических часов.</w:t>
            </w:r>
          </w:p>
          <w:p>
            <w:pPr>
              <w:rPr>
                <w:b/>
                <w:bCs/>
                <w:sz w:val="20"/>
                <w:szCs w:val="20"/>
              </w:rPr>
            </w:pPr>
            <w:r>
              <w:rPr>
                <w:b/>
                <w:bCs/>
                <w:sz w:val="20"/>
                <w:szCs w:val="20"/>
              </w:rPr>
              <w:t xml:space="preserve">Учебные модули: </w:t>
            </w:r>
          </w:p>
          <w:p>
            <w:pPr>
              <w:pStyle w:val="para13"/>
              <w:ind w:left="0"/>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6553856, 16777215, 16777215"/>
              <w:rPr>
                <w:rFonts w:ascii="Times New Roman" w:hAnsi="Times New Roman" w:eastAsia="Times New Roman"/>
                <w:sz w:val="20"/>
                <w:szCs w:val="20"/>
              </w:rPr>
            </w:pPr>
            <w:r>
              <w:rPr>
                <w:rFonts w:ascii="Times New Roman" w:hAnsi="Times New Roman" w:eastAsia="Times New Roman"/>
                <w:sz w:val="20"/>
                <w:szCs w:val="20"/>
              </w:rPr>
              <w:t>1. Участки работы бухгалтерии</w:t>
            </w:r>
          </w:p>
          <w:p>
            <w:pPr>
              <w:pStyle w:val="para13"/>
              <w:ind w:left="0"/>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6553856, 16777215, 16777215"/>
              <w:rPr>
                <w:rFonts w:ascii="Times New Roman" w:hAnsi="Times New Roman" w:eastAsia="Times New Roman"/>
                <w:sz w:val="20"/>
                <w:szCs w:val="20"/>
              </w:rPr>
            </w:pPr>
            <w:r>
              <w:rPr>
                <w:rFonts w:ascii="Times New Roman" w:hAnsi="Times New Roman" w:eastAsia="Times New Roman"/>
                <w:sz w:val="20"/>
                <w:szCs w:val="20"/>
              </w:rPr>
              <w:t>2. Бюджетная классификация</w:t>
            </w:r>
          </w:p>
          <w:p>
            <w:pPr>
              <w:pStyle w:val="para13"/>
              <w:ind w:left="0"/>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6553856, 16777215, 16777215"/>
              <w:rPr>
                <w:rFonts w:ascii="Times New Roman" w:hAnsi="Times New Roman" w:eastAsia="Times New Roman"/>
                <w:sz w:val="20"/>
                <w:szCs w:val="20"/>
              </w:rPr>
            </w:pPr>
            <w:r>
              <w:rPr>
                <w:rFonts w:ascii="Times New Roman" w:hAnsi="Times New Roman" w:eastAsia="Times New Roman"/>
                <w:sz w:val="20"/>
                <w:szCs w:val="20"/>
              </w:rPr>
              <w:t>3. Инвентаризация</w:t>
            </w:r>
          </w:p>
          <w:p>
            <w:pPr>
              <w:pStyle w:val="para13"/>
              <w:ind w:left="0"/>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6553856, 16777215, 16777215"/>
              <w:rPr>
                <w:rFonts w:ascii="Times New Roman" w:hAnsi="Times New Roman" w:eastAsia="Times New Roman"/>
                <w:sz w:val="20"/>
                <w:szCs w:val="20"/>
              </w:rPr>
            </w:pPr>
            <w:r>
              <w:rPr>
                <w:rFonts w:ascii="Times New Roman" w:hAnsi="Times New Roman" w:eastAsia="Times New Roman"/>
                <w:sz w:val="20"/>
                <w:szCs w:val="20"/>
              </w:rPr>
              <w:t>4. Цифровизация</w:t>
            </w:r>
          </w:p>
          <w:p>
            <w:pPr>
              <w:rPr>
                <w:sz w:val="20"/>
                <w:szCs w:val="20"/>
              </w:rPr>
            </w:pPr>
            <w:r>
              <w:rPr>
                <w:sz w:val="20"/>
                <w:szCs w:val="20"/>
              </w:rPr>
              <w:t>После освоения Обучающимся образовательной программы и успешного прохождения итоговой аттестации ему выдается Диплом о переподготовке установленного образца.</w:t>
            </w:r>
          </w:p>
          <w:p>
            <w:pPr>
              <w:rPr>
                <w:sz w:val="20"/>
                <w:szCs w:val="20"/>
              </w:rPr>
            </w:pPr>
            <w:r>
              <w:rPr>
                <w:sz w:val="20"/>
                <w:szCs w:val="20"/>
              </w:rPr>
              <w:t xml:space="preserve"> </w:t>
            </w:r>
          </w:p>
          <w:p>
            <w:pPr>
              <w:pStyle w:val="para5"/>
              <w:spacing w:before="0" w:after="0"/>
              <w:rPr>
                <w:b/>
                <w:bCs/>
                <w:sz w:val="20"/>
              </w:rPr>
            </w:pPr>
            <w:r>
              <w:rPr>
                <w:b/>
                <w:color w:val="000000"/>
                <w:sz w:val="20"/>
              </w:rPr>
              <w:t>38)</w:t>
            </w:r>
            <w:r>
              <w:rPr>
                <w:color w:val="000000"/>
                <w:sz w:val="20"/>
              </w:rPr>
              <w:t xml:space="preserve"> </w:t>
            </w:r>
            <w:r>
              <w:rPr>
                <w:b/>
                <w:bCs/>
                <w:sz w:val="20"/>
              </w:rPr>
              <w:t xml:space="preserve">Образовательная услуга по программе дополнительного профессионального образования (повышения квалификации) "Главный бухгалтер госсектора «Составление и представление бухгалтерской </w:t>
            </w:r>
            <w:r>
              <w:rPr>
                <w:b/>
                <w:bCs/>
                <w:sz w:val="20"/>
              </w:rPr>
              <w:t>(финансовой) отчетности экономического субъекта» (код В, C, D) – 2026" в объеме 120 академических часов.</w:t>
            </w:r>
            <w:r>
              <w:rPr>
                <w:b/>
                <w:bCs/>
                <w:sz w:val="20"/>
              </w:rPr>
            </w:r>
          </w:p>
          <w:p>
            <w:pPr>
              <w:rPr>
                <w:b/>
                <w:bCs/>
                <w:sz w:val="20"/>
                <w:szCs w:val="20"/>
              </w:rPr>
            </w:pPr>
            <w:r>
              <w:rPr>
                <w:b/>
                <w:bCs/>
                <w:sz w:val="20"/>
                <w:szCs w:val="20"/>
              </w:rPr>
              <w:t xml:space="preserve">Учебные модули: </w:t>
            </w:r>
          </w:p>
          <w:p>
            <w:pPr>
              <w:pStyle w:val="para13"/>
              <w:ind w:left="0"/>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6553856, 16777215, 16777215"/>
              <w:rPr>
                <w:rFonts w:ascii="Times New Roman" w:hAnsi="Times New Roman" w:eastAsia="Times New Roman"/>
                <w:sz w:val="20"/>
                <w:szCs w:val="20"/>
              </w:rPr>
            </w:pPr>
            <w:r>
              <w:rPr>
                <w:rFonts w:ascii="Times New Roman" w:hAnsi="Times New Roman" w:eastAsia="Times New Roman"/>
                <w:sz w:val="20"/>
                <w:szCs w:val="20"/>
              </w:rPr>
              <w:t>1. Организация учета и работы бухгалтерии</w:t>
            </w:r>
          </w:p>
          <w:p>
            <w:pPr>
              <w:pStyle w:val="para13"/>
              <w:ind w:left="0"/>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6553856, 16777215, 16777215"/>
              <w:rPr>
                <w:rFonts w:ascii="Times New Roman" w:hAnsi="Times New Roman" w:eastAsia="Times New Roman"/>
                <w:sz w:val="20"/>
                <w:szCs w:val="20"/>
              </w:rPr>
            </w:pPr>
            <w:r>
              <w:rPr>
                <w:rFonts w:ascii="Times New Roman" w:hAnsi="Times New Roman" w:eastAsia="Times New Roman"/>
                <w:sz w:val="20"/>
                <w:szCs w:val="20"/>
              </w:rPr>
              <w:t>2. Учет имущества и обязательств</w:t>
            </w:r>
          </w:p>
          <w:p>
            <w:pPr>
              <w:pStyle w:val="para13"/>
              <w:ind w:left="0"/>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6553856, 16777215, 16777215"/>
              <w:rPr>
                <w:rFonts w:ascii="Times New Roman" w:hAnsi="Times New Roman" w:eastAsia="Times New Roman"/>
                <w:sz w:val="20"/>
                <w:szCs w:val="20"/>
              </w:rPr>
            </w:pPr>
            <w:r>
              <w:rPr>
                <w:rFonts w:ascii="Times New Roman" w:hAnsi="Times New Roman" w:eastAsia="Times New Roman"/>
                <w:sz w:val="20"/>
                <w:szCs w:val="20"/>
              </w:rPr>
              <w:t>3. Целевые и эффективные расходы</w:t>
            </w:r>
          </w:p>
          <w:p>
            <w:pPr>
              <w:pStyle w:val="para13"/>
              <w:ind w:left="0"/>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6553856, 16777215, 16777215"/>
              <w:rPr>
                <w:rFonts w:ascii="Times New Roman" w:hAnsi="Times New Roman" w:eastAsia="Times New Roman"/>
                <w:sz w:val="20"/>
                <w:szCs w:val="20"/>
              </w:rPr>
            </w:pPr>
            <w:r>
              <w:rPr>
                <w:rFonts w:ascii="Times New Roman" w:hAnsi="Times New Roman" w:eastAsia="Times New Roman"/>
                <w:sz w:val="20"/>
                <w:szCs w:val="20"/>
              </w:rPr>
              <w:t>4. Отчетность</w:t>
            </w:r>
          </w:p>
          <w:p>
            <w:pPr>
              <w:pStyle w:val="para13"/>
              <w:ind w:left="0"/>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6553856, 16777215, 16777215"/>
              <w:rPr>
                <w:rFonts w:ascii="Times New Roman" w:hAnsi="Times New Roman" w:eastAsia="Times New Roman"/>
                <w:sz w:val="20"/>
                <w:szCs w:val="20"/>
              </w:rPr>
            </w:pPr>
            <w:r>
              <w:rPr>
                <w:rFonts w:ascii="Times New Roman" w:hAnsi="Times New Roman" w:eastAsia="Times New Roman"/>
                <w:sz w:val="20"/>
                <w:szCs w:val="20"/>
              </w:rPr>
              <w:t>5. Налоги и взносы</w:t>
            </w:r>
          </w:p>
          <w:p>
            <w:pPr>
              <w:pStyle w:val="para13"/>
              <w:ind w:left="0"/>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6553856, 16777215, 16777215"/>
              <w:rPr>
                <w:rFonts w:ascii="Times New Roman" w:hAnsi="Times New Roman" w:eastAsia="Times New Roman"/>
                <w:sz w:val="20"/>
                <w:szCs w:val="20"/>
              </w:rPr>
            </w:pPr>
            <w:r>
              <w:rPr>
                <w:rFonts w:ascii="Times New Roman" w:hAnsi="Times New Roman" w:eastAsia="Times New Roman"/>
                <w:sz w:val="20"/>
                <w:szCs w:val="20"/>
              </w:rPr>
              <w:t>6. Работа с сотрудниками и контрагентами</w:t>
            </w:r>
          </w:p>
          <w:p>
            <w:pPr>
              <w:pStyle w:val="para13"/>
              <w:ind w:left="0"/>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6553856, 16777215, 16777215"/>
              <w:rPr>
                <w:rFonts w:ascii="Times New Roman" w:hAnsi="Times New Roman" w:eastAsia="Times New Roman"/>
                <w:sz w:val="20"/>
                <w:szCs w:val="20"/>
              </w:rPr>
            </w:pPr>
            <w:r>
              <w:rPr>
                <w:rFonts w:ascii="Times New Roman" w:hAnsi="Times New Roman" w:eastAsia="Times New Roman"/>
                <w:sz w:val="20"/>
                <w:szCs w:val="20"/>
              </w:rPr>
              <w:t>7. Контроль</w:t>
            </w:r>
          </w:p>
          <w:p>
            <w:pPr>
              <w:pStyle w:val="para13"/>
              <w:ind w:left="0"/>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6553856, 16777215, 16777215"/>
              <w:rPr>
                <w:rFonts w:ascii="Times New Roman" w:hAnsi="Times New Roman" w:eastAsia="Times New Roman"/>
                <w:sz w:val="20"/>
                <w:szCs w:val="20"/>
              </w:rPr>
            </w:pPr>
            <w:r>
              <w:rPr>
                <w:rFonts w:ascii="Times New Roman" w:hAnsi="Times New Roman" w:eastAsia="Times New Roman"/>
                <w:sz w:val="20"/>
                <w:szCs w:val="20"/>
              </w:rPr>
              <w:t>8. Цифровизация</w:t>
            </w:r>
          </w:p>
          <w:p>
            <w:pPr>
              <w:rPr>
                <w:sz w:val="20"/>
                <w:szCs w:val="20"/>
              </w:rPr>
            </w:pPr>
            <w:r>
              <w:rPr>
                <w:sz w:val="20"/>
                <w:szCs w:val="20"/>
              </w:rPr>
              <w:t>После освоения Обучающимся образовательной программы и успешного прохождения итоговой аттестации ему выдается Диплом о переподготовке установленного образца.</w:t>
            </w:r>
          </w:p>
          <w:p>
            <w:pPr>
              <w:pStyle w:val="para5"/>
              <w:ind w:firstLine="740"/>
              <w:spacing w:before="0" w:after="0"/>
              <w:rPr>
                <w:b/>
                <w:bCs/>
                <w:sz w:val="20"/>
              </w:rPr>
            </w:pPr>
            <w:r>
              <w:rPr>
                <w:b/>
                <w:bCs/>
                <w:sz w:val="20"/>
              </w:rPr>
            </w:r>
          </w:p>
          <w:p>
            <w:pPr>
              <w:rPr>
                <w:b/>
                <w:sz w:val="20"/>
                <w:szCs w:val="20"/>
              </w:rPr>
            </w:pPr>
            <w:r>
              <w:rPr>
                <w:b/>
                <w:sz w:val="20"/>
                <w:szCs w:val="20"/>
              </w:rPr>
              <w:t>39) Образовательная программа дополнительного профессионального образования (повышения квалификации)</w:t>
            </w:r>
          </w:p>
          <w:p>
            <w:pPr>
              <w:rPr>
                <w:b/>
                <w:sz w:val="20"/>
                <w:szCs w:val="20"/>
              </w:rPr>
            </w:pPr>
            <w:r>
              <w:rPr>
                <w:b/>
                <w:sz w:val="20"/>
                <w:szCs w:val="20"/>
              </w:rPr>
              <w:t xml:space="preserve">«Анализ дебиторской и кредиторской задолженности с целью улучшения финансовых показателей учреждения» в объеме 40 академических часов. </w:t>
            </w:r>
          </w:p>
          <w:p>
            <w:pPr>
              <w:rPr>
                <w:b/>
                <w:bCs/>
                <w:sz w:val="20"/>
                <w:szCs w:val="20"/>
              </w:rPr>
            </w:pPr>
            <w:r>
              <w:rPr>
                <w:b/>
                <w:bCs/>
                <w:sz w:val="20"/>
                <w:szCs w:val="20"/>
              </w:rPr>
              <w:t>Учебные модули:</w:t>
            </w:r>
          </w:p>
          <w:p>
            <w:pPr>
              <w:pStyle w:val="para13"/>
              <w:ind w:left="0"/>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6553856, 16777215, 16777215"/>
              <w:rPr>
                <w:rFonts w:ascii="Times New Roman" w:hAnsi="Times New Roman" w:eastAsia="Times New Roman"/>
                <w:sz w:val="20"/>
                <w:szCs w:val="20"/>
              </w:rPr>
            </w:pPr>
            <w:r>
              <w:rPr>
                <w:rFonts w:ascii="Times New Roman" w:hAnsi="Times New Roman" w:eastAsia="Times New Roman"/>
                <w:sz w:val="20"/>
                <w:szCs w:val="20"/>
              </w:rPr>
              <w:t>1. Сверка, учет, взыскание и списание задолженности, электронный документооборот</w:t>
            </w:r>
          </w:p>
          <w:p>
            <w:pPr>
              <w:pStyle w:val="para13"/>
              <w:ind w:left="0"/>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6553856, 16777215, 16777215"/>
              <w:rPr>
                <w:rFonts w:ascii="Times New Roman" w:hAnsi="Times New Roman" w:eastAsia="Times New Roman"/>
                <w:sz w:val="20"/>
                <w:szCs w:val="20"/>
              </w:rPr>
            </w:pPr>
            <w:r>
              <w:rPr>
                <w:rFonts w:ascii="Times New Roman" w:hAnsi="Times New Roman" w:eastAsia="Times New Roman"/>
                <w:sz w:val="20"/>
                <w:szCs w:val="20"/>
              </w:rPr>
              <w:t>2. Тренировка перед итоговым тестом.</w:t>
            </w:r>
          </w:p>
          <w:p>
            <w:pPr>
              <w:pStyle w:val="para13"/>
              <w:ind w:left="0"/>
              <w:spacing w:after="0" w:line="240" w:lineRule="auto"/>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solid" w:color="FFFFFF" tmshd="6553856, 16777215, 16777215"/>
              <w:rPr>
                <w:rFonts w:ascii="Times New Roman" w:hAnsi="Times New Roman" w:eastAsia="Times New Roman"/>
                <w:sz w:val="20"/>
                <w:szCs w:val="20"/>
              </w:rPr>
            </w:pPr>
            <w:r>
              <w:rPr>
                <w:rFonts w:ascii="Times New Roman" w:hAnsi="Times New Roman" w:eastAsia="Times New Roman"/>
                <w:sz w:val="20"/>
                <w:szCs w:val="20"/>
              </w:rPr>
              <w:t>3. Итоговый тест</w:t>
            </w:r>
          </w:p>
          <w:p>
            <w:pPr>
              <w:rPr>
                <w:sz w:val="20"/>
                <w:szCs w:val="20"/>
              </w:rPr>
            </w:pPr>
            <w:r>
              <w:rPr>
                <w:sz w:val="20"/>
                <w:szCs w:val="20"/>
              </w:rPr>
              <w:t>После освоения Обучающимся образовательной программы и успешного прохождения итоговой аттестации ему Удостоверение о повышении квалификации установленного образца.</w:t>
            </w:r>
          </w:p>
          <w:p>
            <w:pPr>
              <w:rPr>
                <w:b/>
                <w:sz w:val="20"/>
                <w:szCs w:val="20"/>
              </w:rPr>
            </w:pPr>
            <w:r>
              <w:rPr>
                <w:b/>
                <w:sz w:val="20"/>
                <w:szCs w:val="20"/>
              </w:rPr>
            </w:r>
          </w:p>
          <w:p>
            <w:pPr>
              <w:rPr>
                <w:sz w:val="20"/>
                <w:szCs w:val="20"/>
              </w:rPr>
            </w:pPr>
            <w:r>
              <w:rPr>
                <w:sz w:val="20"/>
                <w:szCs w:val="20"/>
              </w:rPr>
              <w:t xml:space="preserve">Перечень образовательных программ после заключения Контракта может быть изменен по инициативе Исполнителя.  Актуальный перечень программ дополнительного профессионального образования Исполнителя указывается на образовательном сайте Исполнителя: </w:t>
            </w:r>
            <w:hyperlink r:id="rId9" w:history="1">
              <w:r>
                <w:rPr>
                  <w:rStyle w:val="char1"/>
                  <w:sz w:val="20"/>
                  <w:szCs w:val="20"/>
                </w:rPr>
                <w:t>https://finacademy.budgetnik.ru/</w:t>
              </w:r>
            </w:hyperlink>
            <w:r>
              <w:rPr>
                <w:sz w:val="20"/>
                <w:szCs w:val="20"/>
              </w:rPr>
              <w:t xml:space="preserve"> </w:t>
            </w:r>
            <w:r>
              <w:rPr>
                <w:sz w:val="20"/>
                <w:szCs w:val="20"/>
              </w:rPr>
            </w:r>
          </w:p>
          <w:p>
            <w:pPr>
              <w:rPr>
                <w:sz w:val="20"/>
                <w:szCs w:val="20"/>
              </w:rPr>
            </w:pPr>
            <w:r>
              <w:rPr>
                <w:sz w:val="20"/>
                <w:szCs w:val="20"/>
              </w:rPr>
            </w:r>
          </w:p>
        </w:tc>
      </w:tr>
      <w:tr>
        <w:trPr>
          <w:tblHeader w:val="0"/>
          <w:cantSplit w:val="0"/>
          <w:trHeight w:val="0" w:hRule="auto"/>
        </w:trPr>
        <w:tc>
          <w:tcPr>
            <w:tcW w:w="2665" w:type="dxa"/>
            <w:tmTcPr id="1777432152" protected="0"/>
          </w:tcPr>
          <w:p>
            <w:pPr>
              <w:pStyle w:val="para15"/>
              <w:contextualSpacing w:val="0"/>
              <w:rPr>
                <w:sz w:val="20"/>
                <w:szCs w:val="20"/>
              </w:rPr>
            </w:pPr>
            <w:r>
              <w:rPr>
                <w:sz w:val="20"/>
                <w:szCs w:val="20"/>
              </w:rPr>
              <w:t>8. Права Исполнителя, Заказчика и Обучающегося</w:t>
            </w:r>
          </w:p>
        </w:tc>
        <w:tc>
          <w:tcPr>
            <w:tcW w:w="7399" w:type="dxa"/>
            <w:tmTcPr id="1777432152" protected="0"/>
          </w:tcPr>
          <w:p>
            <w:pPr>
              <w:rPr>
                <w:sz w:val="20"/>
                <w:szCs w:val="20"/>
              </w:rPr>
            </w:pPr>
            <w:r>
              <w:rPr>
                <w:sz w:val="20"/>
                <w:szCs w:val="20"/>
              </w:rPr>
              <w:t>8.1. Исполнитель вправе:</w:t>
            </w:r>
          </w:p>
          <w:p>
            <w:pPr>
              <w:rPr>
                <w:sz w:val="20"/>
                <w:szCs w:val="20"/>
              </w:rPr>
            </w:pPr>
            <w:r>
              <w:rPr>
                <w:sz w:val="20"/>
                <w:szCs w:val="20"/>
              </w:rPr>
              <w:t>8.1.1. Самостоятельно осуществлять образовательный процесс, устанавливать системы оценок, формы, порядок и периодичность проведения промежуточной аттестации Заказчика.</w:t>
            </w:r>
          </w:p>
          <w:p>
            <w:pPr>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sz w:val="20"/>
                <w:szCs w:val="20"/>
              </w:rPr>
            </w:pPr>
            <w:r>
              <w:rPr>
                <w:sz w:val="20"/>
                <w:szCs w:val="20"/>
              </w:rPr>
              <w:t>8.1.2. Применять к Обучающемуся меры поощрения и меры дисциплинарного взыскания в соответствии с законодательством Российской Федерации, учредительными документами Исполнителя, настоящим Контрактом и локальными нормативными актами Исполнителя.</w:t>
            </w:r>
          </w:p>
          <w:p>
            <w:pPr>
              <w:rPr>
                <w:sz w:val="20"/>
                <w:szCs w:val="20"/>
              </w:rPr>
            </w:pPr>
            <w:r>
              <w:rPr>
                <w:sz w:val="20"/>
                <w:szCs w:val="20"/>
              </w:rPr>
              <w:t xml:space="preserve">8.2. Заказчик вправе: </w:t>
            </w:r>
          </w:p>
          <w:p>
            <w:pPr>
              <w:rPr>
                <w:sz w:val="20"/>
                <w:szCs w:val="20"/>
              </w:rPr>
            </w:pPr>
            <w:r>
              <w:rPr>
                <w:sz w:val="20"/>
                <w:szCs w:val="20"/>
              </w:rPr>
              <w:t>8.2.1. Получать информацию от Исполнителя по вопросам организации и обеспечения надлежащего предоставления услуг, предусмотренных разделом 1 настоящего Контракта.</w:t>
            </w:r>
          </w:p>
          <w:p>
            <w:pPr>
              <w:rPr>
                <w:sz w:val="20"/>
                <w:szCs w:val="20"/>
              </w:rPr>
            </w:pPr>
            <w:r>
              <w:rPr>
                <w:sz w:val="20"/>
                <w:szCs w:val="20"/>
              </w:rPr>
              <w:t>8.3. Обучающийся вправе:</w:t>
            </w:r>
          </w:p>
          <w:p>
            <w:pPr>
              <w:rPr>
                <w:sz w:val="20"/>
                <w:szCs w:val="20"/>
              </w:rPr>
            </w:pPr>
            <w:r>
              <w:rPr>
                <w:sz w:val="20"/>
                <w:szCs w:val="20"/>
              </w:rPr>
              <w:t>8.3.1. Обращаться к Исполнителю по вопросам, касающимся образовательного процесса.</w:t>
            </w:r>
          </w:p>
          <w:p>
            <w:pPr>
              <w:rPr>
                <w:sz w:val="20"/>
                <w:szCs w:val="20"/>
              </w:rPr>
            </w:pPr>
            <w:r>
              <w:rPr>
                <w:sz w:val="20"/>
                <w:szCs w:val="20"/>
              </w:rPr>
              <w:t>8.3.2. Пользоваться в порядке, установленном локальными нормативными актами, имуществом Исполнителя, необходимым для освоения образовательной программы.</w:t>
            </w:r>
          </w:p>
          <w:p>
            <w:pPr>
              <w:rPr>
                <w:sz w:val="20"/>
                <w:szCs w:val="20"/>
              </w:rPr>
            </w:pPr>
            <w:r>
              <w:rPr>
                <w:sz w:val="20"/>
                <w:szCs w:val="20"/>
              </w:rPr>
              <w:t>8.3.3. Получать полную и достоверную информацию об оценке своих знаний, умений, навыков и компетенций, а также о критериях этой оценки.</w:t>
            </w:r>
          </w:p>
        </w:tc>
      </w:tr>
      <w:tr>
        <w:trPr>
          <w:tblHeader w:val="0"/>
          <w:cantSplit w:val="0"/>
          <w:trHeight w:val="0" w:hRule="auto"/>
        </w:trPr>
        <w:tc>
          <w:tcPr>
            <w:tcW w:w="2665" w:type="dxa"/>
            <w:tmTcPr id="1777432152" protected="0"/>
          </w:tcPr>
          <w:p>
            <w:pPr>
              <w:pStyle w:val="para15"/>
              <w:contextualSpacing w:val="0"/>
              <w:rPr>
                <w:sz w:val="20"/>
                <w:szCs w:val="20"/>
              </w:rPr>
            </w:pPr>
            <w:r>
              <w:rPr>
                <w:sz w:val="20"/>
                <w:szCs w:val="20"/>
              </w:rPr>
              <w:t>9. Обязанности Исполнителя, Заказчика и Обучающегося</w:t>
            </w:r>
          </w:p>
        </w:tc>
        <w:tc>
          <w:tcPr>
            <w:tcW w:w="7399" w:type="dxa"/>
            <w:tmTcPr id="1777432152" protected="0"/>
          </w:tcPr>
          <w:p>
            <w:pPr>
              <w:rPr>
                <w:sz w:val="20"/>
                <w:szCs w:val="20"/>
              </w:rPr>
            </w:pPr>
            <w:r>
              <w:rPr>
                <w:sz w:val="20"/>
                <w:szCs w:val="20"/>
              </w:rPr>
              <w:t>9.1. Исполнитель обязан:</w:t>
            </w:r>
          </w:p>
          <w:p>
            <w:pPr>
              <w:pStyle w:val="para11"/>
              <w:spacing/>
              <w:jc w:val="both"/>
              <w:rPr>
                <w:rFonts w:ascii="Times New Roman" w:hAnsi="Times New Roman" w:eastAsia="Times New Roman" w:cs="Times New Roman"/>
              </w:rPr>
            </w:pPr>
            <w:r>
              <w:rPr>
                <w:rFonts w:ascii="Times New Roman" w:hAnsi="Times New Roman" w:eastAsia="Times New Roman" w:cs="Times New Roman"/>
              </w:rPr>
              <w:t>9.1.1. Зачислить Заказчика после предоставления Исполнителю документов, указанных в п.9.2.3 настоящего Технического задания и выполнившего установленные законодательством Российской Федерации, учредительными документами, локальными нормативными актами Исполнителя условия приема, в качестве слушателя.</w:t>
            </w:r>
          </w:p>
          <w:p>
            <w:pPr>
              <w:pStyle w:val="para11"/>
              <w:spacing/>
              <w:jc w:val="both"/>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Times New Roman" w:hAnsi="Times New Roman" w:eastAsia="Times New Roman" w:cs="Times New Roman"/>
              </w:rPr>
            </w:pPr>
            <w:r>
              <w:rPr>
                <w:rFonts w:ascii="Times New Roman" w:hAnsi="Times New Roman" w:eastAsia="Times New Roman" w:cs="Times New Roman"/>
              </w:rPr>
              <w:t>9.1.2. Довести до Обучающегося информацию, содержащую сведения о предоставлении платных образовательных услуг в порядке и объеме, которые предусмотрены Федеральным законом «Об образовании в Российской Федерации».</w:t>
            </w:r>
          </w:p>
          <w:p>
            <w:pPr>
              <w:rPr>
                <w:sz w:val="20"/>
                <w:szCs w:val="20"/>
              </w:rPr>
            </w:pPr>
            <w:r>
              <w:rPr>
                <w:sz w:val="20"/>
                <w:szCs w:val="20"/>
              </w:rPr>
              <w:t>9.1.3. Организовать и обеспечить надлежащее предоставление образовательной услуги. Образовательная услуга оказывается в соответствии с учебным планом и расписанием занятий Исполнителя.</w:t>
            </w:r>
          </w:p>
          <w:p>
            <w:pPr>
              <w:rPr>
                <w:sz w:val="20"/>
                <w:szCs w:val="20"/>
              </w:rPr>
            </w:pPr>
            <w:r>
              <w:rPr>
                <w:sz w:val="20"/>
                <w:szCs w:val="20"/>
              </w:rPr>
              <w:t>9.1.4. Обеспечить Обучающемуся предусмотренные выбранной образовательной программой условия ее освоения</w:t>
            </w:r>
          </w:p>
          <w:p>
            <w:pPr>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sz w:val="20"/>
                <w:szCs w:val="20"/>
              </w:rPr>
            </w:pPr>
            <w:r>
              <w:rPr>
                <w:sz w:val="20"/>
                <w:szCs w:val="20"/>
              </w:rPr>
              <w:t>9.1.5. Обеспечить Обучающемуся уважение человеческого достоинства, защиту от всех форм физического и психического насилия, оскорбления личности, охрану жизни и здоровья.</w:t>
            </w:r>
          </w:p>
          <w:p>
            <w:pPr>
              <w:rPr>
                <w:sz w:val="20"/>
                <w:szCs w:val="20"/>
              </w:rPr>
            </w:pPr>
            <w:r>
              <w:rPr>
                <w:sz w:val="20"/>
                <w:szCs w:val="20"/>
              </w:rPr>
              <w:t xml:space="preserve">9.2. Заказчик обязан: </w:t>
            </w:r>
          </w:p>
          <w:p>
            <w:pPr>
              <w:rPr>
                <w:sz w:val="20"/>
                <w:szCs w:val="20"/>
              </w:rPr>
            </w:pPr>
            <w:r>
              <w:rPr>
                <w:sz w:val="20"/>
                <w:szCs w:val="20"/>
              </w:rPr>
              <w:t>9.2.1.  Не менее, чем за 2 рабочих дня до даты начала оказания образовательной услуги сформировать и направить на согласование Исполнителю соответствующее Приложение с ФИО Обучающегося.</w:t>
            </w:r>
          </w:p>
          <w:p>
            <w:pPr>
              <w:rPr>
                <w:sz w:val="20"/>
                <w:szCs w:val="20"/>
              </w:rPr>
            </w:pPr>
            <w:r>
              <w:rPr>
                <w:sz w:val="20"/>
                <w:szCs w:val="20"/>
              </w:rPr>
              <w:t xml:space="preserve">9.2.2. Обеспечить Обучающемуся условия для занятий согласно учебному плану, выполнения в установленные сроки всех видов заданий, предусмотренных учебным планом, а также своевременной сдачи промежуточной и итоговой аттестаций, при их наличии в учебном плане. </w:t>
            </w:r>
          </w:p>
          <w:p>
            <w:pPr>
              <w:rPr>
                <w:sz w:val="20"/>
                <w:szCs w:val="20"/>
              </w:rPr>
            </w:pPr>
            <w:r>
              <w:rPr>
                <w:sz w:val="20"/>
                <w:szCs w:val="20"/>
              </w:rPr>
              <w:t>9.2.3. Предоставить на Обучающегося не позднее 2-х рабочих дней до начала обучения следующие документы, необходимые для зачисления:</w:t>
            </w:r>
          </w:p>
          <w:p>
            <w:pPr>
              <w:pStyle w:val="para13"/>
              <w:numPr>
                <w:ilvl w:val="0"/>
                <w:numId w:val="18"/>
              </w:numPr>
              <w:ind w:left="283" w:firstLine="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Times New Roman" w:hAnsi="Times New Roman" w:eastAsia="Times New Roman"/>
                <w:sz w:val="20"/>
                <w:szCs w:val="20"/>
              </w:rPr>
            </w:pPr>
            <w:r>
              <w:rPr>
                <w:rFonts w:ascii="Times New Roman" w:hAnsi="Times New Roman" w:eastAsia="Times New Roman"/>
                <w:sz w:val="20"/>
                <w:szCs w:val="20"/>
              </w:rPr>
              <w:t>заявление Обучающегося о зачислении на обучение по форме установленной Исполнителем;</w:t>
            </w:r>
          </w:p>
          <w:p>
            <w:pPr>
              <w:pStyle w:val="para13"/>
              <w:numPr>
                <w:ilvl w:val="0"/>
                <w:numId w:val="18"/>
              </w:numPr>
              <w:ind w:left="283" w:firstLine="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Times New Roman" w:hAnsi="Times New Roman" w:eastAsia="Times New Roman"/>
                <w:sz w:val="20"/>
                <w:szCs w:val="20"/>
              </w:rPr>
            </w:pPr>
            <w:r>
              <w:rPr>
                <w:rFonts w:ascii="Times New Roman" w:hAnsi="Times New Roman" w:eastAsia="Times New Roman"/>
                <w:sz w:val="20"/>
                <w:szCs w:val="20"/>
              </w:rPr>
              <w:t xml:space="preserve">копию паспорта гражданина РФ или документа, удостоверяющего личность в случае, если Обучающийся не является гражданином РФ; </w:t>
            </w:r>
          </w:p>
          <w:p>
            <w:pPr>
              <w:pStyle w:val="para13"/>
              <w:numPr>
                <w:ilvl w:val="0"/>
                <w:numId w:val="18"/>
              </w:numPr>
              <w:ind w:left="283" w:firstLine="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Times New Roman" w:hAnsi="Times New Roman" w:eastAsia="Times New Roman"/>
                <w:sz w:val="20"/>
                <w:szCs w:val="20"/>
              </w:rPr>
            </w:pPr>
            <w:r>
              <w:rPr>
                <w:rFonts w:ascii="Times New Roman" w:hAnsi="Times New Roman" w:eastAsia="Times New Roman"/>
                <w:sz w:val="20"/>
                <w:szCs w:val="20"/>
              </w:rPr>
              <w:t>номер СНИЛС;</w:t>
            </w:r>
          </w:p>
          <w:p>
            <w:pPr>
              <w:pStyle w:val="para13"/>
              <w:numPr>
                <w:ilvl w:val="0"/>
                <w:numId w:val="18"/>
              </w:numPr>
              <w:ind w:left="283" w:firstLine="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Times New Roman" w:hAnsi="Times New Roman" w:eastAsia="Times New Roman"/>
                <w:sz w:val="20"/>
                <w:szCs w:val="20"/>
              </w:rPr>
            </w:pPr>
            <w:r>
              <w:rPr>
                <w:rFonts w:ascii="Times New Roman" w:hAnsi="Times New Roman" w:eastAsia="Times New Roman"/>
                <w:sz w:val="20"/>
                <w:szCs w:val="20"/>
              </w:rPr>
              <w:t>копию документа об оплате образовательной услуги;</w:t>
            </w:r>
          </w:p>
          <w:p>
            <w:pPr>
              <w:ind w:left="283"/>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sz w:val="20"/>
                <w:szCs w:val="20"/>
              </w:rPr>
            </w:pPr>
            <w:r>
              <w:rPr>
                <w:sz w:val="20"/>
                <w:szCs w:val="20"/>
              </w:rPr>
              <w:t>копию диплома о профессиональном и (или) высшем образовании с приложением к диплому или документа, подтверждающего получение Обучающимся профессионального и (или) высшего образования;</w:t>
            </w:r>
          </w:p>
          <w:p>
            <w:pPr>
              <w:pStyle w:val="para13"/>
              <w:numPr>
                <w:ilvl w:val="0"/>
                <w:numId w:val="4"/>
              </w:numPr>
              <w:ind w:left="283" w:firstLine="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Times New Roman" w:hAnsi="Times New Roman" w:eastAsia="Times New Roman"/>
                <w:sz w:val="20"/>
                <w:szCs w:val="20"/>
              </w:rPr>
            </w:pPr>
            <w:r>
              <w:rPr>
                <w:rFonts w:ascii="Times New Roman" w:hAnsi="Times New Roman" w:eastAsia="Times New Roman"/>
                <w:sz w:val="20"/>
                <w:szCs w:val="20"/>
              </w:rPr>
              <w:t>копию свидетельства о браке или смене фамилии (имени, отчества) в случае, если ФИО в паспорте не совпадает с данными, указанными в предоставленных документах, подтверждающих уровень образования Обучающегося.</w:t>
            </w:r>
          </w:p>
          <w:p>
            <w:pPr>
              <w:pStyle w:val="para13"/>
              <w:numPr>
                <w:ilvl w:val="0"/>
                <w:numId w:val="21"/>
              </w:numPr>
              <w:ind w:left="709" w:hanging="36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Times New Roman" w:hAnsi="Times New Roman" w:eastAsia="Times New Roman"/>
                <w:sz w:val="20"/>
                <w:szCs w:val="20"/>
              </w:rPr>
            </w:pPr>
            <w:r>
              <w:rPr>
                <w:rFonts w:ascii="Times New Roman" w:hAnsi="Times New Roman" w:eastAsia="Times New Roman"/>
                <w:sz w:val="20"/>
                <w:szCs w:val="20"/>
              </w:rPr>
              <w:t>подписанное со стороны Заказчика Приложение, образец которого указан в Приложении № 2 к настоящему Контракту.</w:t>
            </w:r>
          </w:p>
          <w:p>
            <w:pPr>
              <w:pStyle w:val="para13"/>
              <w:numPr>
                <w:ilvl w:val="0"/>
                <w:numId w:val="21"/>
              </w:numPr>
              <w:ind w:left="709" w:hanging="36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Times New Roman" w:hAnsi="Times New Roman" w:eastAsia="Times New Roman"/>
                <w:sz w:val="20"/>
                <w:szCs w:val="20"/>
              </w:rPr>
            </w:pPr>
            <w:r>
              <w:rPr>
                <w:rFonts w:ascii="Times New Roman" w:hAnsi="Times New Roman" w:eastAsia="Times New Roman"/>
                <w:sz w:val="20"/>
                <w:szCs w:val="20"/>
              </w:rPr>
              <w:t>заявление Обучающегося о зачислении на обучение по форме установленной Исполнителем;</w:t>
            </w:r>
          </w:p>
          <w:p>
            <w:pPr>
              <w:pStyle w:val="para13"/>
              <w:numPr>
                <w:ilvl w:val="0"/>
                <w:numId w:val="21"/>
              </w:numPr>
              <w:ind w:left="709" w:hanging="36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Times New Roman" w:hAnsi="Times New Roman" w:eastAsia="Times New Roman"/>
                <w:sz w:val="20"/>
                <w:szCs w:val="20"/>
              </w:rPr>
            </w:pPr>
            <w:r>
              <w:rPr>
                <w:rFonts w:ascii="Times New Roman" w:hAnsi="Times New Roman" w:eastAsia="Times New Roman"/>
                <w:sz w:val="20"/>
                <w:szCs w:val="20"/>
              </w:rPr>
              <w:t xml:space="preserve">копию паспорта гражданина РФ или документа удостоверяющего личность в случае, если Обучающийся не является гражданином РФ; </w:t>
            </w:r>
          </w:p>
          <w:p>
            <w:pPr>
              <w:pStyle w:val="para13"/>
              <w:numPr>
                <w:ilvl w:val="0"/>
                <w:numId w:val="21"/>
              </w:numPr>
              <w:ind w:left="709" w:hanging="36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Times New Roman" w:hAnsi="Times New Roman" w:eastAsia="Times New Roman"/>
                <w:sz w:val="20"/>
                <w:szCs w:val="20"/>
              </w:rPr>
            </w:pPr>
            <w:r>
              <w:rPr>
                <w:rFonts w:ascii="Times New Roman" w:hAnsi="Times New Roman" w:eastAsia="Times New Roman"/>
                <w:sz w:val="20"/>
                <w:szCs w:val="20"/>
              </w:rPr>
              <w:t>номер СНИЛС;</w:t>
            </w:r>
          </w:p>
          <w:p>
            <w:pPr>
              <w:pStyle w:val="para13"/>
              <w:numPr>
                <w:ilvl w:val="0"/>
                <w:numId w:val="21"/>
              </w:numPr>
              <w:ind w:left="709" w:hanging="36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Times New Roman" w:hAnsi="Times New Roman" w:eastAsia="Times New Roman"/>
                <w:sz w:val="20"/>
                <w:szCs w:val="20"/>
              </w:rPr>
            </w:pPr>
            <w:r>
              <w:rPr>
                <w:rFonts w:ascii="Times New Roman" w:hAnsi="Times New Roman" w:eastAsia="Times New Roman"/>
                <w:sz w:val="20"/>
                <w:szCs w:val="20"/>
              </w:rPr>
              <w:t>копию документа об оплате образовательной услуги;</w:t>
            </w:r>
          </w:p>
          <w:p>
            <w:pPr>
              <w:pStyle w:val="para13"/>
              <w:numPr>
                <w:ilvl w:val="0"/>
                <w:numId w:val="21"/>
              </w:numPr>
              <w:ind w:left="709" w:hanging="36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Times New Roman" w:hAnsi="Times New Roman" w:eastAsia="Times New Roman"/>
                <w:sz w:val="20"/>
                <w:szCs w:val="20"/>
              </w:rPr>
            </w:pPr>
            <w:r>
              <w:rPr>
                <w:rFonts w:ascii="Times New Roman" w:hAnsi="Times New Roman" w:eastAsia="Times New Roman"/>
                <w:sz w:val="20"/>
                <w:szCs w:val="20"/>
              </w:rPr>
              <w:t>копию диплома о профессиональном и (или) высшем образовании с приложением к диплому или документа подтверждающего получение Обучающимся профессионального и (или) высшего образования;</w:t>
            </w:r>
          </w:p>
          <w:p>
            <w:pPr>
              <w:pStyle w:val="para13"/>
              <w:numPr>
                <w:ilvl w:val="0"/>
                <w:numId w:val="21"/>
              </w:numPr>
              <w:ind w:left="709" w:hanging="360"/>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rFonts w:ascii="Times New Roman" w:hAnsi="Times New Roman" w:eastAsia="Times New Roman"/>
                <w:sz w:val="20"/>
                <w:szCs w:val="20"/>
              </w:rPr>
            </w:pPr>
            <w:r>
              <w:rPr>
                <w:rFonts w:ascii="Times New Roman" w:hAnsi="Times New Roman" w:eastAsia="Times New Roman"/>
                <w:sz w:val="20"/>
                <w:szCs w:val="20"/>
              </w:rPr>
              <w:t>копию свидетельства о браке или смене фамилии (имени, отчества) в случае, если ФИО в паспорте не совпадает с данными, указанными в предоставленных документах, подтверждающих уровень образования Обучающегося.</w:t>
            </w:r>
          </w:p>
          <w:p>
            <w:pPr>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sz w:val="20"/>
                <w:szCs w:val="20"/>
              </w:rPr>
            </w:pPr>
            <w:r>
              <w:rPr>
                <w:sz w:val="20"/>
                <w:szCs w:val="20"/>
              </w:rPr>
              <w:t>В случае непредоставления или неполного предоставления указанных документов в срок, установленный в настоящем пункте, Исполнитель имеет право отказать в зачислении Обучающегося на обучение.</w:t>
            </w:r>
          </w:p>
          <w:p>
            <w:pPr>
              <w:rPr>
                <w:sz w:val="20"/>
                <w:szCs w:val="20"/>
              </w:rPr>
            </w:pPr>
            <w:r>
              <w:rPr>
                <w:sz w:val="20"/>
                <w:szCs w:val="20"/>
              </w:rPr>
              <w:t>9.2.4. Своевременно оплатить образовательные услуги, оказываемые Исполнителем, в размере и порядке, определенных настоящим Контрактом.</w:t>
            </w:r>
          </w:p>
          <w:p>
            <w:pPr>
              <w:rPr>
                <w:sz w:val="20"/>
                <w:szCs w:val="20"/>
              </w:rPr>
            </w:pPr>
            <w:r>
              <w:rPr>
                <w:sz w:val="20"/>
                <w:szCs w:val="20"/>
              </w:rPr>
              <w:t xml:space="preserve">9.3. Обучающийся обязан: </w:t>
            </w:r>
          </w:p>
          <w:p>
            <w:pPr>
              <w:rPr>
                <w:sz w:val="20"/>
                <w:szCs w:val="20"/>
              </w:rPr>
            </w:pPr>
            <w:r>
              <w:rPr>
                <w:sz w:val="20"/>
                <w:szCs w:val="20"/>
              </w:rPr>
              <w:t>9.3.1. Соблюдать требования, установленные в статье 43 Федерального закона от 29 декабря 2012 г. № 273-ФЗ "Об образовании в Российской Федерации", в том числе выполнять задания для подготовки к занятиям, предусмотренным учебным планом образовательной программы.</w:t>
            </w:r>
          </w:p>
          <w:p>
            <w:pPr>
              <w:rPr>
                <w:sz w:val="20"/>
                <w:szCs w:val="20"/>
              </w:rPr>
            </w:pPr>
            <w:r>
              <w:rPr>
                <w:sz w:val="20"/>
                <w:szCs w:val="20"/>
              </w:rPr>
              <w:t>9.3.2. Обучаться по образовательной программе с соблюдением требований, установленных учебным планом, в том числе индивидуальным, Исполнителя.</w:t>
            </w:r>
          </w:p>
          <w:p>
            <w:pPr>
              <w:rPr>
                <w:sz w:val="20"/>
                <w:szCs w:val="20"/>
              </w:rPr>
            </w:pPr>
            <w:r>
              <w:rPr>
                <w:sz w:val="20"/>
                <w:szCs w:val="20"/>
              </w:rPr>
              <w:t>9.3.3. Ознакомится с требованиями учредительных документов, правилами внутреннего распорядка и иными локальными нормативными актами Исполнителя.</w:t>
            </w:r>
          </w:p>
          <w:p>
            <w:pPr>
              <w:rPr>
                <w:sz w:val="20"/>
                <w:szCs w:val="20"/>
              </w:rPr>
            </w:pPr>
            <w:r>
              <w:rPr>
                <w:sz w:val="20"/>
                <w:szCs w:val="20"/>
              </w:rPr>
              <w:t>9.3.4. Исполнять требования учредительных документов, правил внутреннего распорядка и иных локальных нормативных актов Исполнителя.</w:t>
            </w:r>
          </w:p>
        </w:tc>
      </w:tr>
    </w:tbl>
    <w:p>
      <w:pPr>
        <w:rPr>
          <w:sz w:val="20"/>
          <w:szCs w:val="20"/>
        </w:rPr>
      </w:pPr>
      <w:r>
        <w:rPr>
          <w:sz w:val="20"/>
          <w:szCs w:val="20"/>
        </w:rPr>
      </w:r>
    </w:p>
    <w:p>
      <w:pPr>
        <w:rPr>
          <w:sz w:val="20"/>
          <w:szCs w:val="20"/>
        </w:rPr>
      </w:pPr>
      <w:r>
        <w:rPr>
          <w:sz w:val="20"/>
          <w:szCs w:val="20"/>
        </w:rPr>
      </w:r>
    </w:p>
    <w:tbl>
      <w:tblPr>
        <w:tblStyle w:val="NormalTable"/>
        <w:name w:val="Таблица15"/>
        <w:tabOrder w:val="0"/>
        <w:jc w:val="left"/>
        <w:tblInd w:w="0" w:type="dxa"/>
        <w:tblW w:w="10064" w:type="dxa"/>
        <w:tblLook w:val="01E0" w:firstRow="1" w:lastRow="1" w:firstColumn="1" w:lastColumn="1" w:noHBand="0" w:noVBand="0"/>
      </w:tblPr>
      <w:tblGrid>
        <w:gridCol w:w="5111"/>
        <w:gridCol w:w="234"/>
        <w:gridCol w:w="4719"/>
      </w:tblGrid>
      <w:tr>
        <w:trPr>
          <w:tblHeader w:val="0"/>
          <w:cantSplit w:val="0"/>
          <w:trHeight w:val="0" w:hRule="auto"/>
        </w:trPr>
        <w:tc>
          <w:tcPr>
            <w:tcW w:w="5111" w:type="dxa"/>
            <w:tmTcPr id="1777432152" protected="0"/>
          </w:tcPr>
          <w:p>
            <w:pPr>
              <w:pStyle w:val="para17"/>
              <w:spacing w:after="0" w:line="240" w:lineRule="auto"/>
              <w:rPr>
                <w:rFonts w:ascii="Times New Roman" w:hAnsi="Times New Roman" w:cs="Times New Roman"/>
                <w:b/>
                <w:bCs/>
                <w:sz w:val="18"/>
                <w:szCs w:val="18"/>
              </w:rPr>
            </w:pPr>
            <w:r>
              <w:rPr>
                <w:rFonts w:ascii="Times New Roman" w:hAnsi="Times New Roman" w:cs="Times New Roman"/>
                <w:b/>
                <w:bCs/>
                <w:sz w:val="18"/>
                <w:szCs w:val="18"/>
              </w:rPr>
              <w:t>ЗАКАЗЧИК:</w:t>
            </w:r>
          </w:p>
        </w:tc>
        <w:tc>
          <w:tcPr>
            <w:tcW w:w="234" w:type="dxa"/>
            <w:tmTcPr id="1777432152" protected="0"/>
          </w:tcPr>
          <w:p>
            <w:pPr>
              <w:pStyle w:val="para17"/>
              <w:spacing w:after="0" w:line="240" w:lineRule="auto"/>
              <w:rPr>
                <w:rFonts w:ascii="Times New Roman" w:hAnsi="Times New Roman" w:cs="Times New Roman"/>
                <w:b/>
                <w:sz w:val="18"/>
                <w:szCs w:val="18"/>
              </w:rPr>
            </w:pPr>
            <w:r>
              <w:rPr>
                <w:rFonts w:ascii="Times New Roman" w:hAnsi="Times New Roman" w:cs="Times New Roman"/>
                <w:b/>
                <w:sz w:val="18"/>
                <w:szCs w:val="18"/>
              </w:rPr>
            </w:r>
          </w:p>
        </w:tc>
        <w:tc>
          <w:tcPr>
            <w:tcW w:w="4719" w:type="dxa"/>
            <w:tmTcPr id="1777432152" protected="0"/>
          </w:tcPr>
          <w:p>
            <w:pPr>
              <w:pStyle w:val="para17"/>
              <w:spacing w:after="0" w:line="240" w:lineRule="auto"/>
              <w:rPr>
                <w:rFonts w:ascii="Times New Roman" w:hAnsi="Times New Roman" w:cs="Times New Roman"/>
                <w:b/>
                <w:bCs/>
                <w:sz w:val="18"/>
                <w:szCs w:val="18"/>
              </w:rPr>
            </w:pPr>
            <w:r>
              <w:rPr>
                <w:rFonts w:ascii="Times New Roman" w:hAnsi="Times New Roman" w:cs="Times New Roman"/>
                <w:b/>
                <w:bCs/>
                <w:sz w:val="18"/>
                <w:szCs w:val="18"/>
              </w:rPr>
              <w:t>ИСПОЛНИТЕЛЬ:</w:t>
            </w:r>
          </w:p>
        </w:tc>
      </w:tr>
      <w:tr>
        <w:trPr>
          <w:tblHeader w:val="0"/>
          <w:cantSplit w:val="0"/>
          <w:trHeight w:val="982" w:hRule="atLeast"/>
        </w:trPr>
        <w:tc>
          <w:tcPr>
            <w:tcW w:w="5111" w:type="dxa"/>
            <w:tmTcPr id="1777432152" protected="0"/>
          </w:tcPr>
          <w:p>
            <w:pPr>
              <w:pStyle w:val="para17"/>
              <w:spacing w:after="0" w:line="240" w:lineRule="auto"/>
              <w:jc w:val="both"/>
              <w:rPr>
                <w:rFonts w:ascii="Times New Roman" w:hAnsi="Times New Roman" w:cs="Times New Roman"/>
                <w:b/>
                <w:bCs/>
                <w:sz w:val="18"/>
                <w:szCs w:val="18"/>
              </w:rPr>
            </w:pPr>
            <w:r>
              <w:rPr>
                <w:rFonts w:ascii="Times New Roman" w:hAnsi="Times New Roman" w:cs="Times New Roman"/>
                <w:b/>
                <w:bCs/>
                <w:sz w:val="18"/>
                <w:szCs w:val="18"/>
              </w:rPr>
              <w:t>ГБДОУ «ДОГ «Малыш» Московского района</w:t>
            </w:r>
          </w:p>
          <w:p>
            <w:pPr>
              <w:pStyle w:val="para17"/>
              <w:spacing w:after="0" w:line="240" w:lineRule="auto"/>
              <w:jc w:val="both"/>
              <w:rPr>
                <w:rFonts w:ascii="Times New Roman" w:hAnsi="Times New Roman" w:cs="Times New Roman"/>
                <w:b/>
                <w:bCs/>
                <w:sz w:val="18"/>
                <w:szCs w:val="18"/>
              </w:rPr>
            </w:pPr>
            <w:r>
              <w:rPr>
                <w:rFonts w:ascii="Times New Roman" w:hAnsi="Times New Roman" w:cs="Times New Roman"/>
                <w:b/>
                <w:bCs/>
                <w:sz w:val="18"/>
                <w:szCs w:val="18"/>
              </w:rPr>
              <w:t>Санкт-Петербурга</w:t>
            </w:r>
          </w:p>
          <w:p>
            <w:pPr>
              <w:spacing/>
              <w:jc w:val="both"/>
              <w:rPr>
                <w:b/>
                <w:bCs/>
                <w:sz w:val="18"/>
                <w:szCs w:val="18"/>
              </w:rPr>
            </w:pPr>
            <w:r>
              <w:rPr>
                <w:b/>
                <w:bCs/>
                <w:sz w:val="18"/>
                <w:szCs w:val="18"/>
              </w:rPr>
            </w:r>
          </w:p>
          <w:p>
            <w:pPr>
              <w:spacing/>
              <w:jc w:val="both"/>
              <w:rPr>
                <w:sz w:val="18"/>
              </w:rPr>
            </w:pPr>
            <w:r>
              <w:rPr>
                <w:sz w:val="18"/>
              </w:rPr>
            </w:r>
          </w:p>
        </w:tc>
        <w:tc>
          <w:tcPr>
            <w:tcW w:w="234" w:type="dxa"/>
            <w:tmTcPr id="1777432152" protected="0"/>
          </w:tcPr>
          <w:p>
            <w:pPr>
              <w:spacing/>
              <w:jc w:val="both"/>
              <w:rPr>
                <w:sz w:val="18"/>
              </w:rPr>
            </w:pPr>
            <w:r>
              <w:rPr>
                <w:sz w:val="18"/>
              </w:rPr>
            </w:r>
          </w:p>
        </w:tc>
        <w:tc>
          <w:tcPr>
            <w:tcW w:w="4719" w:type="dxa"/>
            <w:tmTcPr id="1777432152" protected="0"/>
          </w:tcPr>
          <w:p>
            <w:pPr>
              <w:ind w:left="34"/>
              <w:rPr>
                <w:b/>
                <w:sz w:val="18"/>
                <w:szCs w:val="18"/>
              </w:rPr>
            </w:pPr>
            <w:r>
              <w:rPr>
                <w:b/>
                <w:sz w:val="18"/>
                <w:szCs w:val="18"/>
              </w:rPr>
            </w:r>
          </w:p>
          <w:p>
            <w:pPr>
              <w:tabs defTabSz="720">
                <w:tab w:val="center" w:pos="2466" w:leader="none"/>
              </w:tabs>
              <w:rPr>
                <w:sz w:val="18"/>
                <w:szCs w:val="18"/>
              </w:rPr>
            </w:pPr>
            <w:r>
              <w:rPr>
                <w:sz w:val="18"/>
                <w:szCs w:val="18"/>
              </w:rPr>
            </w:r>
          </w:p>
        </w:tc>
      </w:tr>
      <w:tr>
        <w:trPr>
          <w:tblHeader w:val="0"/>
          <w:cantSplit w:val="0"/>
          <w:trHeight w:val="185" w:hRule="atLeast"/>
        </w:trPr>
        <w:tc>
          <w:tcPr>
            <w:tcW w:w="5111" w:type="dxa"/>
            <w:tmTcPr id="1777432152" protected="0"/>
          </w:tcPr>
          <w:p>
            <w:pPr>
              <w:tabs defTabSz="720">
                <w:tab w:val="center" w:pos="2466" w:leader="none"/>
              </w:tabs>
              <w:rPr>
                <w:sz w:val="18"/>
                <w:szCs w:val="18"/>
              </w:rPr>
            </w:pPr>
            <w:r>
              <w:rPr>
                <w:sz w:val="18"/>
                <w:szCs w:val="18"/>
              </w:rPr>
              <w:t>____________________ / Багаева Н.А. /</w:t>
            </w:r>
          </w:p>
        </w:tc>
        <w:tc>
          <w:tcPr>
            <w:tcW w:w="234" w:type="dxa"/>
            <w:tmTcPr id="1777432152" protected="0"/>
          </w:tcPr>
          <w:p>
            <w:pPr>
              <w:spacing/>
              <w:jc w:val="both"/>
              <w:rPr>
                <w:sz w:val="18"/>
              </w:rPr>
            </w:pPr>
            <w:r>
              <w:rPr>
                <w:sz w:val="18"/>
              </w:rPr>
            </w:r>
          </w:p>
        </w:tc>
        <w:tc>
          <w:tcPr>
            <w:tcW w:w="4719" w:type="dxa"/>
            <w:tmTcPr id="1777432152" protected="0"/>
          </w:tcPr>
          <w:p>
            <w:pPr>
              <w:tabs defTabSz="720">
                <w:tab w:val="center" w:pos="2466" w:leader="none"/>
              </w:tabs>
              <w:rPr>
                <w:sz w:val="18"/>
                <w:szCs w:val="18"/>
              </w:rPr>
            </w:pPr>
            <w:r>
              <w:rPr>
                <w:sz w:val="18"/>
                <w:szCs w:val="18"/>
              </w:rPr>
              <w:t>_______________________ / __________________ /</w:t>
            </w:r>
          </w:p>
        </w:tc>
      </w:tr>
      <w:tr>
        <w:trPr>
          <w:tblHeader w:val="0"/>
          <w:cantSplit w:val="0"/>
          <w:trHeight w:val="0" w:hRule="auto"/>
        </w:trPr>
        <w:tc>
          <w:tcPr>
            <w:tcW w:w="5111" w:type="dxa"/>
            <w:tmTcPr id="1777432152" protected="0"/>
          </w:tcPr>
          <w:p>
            <w:pPr>
              <w:tabs defTabSz="720">
                <w:tab w:val="center" w:pos="2466" w:leader="none"/>
              </w:tabs>
              <w:rPr>
                <w:b/>
                <w:bCs/>
                <w:sz w:val="18"/>
                <w:szCs w:val="18"/>
              </w:rPr>
            </w:pPr>
            <w:r>
              <w:rPr>
                <w:b/>
                <w:bCs/>
                <w:sz w:val="18"/>
                <w:szCs w:val="18"/>
              </w:rPr>
              <w:t>М.П.</w:t>
            </w:r>
          </w:p>
        </w:tc>
        <w:tc>
          <w:tcPr>
            <w:tcW w:w="234" w:type="dxa"/>
            <w:tmTcPr id="1777432152" protected="0"/>
          </w:tcPr>
          <w:p>
            <w:pPr>
              <w:pStyle w:val="para17"/>
              <w:spacing w:after="0" w:line="240" w:lineRule="auto"/>
              <w:rPr>
                <w:rFonts w:ascii="Times New Roman" w:hAnsi="Times New Roman" w:cs="Times New Roman"/>
                <w:b/>
                <w:sz w:val="18"/>
                <w:szCs w:val="18"/>
              </w:rPr>
            </w:pPr>
            <w:r>
              <w:rPr>
                <w:rFonts w:ascii="Times New Roman" w:hAnsi="Times New Roman" w:cs="Times New Roman"/>
                <w:b/>
                <w:sz w:val="18"/>
                <w:szCs w:val="18"/>
              </w:rPr>
            </w:r>
          </w:p>
        </w:tc>
        <w:tc>
          <w:tcPr>
            <w:tcW w:w="4719" w:type="dxa"/>
            <w:tmTcPr id="1777432152" protected="0"/>
          </w:tcPr>
          <w:p>
            <w:pPr>
              <w:tabs defTabSz="720">
                <w:tab w:val="center" w:pos="2466" w:leader="none"/>
              </w:tabs>
              <w:rPr>
                <w:b/>
                <w:bCs/>
                <w:sz w:val="18"/>
                <w:szCs w:val="18"/>
              </w:rPr>
            </w:pPr>
            <w:r>
              <w:rPr>
                <w:b/>
                <w:bCs/>
                <w:sz w:val="18"/>
                <w:szCs w:val="18"/>
              </w:rPr>
              <w:t>М.П.</w:t>
            </w:r>
          </w:p>
        </w:tc>
      </w:tr>
    </w:tbl>
    <w:p>
      <w:pPr>
        <w:widowControl w:val="0"/>
        <w:tabs defTabSz="720">
          <w:tab w:val="right" w:pos="9923" w:leader="none"/>
        </w:tabs>
        <w:rPr>
          <w:sz w:val="20"/>
          <w:szCs w:val="20"/>
        </w:rPr>
      </w:pPr>
      <w:r>
        <w:rPr>
          <w:sz w:val="20"/>
          <w:szCs w:val="20"/>
        </w:rPr>
      </w:r>
    </w:p>
    <w:sectPr>
      <w:footnotePr>
        <w:pos w:val="pageBottom"/>
        <w:numFmt w:val="decimal"/>
        <w:numStart w:val="1"/>
        <w:numRestart w:val="continuous"/>
      </w:footnotePr>
      <w:endnotePr>
        <w:pos w:val="docEnd"/>
        <w:numFmt w:val="lowerRoman"/>
        <w:numStart w:val="1"/>
        <w:numRestart w:val="continuous"/>
      </w:endnotePr>
      <w:headerReference w:type="default" r:id="rId50"/>
      <w:footerReference w:type="default" r:id="rId51"/>
      <w:type w:val="nextPage"/>
      <w:pgSz w:h="16840" w:w="11907"/>
      <w:pgMar w:left="993" w:top="567" w:right="850" w:bottom="567"/>
      <w:paperSrc w:first="0" w:other="0" a="0" b="0"/>
      <w:pgNumType w:fmt="decimal"/>
      <w:tmGutter w:val="3"/>
      <w:mirrorMargins w:val="0"/>
      <w:tmSection w:h="-2">
        <w:tmHeader w:id="0" w:h="0" edge="720" text="0">
          <w:shd w:val="none"/>
        </w:tmHeader>
        <w:tmFooter w:id="0" w:h="0" edge="720"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charset w:val="00"/>
    <w:family w:val="roman"/>
    <w:pitch w:val="default"/>
  </w:font>
  <w:font w:name="Courier New">
    <w:charset w:val="00"/>
    <w:family w:val="modern"/>
    <w:pitch w:val="default"/>
  </w:font>
  <w:font w:name="Tahoma">
    <w:charset w:val="00"/>
    <w:family w:val="swiss"/>
    <w:pitch w:val="default"/>
  </w:font>
  <w:font w:name="SimSun">
    <w:charset w:val="00"/>
    <w:family w:val="auto"/>
    <w:pitch w:val="default"/>
  </w:font>
  <w:font w:name="Calibri">
    <w:charset w:val="00"/>
    <w:family w:val="swiss"/>
    <w:pitch w:val="default"/>
  </w:font>
  <w:font w:name="Courier-PS">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7"/>
      <w:spacing/>
      <w:jc w:val="right"/>
    </w:pPr>
    <w:r/>
  </w:p>
  <w:p>
    <w:pPr>
      <w:pStyle w:val="para7"/>
    </w:pP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7"/>
    </w:pP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7"/>
    </w:pPr>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6"/>
    </w:pP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6"/>
    </w:pP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abstractNum>
  <w:abstractNum w:abstractNumId="1">
    <w:multiLevelType w:val="hybridMultilevel"/>
    <w:name w:val="Нумерованный список 18"/>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cs="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cs="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cs="Courier New"/>
      </w:rPr>
    </w:lvl>
    <w:lvl w:ilvl="8">
      <w:numFmt w:val="bullet"/>
      <w:suff w:val="tab"/>
      <w:lvlText w:val=""/>
      <w:lvlJc w:val="left"/>
      <w:pPr>
        <w:ind w:left="6120" w:hanging="0"/>
      </w:pPr>
      <w:rPr>
        <w:rFonts w:ascii="Wingdings" w:hAnsi="Wingdings" w:eastAsia="Wingdings" w:cs="Wingdings"/>
      </w:rPr>
    </w:lvl>
  </w:abstractNum>
  <w:abstractNum w:abstractNumId="2">
    <w:multiLevelType w:val="hybridMultilevel"/>
    <w:name w:val="Нумерованный список 16"/>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cs="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cs="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cs="Courier New"/>
      </w:rPr>
    </w:lvl>
    <w:lvl w:ilvl="8">
      <w:numFmt w:val="bullet"/>
      <w:suff w:val="tab"/>
      <w:lvlText w:val=""/>
      <w:lvlJc w:val="left"/>
      <w:pPr>
        <w:ind w:left="6120" w:hanging="0"/>
      </w:pPr>
      <w:rPr>
        <w:rFonts w:ascii="Wingdings" w:hAnsi="Wingdings" w:eastAsia="Wingdings" w:cs="Wingdings"/>
      </w:rPr>
    </w:lvl>
  </w:abstractNum>
  <w:abstractNum w:abstractNumId="3">
    <w:multiLevelType w:val="hybridMultilevel"/>
    <w:name w:val="Нумерованный список 1"/>
    <w:lvl w:ilvl="0">
      <w:start w:val="1"/>
      <w:numFmt w:val="none"/>
      <w:suff w:val="nothing"/>
      <w:lvlText w:val=""/>
      <w:lvlJc w:val="left"/>
      <w:pPr>
        <w:ind w:left="0" w:hanging="0"/>
      </w:pPr>
      <w:rPr>
        <w:rFonts w:cs="Times New Roman"/>
      </w:rPr>
    </w:lvl>
    <w:lvl w:ilvl="1">
      <w:start w:val="1"/>
      <w:numFmt w:val="none"/>
      <w:suff w:val="nothing"/>
      <w:lvlText w:val=""/>
      <w:lvlJc w:val="left"/>
      <w:pPr>
        <w:ind w:left="0" w:hanging="0"/>
      </w:pPr>
      <w:rPr>
        <w:rFonts w:cs="Times New Roman"/>
      </w:rPr>
    </w:lvl>
    <w:lvl w:ilvl="2">
      <w:start w:val="1"/>
      <w:numFmt w:val="none"/>
      <w:suff w:val="nothing"/>
      <w:lvlText w:val=""/>
      <w:lvlJc w:val="left"/>
      <w:pPr>
        <w:ind w:left="0" w:hanging="0"/>
      </w:pPr>
      <w:rPr>
        <w:rFonts w:cs="Times New Roman"/>
      </w:rPr>
    </w:lvl>
    <w:lvl w:ilvl="3">
      <w:start w:val="1"/>
      <w:numFmt w:val="none"/>
      <w:suff w:val="nothing"/>
      <w:lvlText w:val=""/>
      <w:lvlJc w:val="left"/>
      <w:pPr>
        <w:ind w:left="0" w:hanging="0"/>
      </w:pPr>
      <w:rPr>
        <w:rFonts w:cs="Times New Roman"/>
      </w:rPr>
    </w:lvl>
    <w:lvl w:ilvl="4">
      <w:start w:val="1"/>
      <w:numFmt w:val="none"/>
      <w:suff w:val="nothing"/>
      <w:lvlText w:val=""/>
      <w:lvlJc w:val="left"/>
      <w:pPr>
        <w:ind w:left="0" w:hanging="0"/>
      </w:pPr>
      <w:rPr>
        <w:rFonts w:cs="Times New Roman"/>
      </w:rPr>
    </w:lvl>
    <w:lvl w:ilvl="5">
      <w:start w:val="1"/>
      <w:numFmt w:val="none"/>
      <w:suff w:val="nothing"/>
      <w:lvlText w:val=""/>
      <w:lvlJc w:val="left"/>
      <w:pPr>
        <w:ind w:left="0" w:hanging="0"/>
      </w:pPr>
      <w:rPr>
        <w:rFonts w:cs="Times New Roman"/>
      </w:rPr>
    </w:lvl>
    <w:lvl w:ilvl="6">
      <w:start w:val="1"/>
      <w:numFmt w:val="none"/>
      <w:suff w:val="nothing"/>
      <w:lvlText w:val=""/>
      <w:lvlJc w:val="left"/>
      <w:pPr>
        <w:ind w:left="0" w:hanging="0"/>
      </w:pPr>
      <w:rPr>
        <w:rFonts w:cs="Times New Roman"/>
      </w:rPr>
    </w:lvl>
    <w:lvl w:ilvl="7">
      <w:start w:val="1"/>
      <w:numFmt w:val="none"/>
      <w:suff w:val="nothing"/>
      <w:lvlText w:val=""/>
      <w:lvlJc w:val="left"/>
      <w:pPr>
        <w:ind w:left="0" w:hanging="0"/>
      </w:pPr>
      <w:rPr>
        <w:rFonts w:cs="Times New Roman"/>
      </w:rPr>
    </w:lvl>
    <w:lvl w:ilvl="8">
      <w:start w:val="1"/>
      <w:numFmt w:val="none"/>
      <w:suff w:val="nothing"/>
      <w:lvlText w:val=""/>
      <w:lvlJc w:val="left"/>
      <w:pPr>
        <w:ind w:left="0" w:hanging="0"/>
      </w:pPr>
      <w:rPr>
        <w:rFonts w:cs="Times New Roman"/>
      </w:rPr>
    </w:lvl>
  </w:abstractNum>
  <w:abstractNum w:abstractNumId="4">
    <w:multiLevelType w:val="hybridMultilevel"/>
    <w:name w:val="Нумерованный список 7"/>
    <w:lvl w:ilvl="0">
      <w:start w:val="1"/>
      <w:numFmt w:val="decimal"/>
      <w:suff w:val="tab"/>
      <w:lvlText w:val="1.%1"/>
      <w:lvlJc w:val="left"/>
      <w:pPr>
        <w:ind w:left="360" w:hanging="0"/>
      </w:pPr>
    </w:lvl>
    <w:lvl w:ilvl="1">
      <w:start w:val="1"/>
      <w:numFmt w:val="lowerLetter"/>
      <w:suff w:val="tab"/>
      <w:lvlText w:val="%2."/>
      <w:lvlJc w:val="left"/>
      <w:pPr>
        <w:ind w:left="1080" w:hanging="0"/>
      </w:pPr>
    </w:lvl>
    <w:lvl w:ilvl="2">
      <w:start w:val="1"/>
      <w:numFmt w:val="lowerRoman"/>
      <w:suff w:val="tab"/>
      <w:lvlText w:val="%3."/>
      <w:lvlJc w:val="righ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righ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right"/>
      <w:pPr>
        <w:ind w:left="6300" w:hanging="0"/>
      </w:pPr>
    </w:lvl>
  </w:abstractNum>
  <w:abstractNum w:abstractNumId="5">
    <w:multiLevelType w:val="hybridMultilevel"/>
    <w:name w:val="Нумерованный список 28"/>
    <w:lvl w:ilvl="0">
      <w:start w:val="1"/>
      <w:numFmt w:val="decimal"/>
      <w:suff w:val="tab"/>
      <w:lvlText w:val="%1."/>
      <w:lvlJc w:val="left"/>
      <w:pPr>
        <w:ind w:left="708" w:hanging="0"/>
      </w:pPr>
    </w:lvl>
    <w:lvl w:ilvl="1">
      <w:start w:val="1"/>
      <w:numFmt w:val="decimal"/>
      <w:suff w:val="tab"/>
      <w:lvlText w:val="%1.%2."/>
      <w:lvlJc w:val="left"/>
      <w:pPr>
        <w:ind w:left="708" w:hanging="0"/>
      </w:pPr>
    </w:lvl>
    <w:lvl w:ilvl="2">
      <w:start w:val="1"/>
      <w:numFmt w:val="decimal"/>
      <w:suff w:val="tab"/>
      <w:lvlText w:val="%1.%2.%3."/>
      <w:lvlJc w:val="left"/>
      <w:pPr>
        <w:ind w:left="708" w:hanging="0"/>
      </w:pPr>
    </w:lvl>
    <w:lvl w:ilvl="3">
      <w:start w:val="1"/>
      <w:numFmt w:val="decimal"/>
      <w:suff w:val="tab"/>
      <w:lvlText w:val="%1.%2.%3.%4."/>
      <w:lvlJc w:val="left"/>
      <w:pPr>
        <w:ind w:left="708" w:hanging="0"/>
      </w:pPr>
    </w:lvl>
    <w:lvl w:ilvl="4">
      <w:start w:val="1"/>
      <w:numFmt w:val="decimal"/>
      <w:suff w:val="tab"/>
      <w:lvlText w:val="%1.%2.%3.%4.%5."/>
      <w:lvlJc w:val="left"/>
      <w:pPr>
        <w:ind w:left="708" w:hanging="0"/>
      </w:pPr>
    </w:lvl>
    <w:lvl w:ilvl="5">
      <w:start w:val="1"/>
      <w:numFmt w:val="decimal"/>
      <w:suff w:val="tab"/>
      <w:lvlText w:val="%1.%2.%3.%4.%5.%6."/>
      <w:lvlJc w:val="left"/>
      <w:pPr>
        <w:ind w:left="708" w:hanging="0"/>
      </w:pPr>
    </w:lvl>
    <w:lvl w:ilvl="6">
      <w:start w:val="1"/>
      <w:numFmt w:val="decimal"/>
      <w:suff w:val="tab"/>
      <w:lvlText w:val="%1.%2.%3.%4.%5.%6.%7."/>
      <w:lvlJc w:val="left"/>
      <w:pPr>
        <w:ind w:left="708" w:hanging="0"/>
      </w:pPr>
    </w:lvl>
    <w:lvl w:ilvl="7">
      <w:start w:val="1"/>
      <w:numFmt w:val="decimal"/>
      <w:suff w:val="tab"/>
      <w:lvlText w:val="%1.%2.%3.%4.%5.%6.%7.%8."/>
      <w:lvlJc w:val="left"/>
      <w:pPr>
        <w:ind w:left="708" w:hanging="0"/>
      </w:pPr>
    </w:lvl>
    <w:lvl w:ilvl="8">
      <w:start w:val="1"/>
      <w:numFmt w:val="decimal"/>
      <w:suff w:val="tab"/>
      <w:lvlText w:val="%1.%2.%3.%4.%5.%6.%7.%8.%9."/>
      <w:lvlJc w:val="left"/>
      <w:pPr>
        <w:ind w:left="708" w:hanging="0"/>
      </w:pPr>
    </w:lvl>
  </w:abstractNum>
  <w:abstractNum w:abstractNumId="6">
    <w:multiLevelType w:val="hybridMultilevel"/>
    <w:name w:val="Нумерованный список 21"/>
    <w:lvl w:ilvl="0">
      <w:start w:val="1"/>
      <w:numFmt w:val="decimal"/>
      <w:suff w:val="tab"/>
      <w:lvlText w:val="1.%1"/>
      <w:lvlJc w:val="left"/>
      <w:pPr>
        <w:ind w:left="360" w:hanging="0"/>
      </w:pPr>
    </w:lvl>
    <w:lvl w:ilvl="1">
      <w:start w:val="1"/>
      <w:numFmt w:val="lowerLetter"/>
      <w:suff w:val="tab"/>
      <w:lvlText w:val="%2."/>
      <w:lvlJc w:val="left"/>
      <w:pPr>
        <w:ind w:left="1080" w:hanging="0"/>
      </w:pPr>
    </w:lvl>
    <w:lvl w:ilvl="2">
      <w:start w:val="1"/>
      <w:numFmt w:val="lowerRoman"/>
      <w:suff w:val="tab"/>
      <w:lvlText w:val="%3."/>
      <w:lvlJc w:val="righ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righ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right"/>
      <w:pPr>
        <w:ind w:left="6300" w:hanging="0"/>
      </w:pPr>
    </w:lvl>
  </w:abstractNum>
  <w:abstractNum w:abstractNumId="7">
    <w:multiLevelType w:val="hybridMultilevel"/>
    <w:name w:val="Нумерованный список 11"/>
    <w:lvl w:ilvl="0">
      <w:start w:val="3"/>
      <w:numFmt w:val="decimal"/>
      <w:suff w:val="tab"/>
      <w:lvlText w:val="1.%1"/>
      <w:lvlJc w:val="left"/>
      <w:pPr>
        <w:ind w:left="1068" w:hanging="0"/>
      </w:pPr>
    </w:lvl>
    <w:lvl w:ilvl="1">
      <w:start w:val="1"/>
      <w:numFmt w:val="lowerLetter"/>
      <w:suff w:val="tab"/>
      <w:lvlText w:val="%2."/>
      <w:lvlJc w:val="left"/>
      <w:pPr>
        <w:ind w:left="1788" w:hanging="0"/>
      </w:pPr>
    </w:lvl>
    <w:lvl w:ilvl="2">
      <w:start w:val="1"/>
      <w:numFmt w:val="lowerRoman"/>
      <w:suff w:val="tab"/>
      <w:lvlText w:val="%3."/>
      <w:lvlJc w:val="right"/>
      <w:pPr>
        <w:ind w:left="2688" w:hanging="0"/>
      </w:pPr>
    </w:lvl>
    <w:lvl w:ilvl="3">
      <w:start w:val="1"/>
      <w:numFmt w:val="decimal"/>
      <w:suff w:val="tab"/>
      <w:lvlText w:val="%4."/>
      <w:lvlJc w:val="left"/>
      <w:pPr>
        <w:ind w:left="3228" w:hanging="0"/>
      </w:pPr>
    </w:lvl>
    <w:lvl w:ilvl="4">
      <w:start w:val="1"/>
      <w:numFmt w:val="lowerLetter"/>
      <w:suff w:val="tab"/>
      <w:lvlText w:val="%5."/>
      <w:lvlJc w:val="left"/>
      <w:pPr>
        <w:ind w:left="3948" w:hanging="0"/>
      </w:pPr>
    </w:lvl>
    <w:lvl w:ilvl="5">
      <w:start w:val="1"/>
      <w:numFmt w:val="lowerRoman"/>
      <w:suff w:val="tab"/>
      <w:lvlText w:val="%6."/>
      <w:lvlJc w:val="right"/>
      <w:pPr>
        <w:ind w:left="4848" w:hanging="0"/>
      </w:pPr>
    </w:lvl>
    <w:lvl w:ilvl="6">
      <w:start w:val="1"/>
      <w:numFmt w:val="decimal"/>
      <w:suff w:val="tab"/>
      <w:lvlText w:val="%7."/>
      <w:lvlJc w:val="left"/>
      <w:pPr>
        <w:ind w:left="5388" w:hanging="0"/>
      </w:pPr>
    </w:lvl>
    <w:lvl w:ilvl="7">
      <w:start w:val="1"/>
      <w:numFmt w:val="lowerLetter"/>
      <w:suff w:val="tab"/>
      <w:lvlText w:val="%8."/>
      <w:lvlJc w:val="left"/>
      <w:pPr>
        <w:ind w:left="6108" w:hanging="0"/>
      </w:pPr>
    </w:lvl>
    <w:lvl w:ilvl="8">
      <w:start w:val="1"/>
      <w:numFmt w:val="lowerRoman"/>
      <w:suff w:val="tab"/>
      <w:lvlText w:val="%9."/>
      <w:lvlJc w:val="right"/>
      <w:pPr>
        <w:ind w:left="7008" w:hanging="0"/>
      </w:pPr>
    </w:lvl>
  </w:abstractNum>
  <w:abstractNum w:abstractNumId="8">
    <w:multiLevelType w:val="hybridMultilevel"/>
    <w:name w:val="Нумерованный список 4"/>
    <w:lvl w:ilvl="0">
      <w:start w:val="1"/>
      <w:numFmt w:val="decimal"/>
      <w:suff w:val="tab"/>
      <w:lvlText w:val="%1."/>
      <w:lvlJc w:val="left"/>
      <w:pPr>
        <w:ind w:left="3828" w:hanging="0"/>
      </w:pPr>
    </w:lvl>
    <w:lvl w:ilvl="1">
      <w:start w:val="1"/>
      <w:numFmt w:val="lowerLetter"/>
      <w:suff w:val="tab"/>
      <w:lvlText w:val="%2."/>
      <w:lvlJc w:val="left"/>
      <w:pPr>
        <w:ind w:left="4548" w:hanging="0"/>
      </w:pPr>
    </w:lvl>
    <w:lvl w:ilvl="2">
      <w:start w:val="1"/>
      <w:numFmt w:val="lowerRoman"/>
      <w:suff w:val="tab"/>
      <w:lvlText w:val="%3."/>
      <w:lvlJc w:val="right"/>
      <w:pPr>
        <w:ind w:left="5448" w:hanging="0"/>
      </w:pPr>
    </w:lvl>
    <w:lvl w:ilvl="3">
      <w:start w:val="1"/>
      <w:numFmt w:val="decimal"/>
      <w:suff w:val="tab"/>
      <w:lvlText w:val="%4."/>
      <w:lvlJc w:val="left"/>
      <w:pPr>
        <w:ind w:left="5988" w:hanging="0"/>
      </w:pPr>
    </w:lvl>
    <w:lvl w:ilvl="4">
      <w:start w:val="1"/>
      <w:numFmt w:val="lowerLetter"/>
      <w:suff w:val="tab"/>
      <w:lvlText w:val="%5."/>
      <w:lvlJc w:val="left"/>
      <w:pPr>
        <w:ind w:left="6708" w:hanging="0"/>
      </w:pPr>
    </w:lvl>
    <w:lvl w:ilvl="5">
      <w:start w:val="1"/>
      <w:numFmt w:val="lowerRoman"/>
      <w:suff w:val="tab"/>
      <w:lvlText w:val="%6."/>
      <w:lvlJc w:val="right"/>
      <w:pPr>
        <w:ind w:left="7608" w:hanging="0"/>
      </w:pPr>
    </w:lvl>
    <w:lvl w:ilvl="6">
      <w:start w:val="1"/>
      <w:numFmt w:val="decimal"/>
      <w:suff w:val="tab"/>
      <w:lvlText w:val="%7."/>
      <w:lvlJc w:val="left"/>
      <w:pPr>
        <w:ind w:left="8148" w:hanging="0"/>
      </w:pPr>
    </w:lvl>
    <w:lvl w:ilvl="7">
      <w:start w:val="1"/>
      <w:numFmt w:val="lowerLetter"/>
      <w:suff w:val="tab"/>
      <w:lvlText w:val="%8."/>
      <w:lvlJc w:val="left"/>
      <w:pPr>
        <w:ind w:left="8868" w:hanging="0"/>
      </w:pPr>
    </w:lvl>
    <w:lvl w:ilvl="8">
      <w:start w:val="1"/>
      <w:numFmt w:val="lowerRoman"/>
      <w:suff w:val="tab"/>
      <w:lvlText w:val="%9."/>
      <w:lvlJc w:val="right"/>
      <w:pPr>
        <w:ind w:left="9768" w:hanging="0"/>
      </w:pPr>
    </w:lvl>
  </w:abstractNum>
  <w:abstractNum w:abstractNumId="9">
    <w:multiLevelType w:val="hybridMultilevel"/>
    <w:name w:val="Нумерованный список 27"/>
    <w:lvl w:ilvl="0">
      <w:start w:val="1"/>
      <w:numFmt w:val="decimal"/>
      <w:suff w:val="tab"/>
      <w:lvlText w:val="1.%1"/>
      <w:lvlJc w:val="left"/>
      <w:pPr>
        <w:ind w:left="0" w:hanging="0"/>
      </w:pPr>
      <w:rPr>
        <w:rFonts w:ascii="Times New Roman" w:hAnsi="Times New Roman" w:cs="Times New Roman"/>
        <w:sz w:val="16"/>
        <w:szCs w:val="24"/>
      </w:rPr>
    </w:lvl>
    <w:lvl w:ilvl="1">
      <w:start w:val="1"/>
      <w:numFmt w:val="decimal"/>
      <w:suff w:val="tab"/>
      <w:lvlText w:val="%1.%2."/>
      <w:lvlJc w:val="left"/>
      <w:pPr>
        <w:ind w:left="0" w:hanging="0"/>
      </w:pPr>
    </w:lvl>
    <w:lvl w:ilvl="2">
      <w:start w:val="1"/>
      <w:numFmt w:val="decimal"/>
      <w:suff w:val="tab"/>
      <w:lvlText w:val="%1.%2.%3."/>
      <w:lvlJc w:val="left"/>
      <w:pPr>
        <w:ind w:left="0" w:hanging="0"/>
      </w:pPr>
    </w:lvl>
    <w:lvl w:ilvl="3">
      <w:start w:val="1"/>
      <w:numFmt w:val="decimal"/>
      <w:suff w:val="tab"/>
      <w:lvlText w:val="%1.%2.%3.%4."/>
      <w:lvlJc w:val="left"/>
      <w:pPr>
        <w:ind w:left="0" w:hanging="0"/>
      </w:pPr>
    </w:lvl>
    <w:lvl w:ilvl="4">
      <w:start w:val="1"/>
      <w:numFmt w:val="decimal"/>
      <w:suff w:val="tab"/>
      <w:lvlText w:val="%1.%2.%3.%4.%5."/>
      <w:lvlJc w:val="left"/>
      <w:pPr>
        <w:ind w:left="0" w:hanging="0"/>
      </w:pPr>
    </w:lvl>
    <w:lvl w:ilvl="5">
      <w:start w:val="1"/>
      <w:numFmt w:val="decimal"/>
      <w:suff w:val="tab"/>
      <w:lvlText w:val="%1.%2.%3.%4.%5.%6."/>
      <w:lvlJc w:val="left"/>
      <w:pPr>
        <w:ind w:left="0" w:hanging="0"/>
      </w:pPr>
    </w:lvl>
    <w:lvl w:ilvl="6">
      <w:start w:val="1"/>
      <w:numFmt w:val="decimal"/>
      <w:suff w:val="tab"/>
      <w:lvlText w:val="%1.%2.%3.%4.%5.%6.%7."/>
      <w:lvlJc w:val="left"/>
      <w:pPr>
        <w:ind w:left="0" w:hanging="0"/>
      </w:pPr>
    </w:lvl>
    <w:lvl w:ilvl="7">
      <w:start w:val="1"/>
      <w:numFmt w:val="decimal"/>
      <w:suff w:val="tab"/>
      <w:lvlText w:val="%1.%2.%3.%4.%5.%6.%7.%8."/>
      <w:lvlJc w:val="left"/>
      <w:pPr>
        <w:ind w:left="0" w:hanging="0"/>
      </w:pPr>
    </w:lvl>
    <w:lvl w:ilvl="8">
      <w:start w:val="1"/>
      <w:numFmt w:val="decimal"/>
      <w:suff w:val="tab"/>
      <w:lvlText w:val="%1.%2.%3.%4.%5.%6.%7.%8.%9."/>
      <w:lvlJc w:val="left"/>
      <w:pPr>
        <w:ind w:left="0" w:hanging="0"/>
      </w:pPr>
    </w:lvl>
  </w:abstractNum>
  <w:abstractNum w:abstractNumId="10">
    <w:multiLevelType w:val="hybridMultilevel"/>
    <w:name w:val="Нумерованный список 31"/>
    <w:lvl w:ilvl="0">
      <w:start w:val="1"/>
      <w:numFmt w:val="decimal"/>
      <w:suff w:val="tab"/>
      <w:lvlText w:val="%1)"/>
      <w:lvlJc w:val="left"/>
      <w:pPr>
        <w:ind w:left="0" w:hanging="0"/>
      </w:pPr>
      <w:rPr>
        <w:rFonts w:ascii="Times New Roman" w:hAnsi="Times New Roman" w:cs="Times New Roman"/>
        <w:b/>
      </w:rPr>
    </w:lvl>
    <w:lvl w:ilvl="1">
      <w:start w:val="1"/>
      <w:numFmt w:val="lowerLetter"/>
      <w:suff w:val="tab"/>
      <w:lvlText w:val="%2."/>
      <w:lvlJc w:val="left"/>
      <w:pPr>
        <w:ind w:left="1080" w:hanging="0"/>
      </w:pPr>
    </w:lvl>
    <w:lvl w:ilvl="2">
      <w:start w:val="1"/>
      <w:numFmt w:val="lowerRoman"/>
      <w:suff w:val="tab"/>
      <w:lvlText w:val="%3."/>
      <w:lvlJc w:val="righ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righ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right"/>
      <w:pPr>
        <w:ind w:left="6300" w:hanging="0"/>
      </w:pPr>
    </w:lvl>
  </w:abstractNum>
  <w:abstractNum w:abstractNumId="11">
    <w:multiLevelType w:val="hybridMultilevel"/>
    <w:name w:val="Нумерованный список 19"/>
    <w:lvl w:ilvl="0">
      <w:start w:val="1"/>
      <w:numFmt w:val="decimal"/>
      <w:suff w:val="tab"/>
      <w:lvlText w:val="%1."/>
      <w:lvlJc w:val="left"/>
      <w:pPr>
        <w:ind w:left="708" w:hanging="0"/>
      </w:pPr>
    </w:lvl>
    <w:lvl w:ilvl="1">
      <w:start w:val="1"/>
      <w:numFmt w:val="decimal"/>
      <w:suff w:val="tab"/>
      <w:lvlText w:val="%1.%2."/>
      <w:lvlJc w:val="left"/>
      <w:pPr>
        <w:ind w:left="708" w:hanging="0"/>
      </w:pPr>
    </w:lvl>
    <w:lvl w:ilvl="2">
      <w:start w:val="1"/>
      <w:numFmt w:val="decimal"/>
      <w:suff w:val="tab"/>
      <w:lvlText w:val="%1.%2.%3."/>
      <w:lvlJc w:val="left"/>
      <w:pPr>
        <w:ind w:left="708" w:hanging="0"/>
      </w:pPr>
    </w:lvl>
    <w:lvl w:ilvl="3">
      <w:start w:val="1"/>
      <w:numFmt w:val="decimal"/>
      <w:suff w:val="tab"/>
      <w:lvlText w:val="%1.%2.%3.%4."/>
      <w:lvlJc w:val="left"/>
      <w:pPr>
        <w:ind w:left="708" w:hanging="0"/>
      </w:pPr>
    </w:lvl>
    <w:lvl w:ilvl="4">
      <w:start w:val="1"/>
      <w:numFmt w:val="decimal"/>
      <w:suff w:val="tab"/>
      <w:lvlText w:val="%1.%2.%3.%4.%5."/>
      <w:lvlJc w:val="left"/>
      <w:pPr>
        <w:ind w:left="708" w:hanging="0"/>
      </w:pPr>
    </w:lvl>
    <w:lvl w:ilvl="5">
      <w:start w:val="1"/>
      <w:numFmt w:val="decimal"/>
      <w:suff w:val="tab"/>
      <w:lvlText w:val="%1.%2.%3.%4.%5.%6."/>
      <w:lvlJc w:val="left"/>
      <w:pPr>
        <w:ind w:left="708" w:hanging="0"/>
      </w:pPr>
    </w:lvl>
    <w:lvl w:ilvl="6">
      <w:start w:val="1"/>
      <w:numFmt w:val="decimal"/>
      <w:suff w:val="tab"/>
      <w:lvlText w:val="%1.%2.%3.%4.%5.%6.%7."/>
      <w:lvlJc w:val="left"/>
      <w:pPr>
        <w:ind w:left="708" w:hanging="0"/>
      </w:pPr>
    </w:lvl>
    <w:lvl w:ilvl="7">
      <w:start w:val="1"/>
      <w:numFmt w:val="decimal"/>
      <w:suff w:val="tab"/>
      <w:lvlText w:val="%1.%2.%3.%4.%5.%6.%7.%8."/>
      <w:lvlJc w:val="left"/>
      <w:pPr>
        <w:ind w:left="708" w:hanging="0"/>
      </w:pPr>
    </w:lvl>
    <w:lvl w:ilvl="8">
      <w:start w:val="1"/>
      <w:numFmt w:val="decimal"/>
      <w:suff w:val="tab"/>
      <w:lvlText w:val="%1.%2.%3.%4.%5.%6.%7.%8.%9."/>
      <w:lvlJc w:val="left"/>
      <w:pPr>
        <w:ind w:left="708" w:hanging="0"/>
      </w:pPr>
    </w:lvl>
  </w:abstractNum>
  <w:abstractNum w:abstractNumId="12">
    <w:multiLevelType w:val="hybridMultilevel"/>
    <w:name w:val="Нумерованный список 10"/>
    <w:lvl w:ilvl="0">
      <w:start w:val="1"/>
      <w:numFmt w:val="decimal"/>
      <w:suff w:val="tab"/>
      <w:lvlText w:val="%1."/>
      <w:lvlJc w:val="left"/>
      <w:pPr>
        <w:ind w:left="708" w:hanging="0"/>
      </w:pPr>
    </w:lvl>
    <w:lvl w:ilvl="1">
      <w:start w:val="1"/>
      <w:numFmt w:val="decimal"/>
      <w:suff w:val="tab"/>
      <w:lvlText w:val="%1.%2."/>
      <w:lvlJc w:val="left"/>
      <w:pPr>
        <w:ind w:left="1418" w:hanging="0"/>
      </w:pPr>
    </w:lvl>
    <w:lvl w:ilvl="2">
      <w:start w:val="1"/>
      <w:numFmt w:val="decimal"/>
      <w:suff w:val="tab"/>
      <w:lvlText w:val="%1.%2.%3."/>
      <w:lvlJc w:val="left"/>
      <w:pPr>
        <w:ind w:left="710" w:hanging="0"/>
      </w:pPr>
    </w:lvl>
    <w:lvl w:ilvl="3">
      <w:start w:val="1"/>
      <w:numFmt w:val="decimal"/>
      <w:suff w:val="tab"/>
      <w:lvlText w:val="%1.%2.%3.%4."/>
      <w:lvlJc w:val="left"/>
      <w:pPr>
        <w:ind w:left="711" w:hanging="0"/>
      </w:pPr>
    </w:lvl>
    <w:lvl w:ilvl="4">
      <w:start w:val="1"/>
      <w:numFmt w:val="decimal"/>
      <w:suff w:val="tab"/>
      <w:lvlText w:val="%1.%2.%3.%4.%5."/>
      <w:lvlJc w:val="left"/>
      <w:pPr>
        <w:ind w:left="712" w:hanging="0"/>
      </w:pPr>
    </w:lvl>
    <w:lvl w:ilvl="5">
      <w:start w:val="1"/>
      <w:numFmt w:val="decimal"/>
      <w:suff w:val="tab"/>
      <w:lvlText w:val="%1.%2.%3.%4.%5.%6."/>
      <w:lvlJc w:val="left"/>
      <w:pPr>
        <w:ind w:left="713" w:hanging="0"/>
      </w:pPr>
    </w:lvl>
    <w:lvl w:ilvl="6">
      <w:start w:val="1"/>
      <w:numFmt w:val="decimal"/>
      <w:suff w:val="tab"/>
      <w:lvlText w:val="%1.%2.%3.%4.%5.%6.%7."/>
      <w:lvlJc w:val="left"/>
      <w:pPr>
        <w:ind w:left="714" w:hanging="0"/>
      </w:pPr>
    </w:lvl>
    <w:lvl w:ilvl="7">
      <w:start w:val="1"/>
      <w:numFmt w:val="decimal"/>
      <w:suff w:val="tab"/>
      <w:lvlText w:val="%1.%2.%3.%4.%5.%6.%7.%8."/>
      <w:lvlJc w:val="left"/>
      <w:pPr>
        <w:ind w:left="715" w:hanging="0"/>
      </w:pPr>
    </w:lvl>
    <w:lvl w:ilvl="8">
      <w:start w:val="1"/>
      <w:numFmt w:val="decimal"/>
      <w:suff w:val="tab"/>
      <w:lvlText w:val="%1.%2.%3.%4.%5.%6.%7.%8.%9."/>
      <w:lvlJc w:val="left"/>
      <w:pPr>
        <w:ind w:left="716" w:hanging="0"/>
      </w:pPr>
    </w:lvl>
  </w:abstractNum>
  <w:abstractNum w:abstractNumId="13">
    <w:multiLevelType w:val="hybridMultilevel"/>
    <w:name w:val="Нумерованный список 29"/>
    <w:lvl w:ilvl="0">
      <w:start w:val="0"/>
      <w:numFmt w:val="none"/>
      <w:suff w:val="tab"/>
      <w:lvlText w:val=""/>
      <w:lvlJc w:val="left"/>
      <w:pPr>
        <w:ind w:left="0" w:hanging="0"/>
      </w:pPr>
    </w:lvl>
    <w:lvl w:ilvl="1">
      <w:start w:val="0"/>
      <w:numFmt w:val="none"/>
      <w:suff w:val="tab"/>
      <w:lvlText w:val=""/>
      <w:lvlJc w:val="left"/>
      <w:pPr>
        <w:ind w:left="0" w:hanging="0"/>
      </w:pPr>
    </w:lvl>
    <w:lvl w:ilvl="2">
      <w:start w:val="0"/>
      <w:numFmt w:val="none"/>
      <w:suff w:val="tab"/>
      <w:lvlText w:val=""/>
      <w:lvlJc w:val="left"/>
      <w:pPr>
        <w:ind w:left="0" w:hanging="0"/>
      </w:pPr>
    </w:lvl>
    <w:lvl w:ilvl="3">
      <w:start w:val="0"/>
      <w:numFmt w:val="none"/>
      <w:suff w:val="tab"/>
      <w:lvlText w:val=""/>
      <w:lvlJc w:val="left"/>
      <w:pPr>
        <w:ind w:left="0" w:hanging="0"/>
      </w:pPr>
    </w:lvl>
    <w:lvl w:ilvl="4">
      <w:start w:val="0"/>
      <w:numFmt w:val="none"/>
      <w:suff w:val="tab"/>
      <w:lvlText w:val=""/>
      <w:lvlJc w:val="left"/>
      <w:pPr>
        <w:ind w:left="0" w:hanging="0"/>
      </w:pPr>
    </w:lvl>
    <w:lvl w:ilvl="5">
      <w:start w:val="0"/>
      <w:numFmt w:val="none"/>
      <w:suff w:val="tab"/>
      <w:lvlText w:val=""/>
      <w:lvlJc w:val="left"/>
      <w:pPr>
        <w:ind w:left="0" w:hanging="0"/>
      </w:pPr>
    </w:lvl>
    <w:lvl w:ilvl="6">
      <w:start w:val="0"/>
      <w:numFmt w:val="none"/>
      <w:suff w:val="tab"/>
      <w:lvlText w:val=""/>
      <w:lvlJc w:val="left"/>
      <w:pPr>
        <w:ind w:left="0" w:hanging="0"/>
      </w:pPr>
    </w:lvl>
    <w:lvl w:ilvl="7">
      <w:start w:val="0"/>
      <w:numFmt w:val="none"/>
      <w:suff w:val="tab"/>
      <w:lvlText w:val=""/>
      <w:lvlJc w:val="left"/>
      <w:pPr>
        <w:ind w:left="0" w:hanging="0"/>
      </w:pPr>
    </w:lvl>
    <w:lvl w:ilvl="8">
      <w:start w:val="0"/>
      <w:numFmt w:val="none"/>
      <w:suff w:val="tab"/>
      <w:lvlText w:val=""/>
      <w:lvlJc w:val="left"/>
      <w:pPr>
        <w:ind w:left="0" w:hanging="0"/>
      </w:pPr>
    </w:lvl>
  </w:abstractNum>
  <w:abstractNum w:abstractNumId="14">
    <w:multiLevelType w:val="hybridMultilevel"/>
    <w:name w:val="Нумерованный список 12"/>
    <w:lvl w:ilvl="0">
      <w:start w:val="1"/>
      <w:numFmt w:val="decimal"/>
      <w:suff w:val="tab"/>
      <w:lvlText w:val="1.%1"/>
      <w:lvlJc w:val="left"/>
      <w:pPr>
        <w:ind w:left="360" w:hanging="0"/>
      </w:pPr>
    </w:lvl>
    <w:lvl w:ilvl="1">
      <w:start w:val="1"/>
      <w:numFmt w:val="lowerLetter"/>
      <w:suff w:val="tab"/>
      <w:lvlText w:val="%2."/>
      <w:lvlJc w:val="left"/>
      <w:pPr>
        <w:ind w:left="1080" w:hanging="0"/>
      </w:pPr>
    </w:lvl>
    <w:lvl w:ilvl="2">
      <w:start w:val="1"/>
      <w:numFmt w:val="lowerRoman"/>
      <w:suff w:val="tab"/>
      <w:lvlText w:val="%3."/>
      <w:lvlJc w:val="righ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righ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right"/>
      <w:pPr>
        <w:ind w:left="6300" w:hanging="0"/>
      </w:pPr>
    </w:lvl>
  </w:abstractNum>
  <w:abstractNum w:abstractNumId="15">
    <w:multiLevelType w:val="hybridMultilevel"/>
    <w:name w:val="Нумерованный список 24"/>
    <w:lvl w:ilvl="0">
      <w:start w:val="1"/>
      <w:numFmt w:val="decimal"/>
      <w:suff w:val="tab"/>
      <w:lvlText w:val="1.%1"/>
      <w:lvlJc w:val="left"/>
      <w:pPr>
        <w:ind w:left="360" w:hanging="0"/>
      </w:pPr>
    </w:lvl>
    <w:lvl w:ilvl="1">
      <w:start w:val="1"/>
      <w:numFmt w:val="lowerLetter"/>
      <w:suff w:val="tab"/>
      <w:lvlText w:val="%2."/>
      <w:lvlJc w:val="left"/>
      <w:pPr>
        <w:ind w:left="1080" w:hanging="0"/>
      </w:pPr>
    </w:lvl>
    <w:lvl w:ilvl="2">
      <w:start w:val="1"/>
      <w:numFmt w:val="lowerRoman"/>
      <w:suff w:val="tab"/>
      <w:lvlText w:val="%3."/>
      <w:lvlJc w:val="righ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righ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right"/>
      <w:pPr>
        <w:ind w:left="6300" w:hanging="0"/>
      </w:pPr>
    </w:lvl>
  </w:abstractNum>
  <w:abstractNum w:abstractNumId="16">
    <w:multiLevelType w:val="hybridMultilevel"/>
    <w:name w:val="Нумерованный список 17"/>
    <w:lvl w:ilvl="0">
      <w:start w:val="1"/>
      <w:numFmt w:val="decimal"/>
      <w:suff w:val="tab"/>
      <w:lvlText w:val="1.%1"/>
      <w:lvlJc w:val="left"/>
      <w:pPr>
        <w:ind w:left="360" w:hanging="0"/>
      </w:pPr>
      <w:rPr>
        <w:rFonts w:ascii="Times New Roman" w:hAnsi="Times New Roman" w:cs="Times New Roman"/>
        <w:sz w:val="16"/>
        <w:szCs w:val="24"/>
      </w:rPr>
    </w:lvl>
    <w:lvl w:ilvl="1">
      <w:start w:val="1"/>
      <w:numFmt w:val="lowerLetter"/>
      <w:suff w:val="tab"/>
      <w:lvlText w:val="%2."/>
      <w:lvlJc w:val="left"/>
      <w:pPr>
        <w:ind w:left="1080" w:hanging="0"/>
      </w:pPr>
    </w:lvl>
    <w:lvl w:ilvl="2">
      <w:start w:val="1"/>
      <w:numFmt w:val="lowerRoman"/>
      <w:suff w:val="tab"/>
      <w:lvlText w:val="%3."/>
      <w:lvlJc w:val="righ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righ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right"/>
      <w:pPr>
        <w:ind w:left="6300" w:hanging="0"/>
      </w:pPr>
    </w:lvl>
  </w:abstractNum>
  <w:abstractNum w:abstractNumId="17">
    <w:multiLevelType w:val="hybridMultilevel"/>
    <w:name w:val="Нумерованный список 3"/>
    <w:lvl w:ilvl="0">
      <w:start w:val="1"/>
      <w:numFmt w:val="decimal"/>
      <w:suff w:val="tab"/>
      <w:lvlText w:val="1.%1"/>
      <w:lvlJc w:val="left"/>
      <w:pPr>
        <w:ind w:left="360" w:hanging="0"/>
      </w:pPr>
    </w:lvl>
    <w:lvl w:ilvl="1">
      <w:start w:val="1"/>
      <w:numFmt w:val="lowerLetter"/>
      <w:suff w:val="tab"/>
      <w:lvlText w:val="%2."/>
      <w:lvlJc w:val="left"/>
      <w:pPr>
        <w:ind w:left="1080" w:hanging="0"/>
      </w:pPr>
    </w:lvl>
    <w:lvl w:ilvl="2">
      <w:start w:val="1"/>
      <w:numFmt w:val="lowerRoman"/>
      <w:suff w:val="tab"/>
      <w:lvlText w:val="%3."/>
      <w:lvlJc w:val="righ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righ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right"/>
      <w:pPr>
        <w:ind w:left="6300" w:hanging="0"/>
      </w:pPr>
    </w:lvl>
  </w:abstractNum>
  <w:abstractNum w:abstractNumId="18">
    <w:multiLevelType w:val="hybridMultilevel"/>
    <w:name w:val="Нумерованный список 26"/>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cs="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cs="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cs="Courier New"/>
      </w:rPr>
    </w:lvl>
    <w:lvl w:ilvl="8">
      <w:numFmt w:val="bullet"/>
      <w:suff w:val="tab"/>
      <w:lvlText w:val=""/>
      <w:lvlJc w:val="left"/>
      <w:pPr>
        <w:ind w:left="6120" w:hanging="0"/>
      </w:pPr>
      <w:rPr>
        <w:rFonts w:ascii="Wingdings" w:hAnsi="Wingdings" w:eastAsia="Wingdings" w:cs="Wingdings"/>
      </w:rPr>
    </w:lvl>
  </w:abstractNum>
  <w:abstractNum w:abstractNumId="19">
    <w:multiLevelType w:val="hybridMultilevel"/>
    <w:name w:val="Нумерованный список 22"/>
    <w:lvl w:ilvl="0">
      <w:start w:val="1"/>
      <w:numFmt w:val="decimal"/>
      <w:suff w:val="tab"/>
      <w:lvlText w:val="1.%1"/>
      <w:lvlJc w:val="left"/>
      <w:pPr>
        <w:ind w:left="66" w:hanging="0"/>
      </w:pPr>
      <w:rPr>
        <w:rFonts w:ascii="Times New Roman" w:hAnsi="Times New Roman" w:cs="Times New Roman"/>
        <w:sz w:val="16"/>
        <w:szCs w:val="24"/>
      </w:rPr>
    </w:lvl>
    <w:lvl w:ilvl="1">
      <w:start w:val="1"/>
      <w:numFmt w:val="lowerLetter"/>
      <w:suff w:val="tab"/>
      <w:lvlText w:val="%2."/>
      <w:lvlJc w:val="left"/>
      <w:pPr>
        <w:ind w:left="786" w:hanging="0"/>
      </w:pPr>
    </w:lvl>
    <w:lvl w:ilvl="2">
      <w:start w:val="1"/>
      <w:numFmt w:val="lowerRoman"/>
      <w:suff w:val="tab"/>
      <w:lvlText w:val="%3."/>
      <w:lvlJc w:val="right"/>
      <w:pPr>
        <w:ind w:left="1686" w:hanging="0"/>
      </w:pPr>
    </w:lvl>
    <w:lvl w:ilvl="3">
      <w:start w:val="1"/>
      <w:numFmt w:val="decimal"/>
      <w:suff w:val="tab"/>
      <w:lvlText w:val="%4."/>
      <w:lvlJc w:val="left"/>
      <w:pPr>
        <w:ind w:left="2226" w:hanging="0"/>
      </w:pPr>
    </w:lvl>
    <w:lvl w:ilvl="4">
      <w:start w:val="1"/>
      <w:numFmt w:val="lowerLetter"/>
      <w:suff w:val="tab"/>
      <w:lvlText w:val="%5."/>
      <w:lvlJc w:val="left"/>
      <w:pPr>
        <w:ind w:left="2946" w:hanging="0"/>
      </w:pPr>
    </w:lvl>
    <w:lvl w:ilvl="5">
      <w:start w:val="1"/>
      <w:numFmt w:val="lowerRoman"/>
      <w:suff w:val="tab"/>
      <w:lvlText w:val="%6."/>
      <w:lvlJc w:val="right"/>
      <w:pPr>
        <w:ind w:left="3846" w:hanging="0"/>
      </w:pPr>
    </w:lvl>
    <w:lvl w:ilvl="6">
      <w:start w:val="1"/>
      <w:numFmt w:val="decimal"/>
      <w:suff w:val="tab"/>
      <w:lvlText w:val="%7."/>
      <w:lvlJc w:val="left"/>
      <w:pPr>
        <w:ind w:left="4386" w:hanging="0"/>
      </w:pPr>
    </w:lvl>
    <w:lvl w:ilvl="7">
      <w:start w:val="1"/>
      <w:numFmt w:val="lowerLetter"/>
      <w:suff w:val="tab"/>
      <w:lvlText w:val="%8."/>
      <w:lvlJc w:val="left"/>
      <w:pPr>
        <w:ind w:left="5106" w:hanging="0"/>
      </w:pPr>
    </w:lvl>
    <w:lvl w:ilvl="8">
      <w:start w:val="1"/>
      <w:numFmt w:val="lowerRoman"/>
      <w:suff w:val="tab"/>
      <w:lvlText w:val="%9."/>
      <w:lvlJc w:val="right"/>
      <w:pPr>
        <w:ind w:left="6006" w:hanging="0"/>
      </w:pPr>
    </w:lvl>
  </w:abstractNum>
  <w:abstractNum w:abstractNumId="20">
    <w:multiLevelType w:val="hybridMultilevel"/>
    <w:name w:val="Нумерованный список 6"/>
    <w:lvl w:ilvl="0">
      <w:start w:val="1"/>
      <w:numFmt w:val="decimal"/>
      <w:suff w:val="tab"/>
      <w:lvlText w:val="1.%1"/>
      <w:lvlJc w:val="left"/>
      <w:pPr>
        <w:ind w:left="360" w:hanging="0"/>
      </w:pPr>
    </w:lvl>
    <w:lvl w:ilvl="1">
      <w:start w:val="1"/>
      <w:numFmt w:val="lowerLetter"/>
      <w:suff w:val="tab"/>
      <w:lvlText w:val="%2."/>
      <w:lvlJc w:val="left"/>
      <w:pPr>
        <w:ind w:left="1080" w:hanging="0"/>
      </w:pPr>
    </w:lvl>
    <w:lvl w:ilvl="2">
      <w:start w:val="1"/>
      <w:numFmt w:val="lowerRoman"/>
      <w:suff w:val="tab"/>
      <w:lvlText w:val="%3."/>
      <w:lvlJc w:val="righ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righ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right"/>
      <w:pPr>
        <w:ind w:left="6300" w:hanging="0"/>
      </w:pPr>
    </w:lvl>
  </w:abstractNum>
  <w:abstractNum w:abstractNumId="21">
    <w:multiLevelType w:val="hybridMultilevel"/>
    <w:name w:val="Нумерованный список 32"/>
    <w:lvl w:ilvl="0">
      <w:numFmt w:val="bullet"/>
      <w:suff w:val="tab"/>
      <w:lvlText w:val="·"/>
      <w:lvlJc w:val="left"/>
      <w:pPr>
        <w:ind w:left="349" w:hanging="0"/>
      </w:pPr>
      <w:rPr>
        <w:rFonts w:ascii="Symbol" w:hAnsi="Symbol" w:eastAsia="Symbol" w:cs="Symbol"/>
      </w:rPr>
    </w:lvl>
    <w:lvl w:ilvl="1">
      <w:numFmt w:val="bullet"/>
      <w:suff w:val="tab"/>
      <w:lvlText w:val="o"/>
      <w:lvlJc w:val="left"/>
      <w:pPr>
        <w:ind w:left="1080" w:hanging="0"/>
      </w:pPr>
      <w:rPr>
        <w:rFonts w:ascii="Courier New" w:hAnsi="Courier New" w:eastAsia="Courier New" w:cs="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eastAsia="Symbol" w:cs="Symbol"/>
      </w:rPr>
    </w:lvl>
    <w:lvl w:ilvl="4">
      <w:numFmt w:val="bullet"/>
      <w:suff w:val="tab"/>
      <w:lvlText w:val="o"/>
      <w:lvlJc w:val="left"/>
      <w:pPr>
        <w:ind w:left="3240" w:hanging="0"/>
      </w:pPr>
      <w:rPr>
        <w:rFonts w:ascii="Courier New" w:hAnsi="Courier New" w:eastAsia="Courier New" w:cs="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eastAsia="Symbol" w:cs="Symbol"/>
      </w:rPr>
    </w:lvl>
    <w:lvl w:ilvl="7">
      <w:numFmt w:val="bullet"/>
      <w:suff w:val="tab"/>
      <w:lvlText w:val="o"/>
      <w:lvlJc w:val="left"/>
      <w:pPr>
        <w:ind w:left="5400" w:hanging="0"/>
      </w:pPr>
      <w:rPr>
        <w:rFonts w:ascii="Courier New" w:hAnsi="Courier New" w:eastAsia="Courier New" w:cs="Courier New"/>
      </w:rPr>
    </w:lvl>
    <w:lvl w:ilvl="8">
      <w:numFmt w:val="bullet"/>
      <w:suff w:val="tab"/>
      <w:lvlText w:val="§"/>
      <w:lvlJc w:val="left"/>
      <w:pPr>
        <w:ind w:left="6120" w:hanging="0"/>
      </w:pPr>
      <w:rPr>
        <w:rFonts w:ascii="Wingdings" w:hAnsi="Wingdings" w:eastAsia="Wingdings" w:cs="Wingdings"/>
      </w:rPr>
    </w:lvl>
  </w:abstractNum>
  <w:abstractNum w:abstractNumId="22">
    <w:multiLevelType w:val="hybridMultilevel"/>
    <w:name w:val="Нумерованный список 9"/>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w:numFmt w:val="lowerRoman"/>
      <w:suff w:val="tab"/>
      <w:lvlText w:val="%3."/>
      <w:lvlJc w:val="righ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righ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right"/>
      <w:pPr>
        <w:ind w:left="6300" w:hanging="0"/>
      </w:pPr>
    </w:lvl>
  </w:abstractNum>
  <w:abstractNum w:abstractNumId="23">
    <w:multiLevelType w:val="hybridMultilevel"/>
    <w:name w:val="Нумерованный список 30"/>
    <w:lvl w:ilvl="0">
      <w:start w:val="0"/>
      <w:numFmt w:val="none"/>
      <w:suff w:val="tab"/>
      <w:lvlText w:val=""/>
      <w:lvlJc w:val="left"/>
      <w:pPr>
        <w:ind w:left="0" w:hanging="0"/>
      </w:pPr>
    </w:lvl>
    <w:lvl w:ilvl="1">
      <w:start w:val="0"/>
      <w:numFmt w:val="none"/>
      <w:suff w:val="tab"/>
      <w:lvlText w:val=""/>
      <w:lvlJc w:val="left"/>
      <w:pPr>
        <w:ind w:left="0" w:hanging="0"/>
      </w:pPr>
    </w:lvl>
    <w:lvl w:ilvl="2">
      <w:start w:val="0"/>
      <w:numFmt w:val="none"/>
      <w:suff w:val="tab"/>
      <w:lvlText w:val=""/>
      <w:lvlJc w:val="left"/>
      <w:pPr>
        <w:ind w:left="0" w:hanging="0"/>
      </w:pPr>
    </w:lvl>
    <w:lvl w:ilvl="3">
      <w:start w:val="0"/>
      <w:numFmt w:val="none"/>
      <w:suff w:val="tab"/>
      <w:lvlText w:val=""/>
      <w:lvlJc w:val="left"/>
      <w:pPr>
        <w:ind w:left="0" w:hanging="0"/>
      </w:pPr>
    </w:lvl>
    <w:lvl w:ilvl="4">
      <w:start w:val="0"/>
      <w:numFmt w:val="none"/>
      <w:suff w:val="tab"/>
      <w:lvlText w:val=""/>
      <w:lvlJc w:val="left"/>
      <w:pPr>
        <w:ind w:left="0" w:hanging="0"/>
      </w:pPr>
    </w:lvl>
    <w:lvl w:ilvl="5">
      <w:start w:val="0"/>
      <w:numFmt w:val="none"/>
      <w:suff w:val="tab"/>
      <w:lvlText w:val=""/>
      <w:lvlJc w:val="left"/>
      <w:pPr>
        <w:ind w:left="0" w:hanging="0"/>
      </w:pPr>
    </w:lvl>
    <w:lvl w:ilvl="6">
      <w:start w:val="0"/>
      <w:numFmt w:val="none"/>
      <w:suff w:val="tab"/>
      <w:lvlText w:val=""/>
      <w:lvlJc w:val="left"/>
      <w:pPr>
        <w:ind w:left="0" w:hanging="0"/>
      </w:pPr>
    </w:lvl>
    <w:lvl w:ilvl="7">
      <w:start w:val="0"/>
      <w:numFmt w:val="none"/>
      <w:suff w:val="tab"/>
      <w:lvlText w:val=""/>
      <w:lvlJc w:val="left"/>
      <w:pPr>
        <w:ind w:left="0" w:hanging="0"/>
      </w:pPr>
    </w:lvl>
    <w:lvl w:ilvl="8">
      <w:start w:val="0"/>
      <w:numFmt w:val="none"/>
      <w:suff w:val="tab"/>
      <w:lvlText w:val=""/>
      <w:lvlJc w:val="left"/>
      <w:pPr>
        <w:ind w:left="0" w:hanging="0"/>
      </w:pPr>
    </w:lvl>
  </w:abstractNum>
  <w:abstractNum w:abstractNumId="24">
    <w:multiLevelType w:val="hybridMultilevel"/>
    <w:name w:val="Нумерованный список 25"/>
    <w:lvl w:ilvl="0">
      <w:start w:val="1"/>
      <w:numFmt w:val="decimal"/>
      <w:suff w:val="tab"/>
      <w:lvlText w:val="%1."/>
      <w:lvlJc w:val="left"/>
      <w:pPr>
        <w:ind w:left="708" w:hanging="0"/>
      </w:pPr>
    </w:lvl>
    <w:lvl w:ilvl="1">
      <w:start w:val="1"/>
      <w:numFmt w:val="lowerLetter"/>
      <w:suff w:val="tab"/>
      <w:lvlText w:val="%2."/>
      <w:lvlJc w:val="left"/>
      <w:pPr>
        <w:ind w:left="1428" w:hanging="0"/>
      </w:pPr>
    </w:lvl>
    <w:lvl w:ilvl="2">
      <w:start w:val="1"/>
      <w:numFmt w:val="lowerRoman"/>
      <w:suff w:val="tab"/>
      <w:lvlText w:val="%3."/>
      <w:lvlJc w:val="right"/>
      <w:pPr>
        <w:ind w:left="2328" w:hanging="0"/>
      </w:pPr>
    </w:lvl>
    <w:lvl w:ilvl="3">
      <w:start w:val="1"/>
      <w:numFmt w:val="decimal"/>
      <w:suff w:val="tab"/>
      <w:lvlText w:val="%4."/>
      <w:lvlJc w:val="left"/>
      <w:pPr>
        <w:ind w:left="2868" w:hanging="0"/>
      </w:pPr>
    </w:lvl>
    <w:lvl w:ilvl="4">
      <w:start w:val="1"/>
      <w:numFmt w:val="lowerLetter"/>
      <w:suff w:val="tab"/>
      <w:lvlText w:val="%5."/>
      <w:lvlJc w:val="left"/>
      <w:pPr>
        <w:ind w:left="3588" w:hanging="0"/>
      </w:pPr>
    </w:lvl>
    <w:lvl w:ilvl="5">
      <w:start w:val="1"/>
      <w:numFmt w:val="lowerRoman"/>
      <w:suff w:val="tab"/>
      <w:lvlText w:val="%6."/>
      <w:lvlJc w:val="right"/>
      <w:pPr>
        <w:ind w:left="4488" w:hanging="0"/>
      </w:pPr>
    </w:lvl>
    <w:lvl w:ilvl="6">
      <w:start w:val="1"/>
      <w:numFmt w:val="decimal"/>
      <w:suff w:val="tab"/>
      <w:lvlText w:val="%7."/>
      <w:lvlJc w:val="left"/>
      <w:pPr>
        <w:ind w:left="5028" w:hanging="0"/>
      </w:pPr>
    </w:lvl>
    <w:lvl w:ilvl="7">
      <w:start w:val="1"/>
      <w:numFmt w:val="lowerLetter"/>
      <w:suff w:val="tab"/>
      <w:lvlText w:val="%8."/>
      <w:lvlJc w:val="left"/>
      <w:pPr>
        <w:ind w:left="5748" w:hanging="0"/>
      </w:pPr>
    </w:lvl>
    <w:lvl w:ilvl="8">
      <w:start w:val="1"/>
      <w:numFmt w:val="lowerRoman"/>
      <w:suff w:val="tab"/>
      <w:lvlText w:val="%9."/>
      <w:lvlJc w:val="right"/>
      <w:pPr>
        <w:ind w:left="6648" w:hanging="0"/>
      </w:pPr>
    </w:lvl>
  </w:abstractNum>
  <w:abstractNum w:abstractNumId="25">
    <w:multiLevelType w:val="hybridMultilevel"/>
    <w:name w:val="Нумерованный список 14"/>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cs="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cs="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cs="Courier New"/>
      </w:rPr>
    </w:lvl>
    <w:lvl w:ilvl="8">
      <w:numFmt w:val="bullet"/>
      <w:suff w:val="tab"/>
      <w:lvlText w:val=""/>
      <w:lvlJc w:val="left"/>
      <w:pPr>
        <w:ind w:left="6120" w:hanging="0"/>
      </w:pPr>
      <w:rPr>
        <w:rFonts w:ascii="Wingdings" w:hAnsi="Wingdings" w:eastAsia="Wingdings" w:cs="Wingdings"/>
      </w:rPr>
    </w:lvl>
  </w:abstractNum>
  <w:abstractNum w:abstractNumId="26">
    <w:multiLevelType w:val="hybridMultilevel"/>
    <w:name w:val="Нумерованный список 2"/>
    <w:lvl w:ilvl="0">
      <w:start w:val="1"/>
      <w:numFmt w:val="decimal"/>
      <w:suff w:val="tab"/>
      <w:lvlText w:val="%1."/>
      <w:lvlJc w:val="left"/>
      <w:pPr>
        <w:ind w:left="1068" w:hanging="0"/>
      </w:pPr>
    </w:lvl>
    <w:lvl w:ilvl="1">
      <w:start w:val="0"/>
      <w:numFmt w:val="none"/>
      <w:suff w:val="tab"/>
      <w:lvlText w:val=""/>
      <w:lvlJc w:val="left"/>
      <w:pPr>
        <w:ind w:left="0" w:hanging="0"/>
      </w:pPr>
    </w:lvl>
    <w:lvl w:ilvl="2">
      <w:start w:val="0"/>
      <w:numFmt w:val="none"/>
      <w:suff w:val="tab"/>
      <w:lvlText w:val=""/>
      <w:lvlJc w:val="left"/>
      <w:pPr>
        <w:ind w:left="0" w:hanging="0"/>
      </w:pPr>
    </w:lvl>
    <w:lvl w:ilvl="3">
      <w:start w:val="0"/>
      <w:numFmt w:val="none"/>
      <w:suff w:val="tab"/>
      <w:lvlText w:val=""/>
      <w:lvlJc w:val="left"/>
      <w:pPr>
        <w:ind w:left="0" w:hanging="0"/>
      </w:pPr>
    </w:lvl>
    <w:lvl w:ilvl="4">
      <w:start w:val="0"/>
      <w:numFmt w:val="none"/>
      <w:suff w:val="tab"/>
      <w:lvlText w:val=""/>
      <w:lvlJc w:val="left"/>
      <w:pPr>
        <w:ind w:left="0" w:hanging="0"/>
      </w:pPr>
    </w:lvl>
    <w:lvl w:ilvl="5">
      <w:start w:val="0"/>
      <w:numFmt w:val="none"/>
      <w:suff w:val="tab"/>
      <w:lvlText w:val=""/>
      <w:lvlJc w:val="left"/>
      <w:pPr>
        <w:ind w:left="0" w:hanging="0"/>
      </w:pPr>
    </w:lvl>
    <w:lvl w:ilvl="6">
      <w:start w:val="0"/>
      <w:numFmt w:val="none"/>
      <w:suff w:val="tab"/>
      <w:lvlText w:val=""/>
      <w:lvlJc w:val="left"/>
      <w:pPr>
        <w:ind w:left="0" w:hanging="0"/>
      </w:pPr>
    </w:lvl>
    <w:lvl w:ilvl="7">
      <w:start w:val="0"/>
      <w:numFmt w:val="none"/>
      <w:suff w:val="tab"/>
      <w:lvlText w:val=""/>
      <w:lvlJc w:val="left"/>
      <w:pPr>
        <w:ind w:left="0" w:hanging="0"/>
      </w:pPr>
    </w:lvl>
    <w:lvl w:ilvl="8">
      <w:start w:val="0"/>
      <w:numFmt w:val="none"/>
      <w:suff w:val="tab"/>
      <w:lvlText w:val=""/>
      <w:lvlJc w:val="left"/>
      <w:pPr>
        <w:ind w:left="0" w:hanging="0"/>
      </w:pPr>
    </w:lvl>
  </w:abstractNum>
  <w:abstractNum w:abstractNumId="27">
    <w:multiLevelType w:val="hybridMultilevel"/>
    <w:name w:val="Нумерованный список 5"/>
    <w:lvl w:ilvl="0">
      <w:start w:val="1"/>
      <w:numFmt w:val="decimal"/>
      <w:suff w:val="tab"/>
      <w:lvlText w:val="1.%1"/>
      <w:lvlJc w:val="left"/>
      <w:pPr>
        <w:ind w:left="360" w:hanging="0"/>
      </w:pPr>
    </w:lvl>
    <w:lvl w:ilvl="1">
      <w:start w:val="1"/>
      <w:numFmt w:val="lowerLetter"/>
      <w:suff w:val="tab"/>
      <w:lvlText w:val="%2."/>
      <w:lvlJc w:val="left"/>
      <w:pPr>
        <w:ind w:left="1080" w:hanging="0"/>
      </w:pPr>
    </w:lvl>
    <w:lvl w:ilvl="2">
      <w:start w:val="1"/>
      <w:numFmt w:val="lowerRoman"/>
      <w:suff w:val="tab"/>
      <w:lvlText w:val="%3."/>
      <w:lvlJc w:val="righ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righ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right"/>
      <w:pPr>
        <w:ind w:left="6300" w:hanging="0"/>
      </w:pPr>
    </w:lvl>
  </w:abstractNum>
  <w:abstractNum w:abstractNumId="28">
    <w:multiLevelType w:val="hybridMultilevel"/>
    <w:name w:val="Нумерованный список 8"/>
    <w:lvl w:ilvl="0">
      <w:start w:val="1"/>
      <w:numFmt w:val="decimal"/>
      <w:suff w:val="tab"/>
      <w:lvlText w:val="1.%1"/>
      <w:lvlJc w:val="left"/>
      <w:pPr>
        <w:ind w:left="360" w:hanging="0"/>
      </w:pPr>
    </w:lvl>
    <w:lvl w:ilvl="1">
      <w:start w:val="1"/>
      <w:numFmt w:val="lowerLetter"/>
      <w:suff w:val="tab"/>
      <w:lvlText w:val="%2."/>
      <w:lvlJc w:val="left"/>
      <w:pPr>
        <w:ind w:left="1080" w:hanging="0"/>
      </w:pPr>
    </w:lvl>
    <w:lvl w:ilvl="2">
      <w:start w:val="1"/>
      <w:numFmt w:val="lowerRoman"/>
      <w:suff w:val="tab"/>
      <w:lvlText w:val="%3."/>
      <w:lvlJc w:val="righ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righ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right"/>
      <w:pPr>
        <w:ind w:left="6300" w:hanging="0"/>
      </w:pPr>
    </w:lvl>
  </w:abstractNum>
  <w:abstractNum w:abstractNumId="29">
    <w:multiLevelType w:val="hybridMultilevel"/>
    <w:name w:val="Нумерованный список 15"/>
    <w:lvl w:ilvl="0">
      <w:start w:val="15"/>
      <w:numFmt w:val="decimal"/>
      <w:suff w:val="tab"/>
      <w:lvlText w:val="%1)"/>
      <w:lvlJc w:val="left"/>
      <w:pPr>
        <w:ind w:left="360" w:hanging="0"/>
      </w:pPr>
    </w:lvl>
    <w:lvl w:ilvl="1">
      <w:start w:val="1"/>
      <w:numFmt w:val="lowerLetter"/>
      <w:suff w:val="tab"/>
      <w:lvlText w:val="%2."/>
      <w:lvlJc w:val="left"/>
      <w:pPr>
        <w:ind w:left="1080" w:hanging="0"/>
      </w:pPr>
    </w:lvl>
    <w:lvl w:ilvl="2">
      <w:start w:val="1"/>
      <w:numFmt w:val="lowerRoman"/>
      <w:suff w:val="tab"/>
      <w:lvlText w:val="%3."/>
      <w:lvlJc w:val="righ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righ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right"/>
      <w:pPr>
        <w:ind w:left="6300" w:hanging="0"/>
      </w:pPr>
    </w:lvl>
  </w:abstractNum>
  <w:abstractNum w:abstractNumId="30">
    <w:multiLevelType w:val="hybridMultilevel"/>
    <w:name w:val="Нумерованный список 20"/>
    <w:lvl w:ilvl="0">
      <w:start w:val="1"/>
      <w:numFmt w:val="decimal"/>
      <w:suff w:val="tab"/>
      <w:lvlText w:val="1.%1"/>
      <w:lvlJc w:val="left"/>
      <w:pPr>
        <w:ind w:left="1068" w:hanging="0"/>
      </w:pPr>
    </w:lvl>
    <w:lvl w:ilvl="1">
      <w:start w:val="1"/>
      <w:numFmt w:val="lowerLetter"/>
      <w:suff w:val="tab"/>
      <w:lvlText w:val="%2."/>
      <w:lvlJc w:val="left"/>
      <w:pPr>
        <w:ind w:left="1080" w:hanging="0"/>
      </w:pPr>
    </w:lvl>
    <w:lvl w:ilvl="2">
      <w:start w:val="1"/>
      <w:numFmt w:val="lowerRoman"/>
      <w:suff w:val="tab"/>
      <w:lvlText w:val="%3."/>
      <w:lvlJc w:val="righ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w:numFmt w:val="lowerRoman"/>
      <w:suff w:val="tab"/>
      <w:lvlText w:val="%6."/>
      <w:lvlJc w:val="righ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w:numFmt w:val="lowerRoman"/>
      <w:suff w:val="tab"/>
      <w:lvlText w:val="%9."/>
      <w:lvlJc w:val="right"/>
      <w:pPr>
        <w:ind w:left="6300" w:hanging="0"/>
      </w:pPr>
    </w:lvl>
  </w:abstractNum>
  <w:abstractNum w:abstractNumId="31">
    <w:multiLevelType w:val="hybridMultilevel"/>
    <w:name w:val="Нумерованный список 23"/>
    <w:lvl w:ilvl="0">
      <w:start w:val="1"/>
      <w:numFmt w:val="decimal"/>
      <w:suff w:val="tab"/>
      <w:lvlText w:val="%1."/>
      <w:lvlJc w:val="left"/>
      <w:pPr>
        <w:ind w:left="360" w:hanging="0"/>
      </w:pPr>
    </w:lvl>
    <w:lvl w:ilvl="1">
      <w:numFmt w:val="bullet"/>
      <w:suff w:val="tab"/>
      <w:lvlText w:val="o"/>
      <w:lvlJc w:val="left"/>
      <w:pPr>
        <w:ind w:left="1080" w:hanging="0"/>
      </w:pPr>
      <w:rPr>
        <w:rFonts w:ascii="Courier New" w:hAnsi="Courier New"/>
        <w:sz w:val="20"/>
      </w:rPr>
    </w:lvl>
    <w:lvl w:ilvl="2">
      <w:start w:val="1"/>
      <w:numFmt w:val="decimal"/>
      <w:suff w:val="tab"/>
      <w:lvlText w:val="%3."/>
      <w:lvlJc w:val="left"/>
      <w:pPr>
        <w:ind w:left="1800" w:hanging="0"/>
      </w:pPr>
    </w:lvl>
    <w:lvl w:ilvl="3">
      <w:start w:val="1"/>
      <w:numFmt w:val="decimal"/>
      <w:suff w:val="tab"/>
      <w:lvlText w:val="%4."/>
      <w:lvlJc w:val="left"/>
      <w:pPr>
        <w:ind w:left="2520" w:hanging="0"/>
      </w:pPr>
    </w:lvl>
    <w:lvl w:ilvl="4">
      <w:start w:val="1"/>
      <w:numFmt w:val="decimal"/>
      <w:suff w:val="tab"/>
      <w:lvlText w:val="%5."/>
      <w:lvlJc w:val="left"/>
      <w:pPr>
        <w:ind w:left="3240" w:hanging="0"/>
      </w:pPr>
    </w:lvl>
    <w:lvl w:ilvl="5">
      <w:start w:val="1"/>
      <w:numFmt w:val="decimal"/>
      <w:suff w:val="tab"/>
      <w:lvlText w:val="%6."/>
      <w:lvlJc w:val="left"/>
      <w:pPr>
        <w:ind w:left="3960" w:hanging="0"/>
      </w:pPr>
    </w:lvl>
    <w:lvl w:ilvl="6">
      <w:start w:val="1"/>
      <w:numFmt w:val="decimal"/>
      <w:suff w:val="tab"/>
      <w:lvlText w:val="%7."/>
      <w:lvlJc w:val="left"/>
      <w:pPr>
        <w:ind w:left="4680" w:hanging="0"/>
      </w:pPr>
    </w:lvl>
    <w:lvl w:ilvl="7">
      <w:start w:val="1"/>
      <w:numFmt w:val="decimal"/>
      <w:suff w:val="tab"/>
      <w:lvlText w:val="%8."/>
      <w:lvlJc w:val="left"/>
      <w:pPr>
        <w:ind w:left="5400" w:hanging="0"/>
      </w:pPr>
    </w:lvl>
    <w:lvl w:ilvl="8">
      <w:start w:val="1"/>
      <w:numFmt w:val="decimal"/>
      <w:suff w:val="tab"/>
      <w:lvlText w:val="%9."/>
      <w:lvlJc w:val="left"/>
      <w:pPr>
        <w:ind w:left="6120" w:hanging="0"/>
      </w:pPr>
    </w:lvl>
  </w:abstractNum>
  <w:abstractNum w:abstractNumId="32">
    <w:multiLevelType w:val="hybridMultilevel"/>
    <w:name w:val="Нумерованный список 13"/>
    <w:lvl w:ilvl="0">
      <w:start w:val="1"/>
      <w:numFmt w:val="decimal"/>
      <w:suff w:val="tab"/>
      <w:lvlText w:val="1.%1"/>
      <w:lvlJc w:val="left"/>
      <w:pPr>
        <w:ind w:left="66" w:hanging="0"/>
      </w:pPr>
    </w:lvl>
    <w:lvl w:ilvl="1">
      <w:start w:val="1"/>
      <w:numFmt w:val="decimal"/>
      <w:suff w:val="tab"/>
      <w:lvlText w:val="%1.%2."/>
      <w:lvlJc w:val="left"/>
      <w:pPr>
        <w:ind w:left="66" w:hanging="0"/>
      </w:pPr>
    </w:lvl>
    <w:lvl w:ilvl="2">
      <w:start w:val="1"/>
      <w:numFmt w:val="decimal"/>
      <w:suff w:val="tab"/>
      <w:lvlText w:val="%1.%2.%3."/>
      <w:lvlJc w:val="left"/>
      <w:pPr>
        <w:ind w:left="66" w:hanging="0"/>
      </w:pPr>
    </w:lvl>
    <w:lvl w:ilvl="3">
      <w:start w:val="1"/>
      <w:numFmt w:val="decimal"/>
      <w:suff w:val="tab"/>
      <w:lvlText w:val="%1.%2.%3.%4."/>
      <w:lvlJc w:val="left"/>
      <w:pPr>
        <w:ind w:left="66" w:hanging="0"/>
      </w:pPr>
    </w:lvl>
    <w:lvl w:ilvl="4">
      <w:start w:val="1"/>
      <w:numFmt w:val="decimal"/>
      <w:suff w:val="tab"/>
      <w:lvlText w:val="%1.%2.%3.%4.%5."/>
      <w:lvlJc w:val="left"/>
      <w:pPr>
        <w:ind w:left="66" w:hanging="0"/>
      </w:pPr>
    </w:lvl>
    <w:lvl w:ilvl="5">
      <w:start w:val="1"/>
      <w:numFmt w:val="decimal"/>
      <w:suff w:val="tab"/>
      <w:lvlText w:val="%1.%2.%3.%4.%5.%6."/>
      <w:lvlJc w:val="left"/>
      <w:pPr>
        <w:ind w:left="66" w:hanging="0"/>
      </w:pPr>
    </w:lvl>
    <w:lvl w:ilvl="6">
      <w:start w:val="1"/>
      <w:numFmt w:val="decimal"/>
      <w:suff w:val="tab"/>
      <w:lvlText w:val="%1.%2.%3.%4.%5.%6.%7."/>
      <w:lvlJc w:val="left"/>
      <w:pPr>
        <w:ind w:left="66" w:hanging="0"/>
      </w:pPr>
    </w:lvl>
    <w:lvl w:ilvl="7">
      <w:start w:val="1"/>
      <w:numFmt w:val="decimal"/>
      <w:suff w:val="tab"/>
      <w:lvlText w:val="%1.%2.%3.%4.%5.%6.%7.%8."/>
      <w:lvlJc w:val="left"/>
      <w:pPr>
        <w:ind w:left="66" w:hanging="0"/>
      </w:pPr>
    </w:lvl>
    <w:lvl w:ilvl="8">
      <w:start w:val="1"/>
      <w:numFmt w:val="decimal"/>
      <w:suff w:val="tab"/>
      <w:lvlText w:val="%1.%2.%3.%4.%5.%6.%7.%8.%9."/>
      <w:lvlJc w:val="left"/>
      <w:pPr>
        <w:ind w:left="66"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2"/>
  <w:view w:val="print"/>
  <w:defaultTabStop w:val="720"/>
  <w:autoHyphenation w:val="0"/>
  <w:doNotShadeFormData w:val="1"/>
  <w:captions>
    <w:caption w:name="Таблица" w:pos="below" w:numFmt="decimal"/>
    <w:caption w:name="Рисунок" w:pos="below" w:numFmt="decimal"/>
    <w:caption w:name="Изображение" w:pos="below" w:numFmt="decimal"/>
  </w:captions>
  <w:drawingGridHorizontalSpacing w:val="120"/>
  <w:drawingGridVerticalSpacing w:val="120"/>
  <w:revisionView w:comments="1" w:markup="1" w:insDel="1" w:formatting="1"/>
  <w:footnotePr>
    <w:pos w:val="pageBottom"/>
    <w:numFmt w:val="decimal"/>
    <w:numStart w:val="1"/>
    <w:numRestart w:val="continuous"/>
  </w:footnotePr>
  <w:endnotePr>
    <w:pos w:val="docEnd"/>
    <w:numFmt w:val="lowerRoman"/>
    <w:numStart w:val="1"/>
    <w:numRestart w:val="continuous"/>
  </w:endnotePr>
  <w:compat>
    <w:suppressSpBfAfterPgBrk w:val="1"/>
    <w:compatSetting w:name="compatibilityMode" w:uri="http://schemas.microsoft.com/office/word" w:val="15"/>
  </w:compat>
  <w:shapeDefaults>
    <o:shapedefaults v:ext="edit" spidmax="6145"/>
    <o:shapelayout v:ext="edit">
      <o:rules v:ext="edit"/>
    </o:shapelayout>
  </w:shapeDefaults>
  <w:tmPrefOne w:val="16"/>
  <w:tmPrefTwo w:val="1"/>
  <w:tmFmtPref w:val="55090283"/>
  <w:tmCommentsPr>
    <w:tmCommentsPlace w:val="0"/>
    <w:tmCommentsWidth w:val="3119"/>
    <w:tmCommentsColor w:val="-1"/>
  </w:tmCommentsPr>
  <w:tmReviewPr>
    <w:tmReviewEnabled w:val="0"/>
    <w:tmReviewShow w:val="1"/>
    <w:tmReviewPrint w:val="0"/>
    <w:tmRevisionNum w:val="36"/>
    <w:tmReviewMarkIns w:val="4"/>
    <w:tmReviewColorIns w:val="-1"/>
    <w:tmReviewMarkDel w:val="7"/>
    <w:tmReviewColorDel w:val="-1"/>
    <w:tmReviewMarkFmt w:val="7"/>
    <w:tmReviewColorFmt w:val="-1"/>
    <w:tmReviewMarkLn w:val="1"/>
    <w:tmReviewColorLn w:val="0"/>
    <w:tmReviewToolTip w:val="1"/>
  </w:tmReviewPr>
  <w:tmLastPos>
    <w:tmLastPosPage w:val="11"/>
    <w:tmLastPosSelect w:val="0"/>
    <w:tmLastPosFrameIdx w:val="0"/>
    <w:tmLastPosCaret>
      <w:tmLastPosPgfIdx w:val="259"/>
      <w:tmLastPosIdx w:val="656"/>
    </w:tmLastPosCaret>
    <w:tmLastPosAnchor>
      <w:tmLastPosPgfIdx w:val="0"/>
      <w:tmLastPosIdx w:val="0"/>
    </w:tmLastPosAnchor>
    <w:tmLastPosTblRect w:left="0" w:top="0" w:right="0" w:bottom="0"/>
  </w:tmLastPos>
  <w:tmAppRevision w:date="1777432152" w:val="1222" w:fileVer="342" w:fileVer64="64" w:fileVerOS="3"/>
  <w:guidesAndGrid showGuides="1" lockGuides="0" snapToGuides="1" snapToPageMargins="0" tolerance="8" gridDistanceHorizontal="120" gridDistanceVertical="120"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Times New Roman" w:cs="Times New Roman"/>
        <w:sz w:val="20"/>
        <w:szCs w:val="20"/>
        <w:lang w:val="ru-ru" w:eastAsia="ru-ru" w:bidi="ar-sa"/>
      </w:rPr>
    </w:rPrDefault>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sz w:val="24"/>
      <w:szCs w:val="24"/>
    </w:rPr>
  </w:style>
  <w:style w:type="paragraph" w:styleId="para1">
    <w:name w:val="Body Text"/>
    <w:qFormat/>
    <w:basedOn w:val="para0"/>
    <w:pPr>
      <w:spacing/>
      <w:jc w:val="both"/>
    </w:pPr>
    <w:rPr>
      <w:b/>
      <w:bCs/>
      <w:sz w:val="22"/>
      <w:szCs w:val="22"/>
    </w:rPr>
  </w:style>
  <w:style w:type="paragraph" w:styleId="para2">
    <w:name w:val="Body Text 3"/>
    <w:qFormat/>
    <w:basedOn w:val="para0"/>
    <w:pPr>
      <w:ind w:right="176"/>
      <w:spacing/>
      <w:jc w:val="both"/>
    </w:pPr>
    <w:rPr>
      <w:sz w:val="22"/>
      <w:szCs w:val="22"/>
    </w:rPr>
  </w:style>
  <w:style w:type="paragraph" w:styleId="para3">
    <w:name w:val="Balloon Text"/>
    <w:qFormat/>
    <w:basedOn w:val="para0"/>
    <w:rPr>
      <w:rFonts w:ascii="Tahoma" w:hAnsi="Tahoma" w:cs="Tahoma"/>
      <w:sz w:val="16"/>
      <w:szCs w:val="16"/>
    </w:rPr>
  </w:style>
  <w:style w:type="paragraph" w:styleId="para4" w:customStyle="1">
    <w:name w:val="Char Char"/>
    <w:qFormat/>
    <w:basedOn w:val="para0"/>
    <w:pPr>
      <w:spacing w:after="160" w:line="240" w:lineRule="exact"/>
    </w:pPr>
    <w:rPr>
      <w:rFonts w:eastAsia="SimSun"/>
      <w:b/>
      <w:sz w:val="28"/>
      <w:lang w:val="en-us" w:eastAsia="en-us"/>
    </w:rPr>
  </w:style>
  <w:style w:type="paragraph" w:styleId="para5">
    <w:name w:val="Normal (Web)"/>
    <w:qFormat/>
    <w:basedOn w:val="para0"/>
    <w:pPr>
      <w:spacing w:before="100" w:after="100"/>
    </w:pPr>
    <w:rPr>
      <w:szCs w:val="20"/>
    </w:rPr>
  </w:style>
  <w:style w:type="paragraph" w:styleId="para6">
    <w:name w:val="Header"/>
    <w:qFormat/>
    <w:basedOn w:val="para0"/>
    <w:pPr>
      <w:tabs defTabSz="720">
        <w:tab w:val="center" w:pos="4677" w:leader="none"/>
        <w:tab w:val="right" w:pos="9355" w:leader="none"/>
      </w:tabs>
    </w:pPr>
  </w:style>
  <w:style w:type="paragraph" w:styleId="para7">
    <w:name w:val="Footer"/>
    <w:qFormat/>
    <w:basedOn w:val="para0"/>
    <w:pPr>
      <w:tabs defTabSz="720">
        <w:tab w:val="center" w:pos="4677" w:leader="none"/>
        <w:tab w:val="right" w:pos="9355" w:leader="none"/>
      </w:tabs>
    </w:pPr>
  </w:style>
  <w:style w:type="paragraph" w:styleId="para8" w:customStyle="1">
    <w:name w:val="Текст примечания1"/>
    <w:qFormat/>
    <w:basedOn w:val="para0"/>
    <w:rPr>
      <w:sz w:val="20"/>
      <w:szCs w:val="20"/>
    </w:rPr>
  </w:style>
  <w:style w:type="paragraph" w:styleId="para9" w:customStyle="1">
    <w:name w:val="Тема примечания1"/>
    <w:qFormat/>
    <w:basedOn w:val="para8"/>
    <w:next w:val="para8"/>
    <w:rPr>
      <w:b/>
      <w:bCs/>
    </w:rPr>
  </w:style>
  <w:style w:type="paragraph" w:styleId="para10" w:customStyle="1">
    <w:name w:val="Paragraph Style"/>
    <w:qFormat/>
    <w:pPr>
      <w:widowControl w:val="0"/>
    </w:pPr>
    <w:rPr>
      <w:rFonts w:ascii="Times New Roman" w:hAnsi="Times New Roman" w:eastAsia="Times New Roman" w:cs="Times New Roman"/>
      <w:sz w:val="24"/>
      <w:szCs w:val="24"/>
      <w:lang w:val="ru-ru" w:eastAsia="ru-ru" w:bidi="ar-sa"/>
    </w:rPr>
  </w:style>
  <w:style w:type="paragraph" w:styleId="para11" w:customStyle="1">
    <w:name w:val="ConsPlusNonformat"/>
    <w:qFormat/>
    <w:rPr>
      <w:rFonts w:ascii="Courier New" w:hAnsi="Courier New" w:eastAsia="Calibri" w:cs="Courier New"/>
      <w:lang w:val="ru-ru" w:eastAsia="en-us" w:bidi="ar-sa"/>
    </w:rPr>
  </w:style>
  <w:style w:type="paragraph" w:styleId="para12">
    <w:name w:val="Body Text Indent"/>
    <w:qFormat/>
    <w:basedOn w:val="para0"/>
    <w:pPr>
      <w:ind w:left="283"/>
      <w:spacing w:after="120" w:line="276" w:lineRule="auto"/>
    </w:pPr>
    <w:rPr>
      <w:rFonts w:ascii="Calibri" w:hAnsi="Calibri" w:eastAsia="Calibri"/>
      <w:sz w:val="22"/>
      <w:szCs w:val="22"/>
      <w:lang w:eastAsia="en-us"/>
    </w:rPr>
  </w:style>
  <w:style w:type="paragraph" w:styleId="para13">
    <w:name w:val="List Paragraph"/>
    <w:qFormat/>
    <w:basedOn w:val="para0"/>
    <w:pPr>
      <w:ind w:left="720"/>
      <w:spacing w:after="200" w:line="276" w:lineRule="auto"/>
      <w:contextualSpacing/>
    </w:pPr>
    <w:rPr>
      <w:rFonts w:ascii="Calibri" w:hAnsi="Calibri" w:eastAsia="Calibri"/>
      <w:sz w:val="22"/>
      <w:szCs w:val="22"/>
      <w:lang w:eastAsia="en-us"/>
    </w:rPr>
  </w:style>
  <w:style w:type="paragraph" w:styleId="para14">
    <w:name w:val="No Spacing"/>
    <w:qFormat/>
    <w:rPr>
      <w:rFonts w:ascii="Calibri" w:hAnsi="Calibri" w:eastAsia="Calibri" w:cs="Times New Roman"/>
      <w:sz w:val="22"/>
      <w:szCs w:val="22"/>
      <w:lang w:val="ru-ru" w:eastAsia="en-us" w:bidi="ar-sa"/>
    </w:rPr>
  </w:style>
  <w:style w:type="paragraph" w:styleId="para15" w:customStyle="1">
    <w:name w:val="Обычный1"/>
    <w:qFormat/>
    <w:pPr>
      <w:spacing w:after="160" w:line="259" w:lineRule="auto"/>
      <w:contextualSpacing/>
    </w:pPr>
    <w:rPr>
      <w:rFonts w:ascii="Times New Roman" w:hAnsi="Times New Roman" w:eastAsia="Times New Roman" w:cs="Times New Roman"/>
      <w:sz w:val="22"/>
      <w:szCs w:val="22"/>
      <w:lang w:val="ru-ru" w:eastAsia="ru-ru" w:bidi="ar-sa"/>
    </w:rPr>
  </w:style>
  <w:style w:type="paragraph" w:styleId="para16">
    <w:name w:val="Plain Text"/>
    <w:qFormat/>
    <w:basedOn w:val="para0"/>
    <w:pPr>
      <w:suppressAutoHyphens/>
      <w:hyphenationLines w:val="0"/>
    </w:pPr>
    <w:rPr>
      <w:rFonts w:ascii="Courier-PS" w:hAnsi="Courier-PS" w:eastAsia="Courier-PS" w:cs="Courier-PS"/>
      <w:sz w:val="20"/>
      <w:szCs w:val="20"/>
    </w:rPr>
  </w:style>
  <w:style w:type="paragraph" w:styleId="para17">
    <w:name w:val="Body Text 2"/>
    <w:qFormat/>
    <w:basedOn w:val="para0"/>
    <w:pPr>
      <w:spacing w:after="120" w:line="480" w:lineRule="auto"/>
      <w:widowControl w:val="0"/>
    </w:pPr>
    <w:rPr>
      <w:rFonts w:ascii="Courier New" w:hAnsi="Courier New" w:eastAsia="Courier New" w:cs="Courier New"/>
      <w:color w:val="000000"/>
      <w:lang w:bidi="ru-ru"/>
    </w:rPr>
  </w:style>
  <w:style w:type="character" w:styleId="char0" w:default="1">
    <w:name w:val="Default Paragraph Font"/>
  </w:style>
  <w:style w:type="character" w:styleId="char1">
    <w:name w:val="Hyperlink"/>
    <w:rPr>
      <w:color w:val="0000ff"/>
      <w:u w:color="auto" w:val="single"/>
    </w:rPr>
  </w:style>
  <w:style w:type="character" w:styleId="char2" w:customStyle="1">
    <w:name w:val="Верхний колонтитул Знак"/>
    <w:rPr>
      <w:sz w:val="24"/>
      <w:szCs w:val="24"/>
    </w:rPr>
  </w:style>
  <w:style w:type="character" w:styleId="char3" w:customStyle="1">
    <w:name w:val="Нижний колонтитул Знак"/>
    <w:rPr>
      <w:sz w:val="24"/>
      <w:szCs w:val="24"/>
    </w:rPr>
  </w:style>
  <w:style w:type="character" w:styleId="char4" w:customStyle="1">
    <w:name w:val="Знак примечания1"/>
    <w:rPr>
      <w:sz w:val="16"/>
      <w:szCs w:val="16"/>
    </w:rPr>
  </w:style>
  <w:style w:type="character" w:styleId="char5" w:customStyle="1">
    <w:name w:val="Текст примечания Знак"/>
    <w:basedOn w:val="char0"/>
  </w:style>
  <w:style w:type="character" w:styleId="char6" w:customStyle="1">
    <w:name w:val="Тема примечания Знак"/>
    <w:rPr>
      <w:b/>
      <w:bCs/>
    </w:rPr>
  </w:style>
  <w:style w:type="character" w:styleId="char7" w:customStyle="1">
    <w:name w:val="Heading"/>
    <w:rPr>
      <w:b/>
      <w:sz w:val="20"/>
    </w:rPr>
  </w:style>
  <w:style w:type="character" w:styleId="char8" w:customStyle="1">
    <w:name w:val="Normal text"/>
    <w:rPr>
      <w:sz w:val="20"/>
    </w:rPr>
  </w:style>
  <w:style w:type="character" w:styleId="char9" w:customStyle="1">
    <w:name w:val="Основной текст с отступом Знак"/>
    <w:basedOn w:val="char0"/>
    <w:rPr>
      <w:rFonts w:ascii="Calibri" w:hAnsi="Calibri" w:eastAsia="Calibri"/>
      <w:sz w:val="22"/>
      <w:szCs w:val="22"/>
      <w:lang w:eastAsia="en-us"/>
    </w:rPr>
  </w:style>
  <w:style w:type="character" w:styleId="char10" w:customStyle="1">
    <w:name w:val="apple-converted-space"/>
    <w:basedOn w:val="char0"/>
  </w:style>
  <w:style w:type="character" w:styleId="char11" w:customStyle="1">
    <w:name w:val="Основной текст 2 Знак"/>
    <w:basedOn w:val="char0"/>
    <w:rPr>
      <w:rFonts w:ascii="Courier New" w:hAnsi="Courier New" w:eastAsia="Courier New" w:cs="Courier New"/>
      <w:color w:val="000000"/>
      <w:sz w:val="24"/>
      <w:szCs w:val="24"/>
      <w:noProof w:val="1"/>
      <w:lang w:bidi="ru-ru"/>
    </w:rPr>
  </w:style>
  <w:style w:type="character" w:styleId="char12" w:customStyle="1">
    <w:name w:val="Unresolved Mention"/>
    <w:basedOn w:val="char0"/>
    <w:rPr>
      <w:color w:val="605e5c"/>
      <w:shd w:val="clear" w:fill="e1dfdd"/>
    </w:rPr>
  </w:style>
  <w:style w:type="table" w:default="1" w:styleId="TableNormal">
    <w:name w:val="Обычная таблица"/>
    <w:uiPriority w:val="99"/>
    <w:semiHidden/>
    <w:unhideWhenUsed/>
    <w:tblPr>
      <w:tblStyleRowBandSize w:val="1"/>
      <w:tblStyleColBandSize w:val="1"/>
      <w:tblInd w:w="0" w:type="dxa"/>
      <w:tblCellMar>
        <w:top w:w="0" w:type="dxa"/>
        <w:left w:w="108" w:type="dxa"/>
        <w:bottom w:w="0" w:type="dxa"/>
        <w:right w:w="108" w:type="dxa"/>
      </w:tblCellMar>
    </w:tblPr>
  </w:style>
  <w:style w:type="table" w:styleId="NormalTable">
    <w:name w:val="Normal Table"/>
    <w:tblPr>
      <w:tblInd w:w="0" w:type="dxa"/>
      <w:tblCellMar>
        <w:top w:w="0" w:type="dxa"/>
        <w:left w:w="108" w:type="dxa"/>
        <w:bottom w:w="0" w:type="dxa"/>
        <w:right w:w="108" w:type="dxa"/>
      </w:tblCellMar>
    </w:tblPr>
  </w:style>
  <w:style w:type="table" w:styleId="TableGrid">
    <w:name w:val="Сетка таблицы"/>
    <w:basedOn w:val="NormalTable"/>
    <w:tblPr>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 w:type="table" w:styleId="1">
    <w:name w:val="Сетка таблицы1"/>
    <w:basedOn w:val="NormalTable"/>
    <w:rPr>
      <w:rFonts w:ascii="Calibri" w:hAnsi="Calibri" w:eastAsia="Calibri"/>
      <w:sz w:val="22"/>
      <w:szCs w:val="22"/>
      <w:lang w:eastAsia="en-us"/>
    </w:rPr>
    <w:tblPr>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Times New Roman" w:hAnsi="Times New Roman" w:eastAsia="Times New Roman" w:cs="Times New Roman"/>
        <w:sz w:val="20"/>
        <w:szCs w:val="20"/>
        <w:lang w:val="ru-ru" w:eastAsia="ru-ru" w:bidi="ar-sa"/>
      </w:rPr>
    </w:rPrDefault>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sz w:val="24"/>
      <w:szCs w:val="24"/>
    </w:rPr>
  </w:style>
  <w:style w:type="paragraph" w:styleId="para1">
    <w:name w:val="Body Text"/>
    <w:qFormat/>
    <w:basedOn w:val="para0"/>
    <w:pPr>
      <w:spacing/>
      <w:jc w:val="both"/>
    </w:pPr>
    <w:rPr>
      <w:b/>
      <w:bCs/>
      <w:sz w:val="22"/>
      <w:szCs w:val="22"/>
    </w:rPr>
  </w:style>
  <w:style w:type="paragraph" w:styleId="para2">
    <w:name w:val="Body Text 3"/>
    <w:qFormat/>
    <w:basedOn w:val="para0"/>
    <w:pPr>
      <w:ind w:right="176"/>
      <w:spacing/>
      <w:jc w:val="both"/>
    </w:pPr>
    <w:rPr>
      <w:sz w:val="22"/>
      <w:szCs w:val="22"/>
    </w:rPr>
  </w:style>
  <w:style w:type="paragraph" w:styleId="para3">
    <w:name w:val="Balloon Text"/>
    <w:qFormat/>
    <w:basedOn w:val="para0"/>
    <w:rPr>
      <w:rFonts w:ascii="Tahoma" w:hAnsi="Tahoma" w:cs="Tahoma"/>
      <w:sz w:val="16"/>
      <w:szCs w:val="16"/>
    </w:rPr>
  </w:style>
  <w:style w:type="paragraph" w:styleId="para4" w:customStyle="1">
    <w:name w:val="Char Char"/>
    <w:qFormat/>
    <w:basedOn w:val="para0"/>
    <w:pPr>
      <w:spacing w:after="160" w:line="240" w:lineRule="exact"/>
    </w:pPr>
    <w:rPr>
      <w:rFonts w:eastAsia="SimSun"/>
      <w:b/>
      <w:sz w:val="28"/>
      <w:lang w:val="en-us" w:eastAsia="en-us"/>
    </w:rPr>
  </w:style>
  <w:style w:type="paragraph" w:styleId="para5">
    <w:name w:val="Normal (Web)"/>
    <w:qFormat/>
    <w:basedOn w:val="para0"/>
    <w:pPr>
      <w:spacing w:before="100" w:after="100"/>
    </w:pPr>
    <w:rPr>
      <w:szCs w:val="20"/>
    </w:rPr>
  </w:style>
  <w:style w:type="paragraph" w:styleId="para6">
    <w:name w:val="Header"/>
    <w:qFormat/>
    <w:basedOn w:val="para0"/>
    <w:pPr>
      <w:tabs defTabSz="720">
        <w:tab w:val="center" w:pos="4677" w:leader="none"/>
        <w:tab w:val="right" w:pos="9355" w:leader="none"/>
      </w:tabs>
    </w:pPr>
  </w:style>
  <w:style w:type="paragraph" w:styleId="para7">
    <w:name w:val="Footer"/>
    <w:qFormat/>
    <w:basedOn w:val="para0"/>
    <w:pPr>
      <w:tabs defTabSz="720">
        <w:tab w:val="center" w:pos="4677" w:leader="none"/>
        <w:tab w:val="right" w:pos="9355" w:leader="none"/>
      </w:tabs>
    </w:pPr>
  </w:style>
  <w:style w:type="paragraph" w:styleId="para8" w:customStyle="1">
    <w:name w:val="Текст примечания1"/>
    <w:qFormat/>
    <w:basedOn w:val="para0"/>
    <w:rPr>
      <w:sz w:val="20"/>
      <w:szCs w:val="20"/>
    </w:rPr>
  </w:style>
  <w:style w:type="paragraph" w:styleId="para9" w:customStyle="1">
    <w:name w:val="Тема примечания1"/>
    <w:qFormat/>
    <w:basedOn w:val="para8"/>
    <w:next w:val="para8"/>
    <w:rPr>
      <w:b/>
      <w:bCs/>
    </w:rPr>
  </w:style>
  <w:style w:type="paragraph" w:styleId="para10" w:customStyle="1">
    <w:name w:val="Paragraph Style"/>
    <w:qFormat/>
    <w:pPr>
      <w:widowControl w:val="0"/>
    </w:pPr>
    <w:rPr>
      <w:rFonts w:ascii="Times New Roman" w:hAnsi="Times New Roman" w:eastAsia="Times New Roman" w:cs="Times New Roman"/>
      <w:sz w:val="24"/>
      <w:szCs w:val="24"/>
      <w:lang w:val="ru-ru" w:eastAsia="ru-ru" w:bidi="ar-sa"/>
    </w:rPr>
  </w:style>
  <w:style w:type="paragraph" w:styleId="para11" w:customStyle="1">
    <w:name w:val="ConsPlusNonformat"/>
    <w:qFormat/>
    <w:rPr>
      <w:rFonts w:ascii="Courier New" w:hAnsi="Courier New" w:eastAsia="Calibri" w:cs="Courier New"/>
      <w:lang w:val="ru-ru" w:eastAsia="en-us" w:bidi="ar-sa"/>
    </w:rPr>
  </w:style>
  <w:style w:type="paragraph" w:styleId="para12">
    <w:name w:val="Body Text Indent"/>
    <w:qFormat/>
    <w:basedOn w:val="para0"/>
    <w:pPr>
      <w:ind w:left="283"/>
      <w:spacing w:after="120" w:line="276" w:lineRule="auto"/>
    </w:pPr>
    <w:rPr>
      <w:rFonts w:ascii="Calibri" w:hAnsi="Calibri" w:eastAsia="Calibri"/>
      <w:sz w:val="22"/>
      <w:szCs w:val="22"/>
      <w:lang w:eastAsia="en-us"/>
    </w:rPr>
  </w:style>
  <w:style w:type="paragraph" w:styleId="para13">
    <w:name w:val="List Paragraph"/>
    <w:qFormat/>
    <w:basedOn w:val="para0"/>
    <w:pPr>
      <w:ind w:left="720"/>
      <w:spacing w:after="200" w:line="276" w:lineRule="auto"/>
      <w:contextualSpacing/>
    </w:pPr>
    <w:rPr>
      <w:rFonts w:ascii="Calibri" w:hAnsi="Calibri" w:eastAsia="Calibri"/>
      <w:sz w:val="22"/>
      <w:szCs w:val="22"/>
      <w:lang w:eastAsia="en-us"/>
    </w:rPr>
  </w:style>
  <w:style w:type="paragraph" w:styleId="para14">
    <w:name w:val="No Spacing"/>
    <w:qFormat/>
    <w:rPr>
      <w:rFonts w:ascii="Calibri" w:hAnsi="Calibri" w:eastAsia="Calibri" w:cs="Times New Roman"/>
      <w:sz w:val="22"/>
      <w:szCs w:val="22"/>
      <w:lang w:val="ru-ru" w:eastAsia="en-us" w:bidi="ar-sa"/>
    </w:rPr>
  </w:style>
  <w:style w:type="paragraph" w:styleId="para15" w:customStyle="1">
    <w:name w:val="Обычный1"/>
    <w:qFormat/>
    <w:pPr>
      <w:spacing w:after="160" w:line="259" w:lineRule="auto"/>
      <w:contextualSpacing/>
    </w:pPr>
    <w:rPr>
      <w:rFonts w:ascii="Times New Roman" w:hAnsi="Times New Roman" w:eastAsia="Times New Roman" w:cs="Times New Roman"/>
      <w:sz w:val="22"/>
      <w:szCs w:val="22"/>
      <w:lang w:val="ru-ru" w:eastAsia="ru-ru" w:bidi="ar-sa"/>
    </w:rPr>
  </w:style>
  <w:style w:type="paragraph" w:styleId="para16">
    <w:name w:val="Plain Text"/>
    <w:qFormat/>
    <w:basedOn w:val="para0"/>
    <w:pPr>
      <w:suppressAutoHyphens/>
      <w:hyphenationLines w:val="0"/>
    </w:pPr>
    <w:rPr>
      <w:rFonts w:ascii="Courier-PS" w:hAnsi="Courier-PS" w:eastAsia="Courier-PS" w:cs="Courier-PS"/>
      <w:sz w:val="20"/>
      <w:szCs w:val="20"/>
    </w:rPr>
  </w:style>
  <w:style w:type="paragraph" w:styleId="para17">
    <w:name w:val="Body Text 2"/>
    <w:qFormat/>
    <w:basedOn w:val="para0"/>
    <w:pPr>
      <w:spacing w:after="120" w:line="480" w:lineRule="auto"/>
      <w:widowControl w:val="0"/>
    </w:pPr>
    <w:rPr>
      <w:rFonts w:ascii="Courier New" w:hAnsi="Courier New" w:eastAsia="Courier New" w:cs="Courier New"/>
      <w:color w:val="000000"/>
      <w:lang w:bidi="ru-ru"/>
    </w:rPr>
  </w:style>
  <w:style w:type="character" w:styleId="char0" w:default="1">
    <w:name w:val="Default Paragraph Font"/>
  </w:style>
  <w:style w:type="character" w:styleId="char1">
    <w:name w:val="Hyperlink"/>
    <w:rPr>
      <w:color w:val="0000ff"/>
      <w:u w:color="auto" w:val="single"/>
    </w:rPr>
  </w:style>
  <w:style w:type="character" w:styleId="char2" w:customStyle="1">
    <w:name w:val="Верхний колонтитул Знак"/>
    <w:rPr>
      <w:sz w:val="24"/>
      <w:szCs w:val="24"/>
    </w:rPr>
  </w:style>
  <w:style w:type="character" w:styleId="char3" w:customStyle="1">
    <w:name w:val="Нижний колонтитул Знак"/>
    <w:rPr>
      <w:sz w:val="24"/>
      <w:szCs w:val="24"/>
    </w:rPr>
  </w:style>
  <w:style w:type="character" w:styleId="char4" w:customStyle="1">
    <w:name w:val="Знак примечания1"/>
    <w:rPr>
      <w:sz w:val="16"/>
      <w:szCs w:val="16"/>
    </w:rPr>
  </w:style>
  <w:style w:type="character" w:styleId="char5" w:customStyle="1">
    <w:name w:val="Текст примечания Знак"/>
    <w:basedOn w:val="char0"/>
  </w:style>
  <w:style w:type="character" w:styleId="char6" w:customStyle="1">
    <w:name w:val="Тема примечания Знак"/>
    <w:rPr>
      <w:b/>
      <w:bCs/>
    </w:rPr>
  </w:style>
  <w:style w:type="character" w:styleId="char7" w:customStyle="1">
    <w:name w:val="Heading"/>
    <w:rPr>
      <w:b/>
      <w:sz w:val="20"/>
    </w:rPr>
  </w:style>
  <w:style w:type="character" w:styleId="char8" w:customStyle="1">
    <w:name w:val="Normal text"/>
    <w:rPr>
      <w:sz w:val="20"/>
    </w:rPr>
  </w:style>
  <w:style w:type="character" w:styleId="char9" w:customStyle="1">
    <w:name w:val="Основной текст с отступом Знак"/>
    <w:basedOn w:val="char0"/>
    <w:rPr>
      <w:rFonts w:ascii="Calibri" w:hAnsi="Calibri" w:eastAsia="Calibri"/>
      <w:sz w:val="22"/>
      <w:szCs w:val="22"/>
      <w:lang w:eastAsia="en-us"/>
    </w:rPr>
  </w:style>
  <w:style w:type="character" w:styleId="char10" w:customStyle="1">
    <w:name w:val="apple-converted-space"/>
    <w:basedOn w:val="char0"/>
  </w:style>
  <w:style w:type="character" w:styleId="char11" w:customStyle="1">
    <w:name w:val="Основной текст 2 Знак"/>
    <w:basedOn w:val="char0"/>
    <w:rPr>
      <w:rFonts w:ascii="Courier New" w:hAnsi="Courier New" w:eastAsia="Courier New" w:cs="Courier New"/>
      <w:color w:val="000000"/>
      <w:sz w:val="24"/>
      <w:szCs w:val="24"/>
      <w:noProof w:val="1"/>
      <w:lang w:bidi="ru-ru"/>
    </w:rPr>
  </w:style>
  <w:style w:type="character" w:styleId="char12" w:customStyle="1">
    <w:name w:val="Unresolved Mention"/>
    <w:basedOn w:val="char0"/>
    <w:rPr>
      <w:color w:val="605e5c"/>
      <w:shd w:val="clear" w:fill="e1dfdd"/>
    </w:rPr>
  </w:style>
  <w:style w:type="table" w:default="1" w:styleId="TableNormal">
    <w:name w:val="Обычная таблица"/>
    <w:uiPriority w:val="99"/>
    <w:semiHidden/>
    <w:unhideWhenUsed/>
    <w:tblPr>
      <w:tblStyleRowBandSize w:val="1"/>
      <w:tblStyleColBandSize w:val="1"/>
      <w:tblInd w:w="0" w:type="dxa"/>
      <w:tblCellMar>
        <w:top w:w="0" w:type="dxa"/>
        <w:left w:w="108" w:type="dxa"/>
        <w:bottom w:w="0" w:type="dxa"/>
        <w:right w:w="108" w:type="dxa"/>
      </w:tblCellMar>
    </w:tblPr>
  </w:style>
  <w:style w:type="table" w:styleId="NormalTable">
    <w:name w:val="Normal Table"/>
    <w:tblPr>
      <w:tblInd w:w="0" w:type="dxa"/>
      <w:tblCellMar>
        <w:top w:w="0" w:type="dxa"/>
        <w:left w:w="108" w:type="dxa"/>
        <w:bottom w:w="0" w:type="dxa"/>
        <w:right w:w="108" w:type="dxa"/>
      </w:tblCellMar>
    </w:tblPr>
  </w:style>
  <w:style w:type="table" w:styleId="TableGrid">
    <w:name w:val="Сетка таблицы"/>
    <w:basedOn w:val="NormalTable"/>
    <w:tblPr>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 w:type="table" w:styleId="1">
    <w:name w:val="Сетка таблицы1"/>
    <w:basedOn w:val="NormalTable"/>
    <w:rPr>
      <w:rFonts w:ascii="Calibri" w:hAnsi="Calibri" w:eastAsia="Calibri"/>
      <w:sz w:val="22"/>
      <w:szCs w:val="22"/>
      <w:lang w:eastAsia="en-us"/>
    </w:rPr>
    <w:tblPr>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hyperlink" Target="mailto:gdou_malysch@mail.ru" TargetMode="External"/><Relationship Id="rId9" Type="http://schemas.openxmlformats.org/officeDocument/2006/relationships/hyperlink" Target="https://finacademy.budgetnik.ru/" TargetMode="External"/><Relationship Id="rId10" Type="http://schemas.openxmlformats.org/officeDocument/2006/relationships/footer" Target="footer1.xml"/><Relationship Id="rId11" Type="http://schemas.openxmlformats.org/officeDocument/2006/relationships/header" Target="header1.xml"/><Relationship Id="rId12" Type="http://schemas.openxmlformats.org/officeDocument/2006/relationships/footer" Target="footer2.xml"/><Relationship Id="rId13" Type="http://schemas.openxmlformats.org/officeDocument/2006/relationships/hyperlink" Target="https://school-budget.budgetnik.ru/programs/206807/658a8d24-7a3c-4b43-a434-495665b4b756/94c8b4e5-59b8-46a2-86b0-67c7be19b147" TargetMode="External"/><Relationship Id="rId14" Type="http://schemas.openxmlformats.org/officeDocument/2006/relationships/hyperlink" Target="https://school-budget.budgetnik.ru/programs/208643/eb520f68-088e-4b38-8d88-823bbd17cece/37ced39a-bd13-4ee5-89d5-fe995b5e9080" TargetMode="External"/><Relationship Id="rId15" Type="http://schemas.openxmlformats.org/officeDocument/2006/relationships/hyperlink" Target="https://school-budget.budgetnik.ru/programs/208643/17c80f30-b5e0-4e9d-af66-c6983db20f94/1c58e297-d338-42a8-9e2c-d1d679a251bc" TargetMode="External"/><Relationship Id="rId16" Type="http://schemas.openxmlformats.org/officeDocument/2006/relationships/hyperlink" Target="https://school-budget.budgetnik.ru/programs/208643/5f3dfd8c-a8d0-4842-a779-943317e2d7af/2981f11e-8cc6-43c9-83e8-7804a28c54db" TargetMode="External"/><Relationship Id="rId17" Type="http://schemas.openxmlformats.org/officeDocument/2006/relationships/hyperlink" Target="https://school-budget.budgetnik.ru/programs/210150/46b36429-17ff-4a6b-8327-84e6834f0a74/74361a0b-032a-47ad-a18e-6be7dafe7bf9" TargetMode="External"/><Relationship Id="rId18" Type="http://schemas.openxmlformats.org/officeDocument/2006/relationships/hyperlink" Target="https://school-budget.budgetnik.ru/programs/210150/53accf62-6df0-48e9-a518-458f191d8b08/f60e7587-b67a-441b-a70a-d83d565bf1e5" TargetMode="External"/><Relationship Id="rId19" Type="http://schemas.openxmlformats.org/officeDocument/2006/relationships/hyperlink" Target="https://school-budget.budgetnik.ru/programs/210150/4da17b4e-d93d-446a-9d95-65e99160cf12/f6e583d0-0fd0-4c3b-b435-f5aa60995aa5" TargetMode="External"/><Relationship Id="rId20" Type="http://schemas.openxmlformats.org/officeDocument/2006/relationships/hyperlink" Target="https://school-budget.budgetnik.ru/programs/211620/d56d058e-d751-4cae-be9d-3a5273ad4cf7/d005b94a-4315-4555-992c-e776de2f05f6" TargetMode="External"/><Relationship Id="rId21" Type="http://schemas.openxmlformats.org/officeDocument/2006/relationships/hyperlink" Target="https://school-budget.budgetnik.ru/programs/211620/c55a6cdb-0758-4af8-a691-61d015c7ec52/25afff33-79e2-46ef-827e-2a275156a2ee" TargetMode="External"/><Relationship Id="rId22" Type="http://schemas.openxmlformats.org/officeDocument/2006/relationships/hyperlink" Target="https://school-budget.budgetnik.ru/programs/211620/58c3bb38-9e55-45bc-be9c-5c751ff35274/e58cf9d6-db8f-47e2-af4d-097d1e038051" TargetMode="External"/><Relationship Id="rId23" Type="http://schemas.openxmlformats.org/officeDocument/2006/relationships/hyperlink" Target="https://school-budget.budgetnik.ru/programs/211186/0f1a8441-ff40-43e9-9b4e-03e2d7b982f9/b1f1cf7a-cffa-4bc6-8906-804bd84f4228" TargetMode="External"/><Relationship Id="rId24" Type="http://schemas.openxmlformats.org/officeDocument/2006/relationships/hyperlink" Target="https://school-budget.budgetnik.ru/programs/211186/be3ea4cc-692c-4fc8-ad9b-a799af56cab2/b60f3266-9cea-46e6-828c-463487f5a296" TargetMode="External"/><Relationship Id="rId25" Type="http://schemas.openxmlformats.org/officeDocument/2006/relationships/hyperlink" Target="https://school-budget.budgetnik.ru/programs/211186/818d63d0-e8c9-473f-8414-c0e21a6fc445/c54836e8-b49a-460d-8b0d-a488df8bd8bd" TargetMode="External"/><Relationship Id="rId26" Type="http://schemas.openxmlformats.org/officeDocument/2006/relationships/hyperlink" Target="https://school-budget.budgetnik.ru/programs/209964/2309c2cc-b307-450d-b736-e9b5f8b8b212/8202913e-9281-4af0-ab6f-6ea8a4c89f27" TargetMode="External"/><Relationship Id="rId27" Type="http://schemas.openxmlformats.org/officeDocument/2006/relationships/hyperlink" Target="https://school-budget.budgetnik.ru/programs/209964/4a4bb1ec-5a3f-47b8-9c9c-96f7047b5896/adf49c0c-4dce-4e1f-836c-66e986809799" TargetMode="External"/><Relationship Id="rId28" Type="http://schemas.openxmlformats.org/officeDocument/2006/relationships/hyperlink" Target="https://school-budget.budgetnik.ru/programs/209187/011cc7df-7c2c-496b-b2e7-4c242c9c93f3/edcbaf07-95aa-4350-8b67-a2afbc81dde8" TargetMode="External"/><Relationship Id="rId29" Type="http://schemas.openxmlformats.org/officeDocument/2006/relationships/hyperlink" Target="https://school-budget.budgetnik.ru/programs/209187/8424416c-576e-471e-9d92-4f98b01eb053/e5694bb4-35c3-4884-af68-0182a57bcf1a" TargetMode="External"/><Relationship Id="rId30" Type="http://schemas.openxmlformats.org/officeDocument/2006/relationships/hyperlink" Target="https://school-budget.budgetnik.ru/programs/210625/e84dea3f-8ba3-4ae9-801f-c7956ff7b68a/966f7630-14a5-4597-a818-edc3ad39fe5e" TargetMode="External"/><Relationship Id="rId31" Type="http://schemas.openxmlformats.org/officeDocument/2006/relationships/hyperlink" Target="https://school-budget.budgetnik.ru/programs/210625/12a06049-386a-4395-af18-8ffa39f26326/67712793-5b4f-4106-814e-2349ba478fd4" TargetMode="External"/><Relationship Id="rId32" Type="http://schemas.openxmlformats.org/officeDocument/2006/relationships/hyperlink" Target="https://school-budget.budgetnik.ru/programs/210625/f3b9d98c-30d8-4590-ab79-2470622dd417/d4ee6b4c-fda5-4488-a3a8-476984eaa72e" TargetMode="External"/><Relationship Id="rId33" Type="http://schemas.openxmlformats.org/officeDocument/2006/relationships/hyperlink" Target="https://school-budget.budgetnik.ru/programs/212051/943a171e-bf1a-4328-915a-10d01f4a2838/e9d5ac7e-f5e3-45a5-9502-f2b43e362909" TargetMode="External"/><Relationship Id="rId34" Type="http://schemas.openxmlformats.org/officeDocument/2006/relationships/hyperlink" Target="https://school-budget.budgetnik.ru/programs/212051/d1de5b9c-6178-47bd-82b0-b34b9ae045be/197a3921-722c-4c73-89d9-f238e1f662b6" TargetMode="External"/><Relationship Id="rId35" Type="http://schemas.openxmlformats.org/officeDocument/2006/relationships/hyperlink" Target="https://school-budget.budgetnik.ru/programs/212051/fff76c3b-5b74-4d3e-ab74-0b2d5b4da4b9/775a3812-7d91-47cb-a10d-f719a5a04cea" TargetMode="External"/><Relationship Id="rId36" Type="http://schemas.openxmlformats.org/officeDocument/2006/relationships/hyperlink" Target="https://school-budget.budgetnik.ru/programs/212780/8a071fff-9d1d-487b-b10e-b06c5300b66b/4b5e6e61-6914-4acc-ac54-5b6583019c8e" TargetMode="External"/><Relationship Id="rId37" Type="http://schemas.openxmlformats.org/officeDocument/2006/relationships/hyperlink" Target="https://school-budget.budgetnik.ru/programs/212780/2d6bf1ac-e100-4997-9ed3-71ffa677305a/5be037a1-3b29-4580-a682-bb28269784f4" TargetMode="External"/><Relationship Id="rId38" Type="http://schemas.openxmlformats.org/officeDocument/2006/relationships/hyperlink" Target="https://school-budget.budgetnik.ru/programs/212780/c1392258-bc9e-47ce-add4-b7155b20b6cd/c1f4dd8d-083f-49a8-8802-73b5d9bcb4af" TargetMode="External"/><Relationship Id="rId39" Type="http://schemas.openxmlformats.org/officeDocument/2006/relationships/hyperlink" Target="https://finacademy.budgetnik.ru/programs/213594/1b0d59db-d238-4ea4-896c-bda4fe0f58f2/d1e0da6f-607e-4a68-9a8d-ee29fcbf020f" TargetMode="External"/><Relationship Id="rId40" Type="http://schemas.openxmlformats.org/officeDocument/2006/relationships/hyperlink" Target="https://school-budget.budgetnik.ru/programs/214443/6846fdaf-e852-432a-ba6b-2d820b076e79/6c64544e-63b7-42e5-869a-9a239b8b8a7c" TargetMode="External"/><Relationship Id="rId41" Type="http://schemas.openxmlformats.org/officeDocument/2006/relationships/hyperlink" Target="https://school-budget.budgetnik.ru/programs/214443/d32afa6f-5647-43f0-8739-a18df1746512/f4c865ab-1778-40e1-95d4-fbc96186cfd2" TargetMode="External"/><Relationship Id="rId42" Type="http://schemas.openxmlformats.org/officeDocument/2006/relationships/hyperlink" Target="https://school-budget.budgetnik.ru/programs/214443/db00b2c8-4bdb-4fcb-8ca5-a39189a400da/0c478dc8-a918-4cec-9118-0c391f01bbb5" TargetMode="External"/><Relationship Id="rId43" Type="http://schemas.openxmlformats.org/officeDocument/2006/relationships/hyperlink" Target="https://school-budget.budgetnik.ru/programs/214443/89dd7485-7f83-4d0c-8ec3-deefad726a5d/fc7ee9cf-e90b-4ce6-a076-effbbb3a1b1d" TargetMode="External"/><Relationship Id="rId44" Type="http://schemas.openxmlformats.org/officeDocument/2006/relationships/hyperlink" Target="https://finacademy.budgetnik.ru/programs/214958/ae033fc2-6938-4d6d-b533-fa61a36c57e7/4fda5650-6144-4041-85e5-b7221faf519e" TargetMode="External"/><Relationship Id="rId45" Type="http://schemas.openxmlformats.org/officeDocument/2006/relationships/hyperlink" Target="https://finacademy.budgetnik.ru/programs/214958/2f5ee67f-aa21-4279-becf-3011cc2d701e/aecd7c7a-a59d-44e5-98b7-dce6e25acb4e" TargetMode="External"/><Relationship Id="rId46" Type="http://schemas.openxmlformats.org/officeDocument/2006/relationships/hyperlink" Target="https://finacademy.budgetnik.ru/programs/214958/f39eb112-f1f8-429e-876b-db589372f7b1/5f1ec42e-2ed7-4525-b596-a82d9fc93a7a" TargetMode="External"/><Relationship Id="rId47" Type="http://schemas.openxmlformats.org/officeDocument/2006/relationships/hyperlink" Target="https://finacademy.budgetnik.ru/programs/214958/b4bc313a-6fa7-4480-b616-6cc4e176537e/9da51fce-ee28-491d-9ea6-e914b30dfd11" TargetMode="External"/><Relationship Id="rId48" Type="http://schemas.openxmlformats.org/officeDocument/2006/relationships/hyperlink" Target="https://finacademy.budgetnik.ru/programs/214958/e744e19e-3c64-4f8f-a2b1-c0ab64dc3d54/e4bf58a0-8e87-4685-ba0f-84b7fbabab02" TargetMode="External"/><Relationship Id="rId49" Type="http://schemas.openxmlformats.org/officeDocument/2006/relationships/hyperlink" Target="https://finacademy.budgetnik.ru/programs/215460/a0cdc695-9bba-4217-a92a-49e3ec2c3d4e/44afd570-536b-4b83-8fcf-c8b2c43c3d29" TargetMode="External"/><Relationship Id="rId50" Type="http://schemas.openxmlformats.org/officeDocument/2006/relationships/header" Target="header2.xml"/><Relationship Id="rId51"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Times New Roman"/>
        <a:ea typeface="Times New Roma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free rev.1222</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НА ОКАЗАНИЕ УСЛУГ</dc:title>
  <dc:subject/>
  <dc:creator>Алишер Турсунов</dc:creator>
  <cp:keywords/>
  <dc:description/>
  <cp:lastModifiedBy/>
  <cp:revision>36</cp:revision>
  <cp:lastPrinted>2026-04-08T11:13:00Z</cp:lastPrinted>
  <dcterms:created xsi:type="dcterms:W3CDTF">2026-04-08T14:05:00Z</dcterms:created>
  <dcterms:modified xsi:type="dcterms:W3CDTF">2026-04-29T03:09:12Z</dcterms:modified>
</cp:coreProperties>
</file>