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BC3" w:rsidRPr="00BC47FE" w:rsidRDefault="00977BC3" w:rsidP="00167C89">
      <w:pPr>
        <w:spacing w:line="240" w:lineRule="auto"/>
        <w:jc w:val="center"/>
        <w:rPr>
          <w:rFonts w:cs="Times New Roman"/>
          <w:b/>
          <w:sz w:val="20"/>
          <w:szCs w:val="20"/>
        </w:rPr>
      </w:pPr>
    </w:p>
    <w:p w:rsidR="00AA17D0" w:rsidRPr="00BC47FE" w:rsidRDefault="00AA17D0" w:rsidP="00167C89">
      <w:pPr>
        <w:spacing w:line="240" w:lineRule="auto"/>
        <w:jc w:val="center"/>
        <w:rPr>
          <w:rFonts w:cs="Times New Roman"/>
          <w:b/>
          <w:sz w:val="20"/>
          <w:szCs w:val="20"/>
        </w:rPr>
      </w:pPr>
      <w:r w:rsidRPr="00BC47FE">
        <w:rPr>
          <w:rFonts w:cs="Times New Roman"/>
          <w:b/>
          <w:sz w:val="20"/>
          <w:szCs w:val="20"/>
        </w:rPr>
        <w:t>ОПИСАНИЕ ОБЪЕКТА ЗАКУПКИ</w:t>
      </w:r>
    </w:p>
    <w:p w:rsidR="00702A06" w:rsidRDefault="00702A06" w:rsidP="00702A06">
      <w:pPr>
        <w:widowControl w:val="0"/>
        <w:spacing w:line="240" w:lineRule="auto"/>
        <w:jc w:val="center"/>
        <w:rPr>
          <w:rFonts w:eastAsia="Courier New" w:cs="Times New Roman"/>
          <w:b/>
          <w:color w:val="000000" w:themeColor="text1"/>
          <w:sz w:val="20"/>
          <w:szCs w:val="20"/>
          <w:lang w:eastAsia="ru-RU" w:bidi="ru-RU"/>
        </w:rPr>
      </w:pPr>
      <w:r w:rsidRPr="00702A06">
        <w:rPr>
          <w:rFonts w:eastAsia="Courier New" w:cs="Times New Roman"/>
          <w:b/>
          <w:color w:val="000000" w:themeColor="text1"/>
          <w:sz w:val="20"/>
          <w:szCs w:val="20"/>
          <w:lang w:eastAsia="ru-RU" w:bidi="ru-RU"/>
        </w:rPr>
        <w:t xml:space="preserve">на поставку </w:t>
      </w:r>
      <w:r w:rsidR="00FE0904">
        <w:rPr>
          <w:rFonts w:eastAsia="Courier New" w:cs="Times New Roman"/>
          <w:b/>
          <w:color w:val="000000" w:themeColor="text1"/>
          <w:sz w:val="20"/>
          <w:szCs w:val="20"/>
          <w:lang w:eastAsia="ru-RU" w:bidi="ru-RU"/>
        </w:rPr>
        <w:t xml:space="preserve">лекарственных препаратов </w:t>
      </w:r>
      <w:r w:rsidR="00FE0904" w:rsidRPr="00FE0904">
        <w:rPr>
          <w:rFonts w:eastAsia="Courier New" w:cs="Times New Roman"/>
          <w:b/>
          <w:color w:val="000000" w:themeColor="text1"/>
          <w:sz w:val="20"/>
          <w:szCs w:val="20"/>
          <w:lang w:eastAsia="ru-RU" w:bidi="ru-RU"/>
        </w:rPr>
        <w:t>(</w:t>
      </w:r>
      <w:r w:rsidR="00985AAD" w:rsidRPr="00985AAD">
        <w:rPr>
          <w:rFonts w:eastAsia="Courier New" w:cs="Times New Roman"/>
          <w:b/>
          <w:color w:val="000000" w:themeColor="text1"/>
          <w:sz w:val="20"/>
          <w:szCs w:val="20"/>
          <w:lang w:eastAsia="ru-RU" w:bidi="ru-RU"/>
        </w:rPr>
        <w:t>МНН – ВАКЦИНА ДЛЯ ПРОФИЛАКТИКИ БЕШЕНСТВА, код ОКПД 2 - 21.20.21.120 - Вакцины, анатоксины и токсины, применяемые в медицине) для населения Выборгского</w:t>
      </w:r>
      <w:r w:rsidR="00695AF0">
        <w:rPr>
          <w:rFonts w:eastAsia="Courier New" w:cs="Times New Roman"/>
          <w:b/>
          <w:color w:val="000000" w:themeColor="text1"/>
          <w:sz w:val="20"/>
          <w:szCs w:val="20"/>
          <w:lang w:eastAsia="ru-RU" w:bidi="ru-RU"/>
        </w:rPr>
        <w:t xml:space="preserve"> района</w:t>
      </w:r>
      <w:proofErr w:type="gramStart"/>
      <w:r w:rsidR="00695AF0">
        <w:rPr>
          <w:rFonts w:eastAsia="Courier New" w:cs="Times New Roman"/>
          <w:b/>
          <w:color w:val="000000" w:themeColor="text1"/>
          <w:sz w:val="20"/>
          <w:szCs w:val="20"/>
          <w:lang w:eastAsia="ru-RU" w:bidi="ru-RU"/>
        </w:rPr>
        <w:t xml:space="preserve"> С</w:t>
      </w:r>
      <w:proofErr w:type="gramEnd"/>
      <w:r w:rsidR="00695AF0">
        <w:rPr>
          <w:rFonts w:eastAsia="Courier New" w:cs="Times New Roman"/>
          <w:b/>
          <w:color w:val="000000" w:themeColor="text1"/>
          <w:sz w:val="20"/>
          <w:szCs w:val="20"/>
          <w:lang w:eastAsia="ru-RU" w:bidi="ru-RU"/>
        </w:rPr>
        <w:t>анкт – Петербурга</w:t>
      </w:r>
      <w:r w:rsidR="00985AAD">
        <w:rPr>
          <w:rFonts w:eastAsia="Courier New" w:cs="Times New Roman"/>
          <w:b/>
          <w:color w:val="000000" w:themeColor="text1"/>
          <w:sz w:val="20"/>
          <w:szCs w:val="20"/>
          <w:lang w:eastAsia="ru-RU" w:bidi="ru-RU"/>
        </w:rPr>
        <w:t xml:space="preserve"> </w:t>
      </w:r>
      <w:r w:rsidR="006C0CB2">
        <w:rPr>
          <w:rFonts w:eastAsia="Courier New" w:cs="Times New Roman"/>
          <w:b/>
          <w:color w:val="000000" w:themeColor="text1"/>
          <w:sz w:val="20"/>
          <w:szCs w:val="20"/>
          <w:lang w:eastAsia="ru-RU" w:bidi="ru-RU"/>
        </w:rPr>
        <w:t>в 2026г.</w:t>
      </w:r>
    </w:p>
    <w:p w:rsidR="00E62FFB" w:rsidRPr="00702A06" w:rsidRDefault="00E62FFB" w:rsidP="00702A06">
      <w:pPr>
        <w:widowControl w:val="0"/>
        <w:spacing w:line="240" w:lineRule="auto"/>
        <w:jc w:val="center"/>
        <w:rPr>
          <w:rFonts w:eastAsia="Courier New" w:cs="Times New Roman"/>
          <w:b/>
          <w:color w:val="000000" w:themeColor="text1"/>
          <w:sz w:val="20"/>
          <w:szCs w:val="20"/>
          <w:lang w:eastAsia="ru-RU" w:bidi="ru-RU"/>
        </w:rPr>
      </w:pPr>
    </w:p>
    <w:p w:rsidR="00702A06" w:rsidRPr="009938E7" w:rsidRDefault="00702A06" w:rsidP="00702A06">
      <w:pPr>
        <w:widowControl w:val="0"/>
        <w:spacing w:line="240" w:lineRule="auto"/>
        <w:ind w:firstLine="567"/>
        <w:rPr>
          <w:rFonts w:eastAsia="Courier New" w:cs="Times New Roman"/>
          <w:sz w:val="20"/>
          <w:szCs w:val="20"/>
          <w:lang w:eastAsia="ru-RU" w:bidi="ru-RU"/>
        </w:rPr>
      </w:pPr>
      <w:r w:rsidRPr="00702A06">
        <w:rPr>
          <w:rFonts w:eastAsia="Courier New" w:cs="Times New Roman"/>
          <w:sz w:val="20"/>
          <w:szCs w:val="20"/>
          <w:lang w:eastAsia="ru-RU" w:bidi="ru-RU"/>
        </w:rPr>
        <w:t>Идентификационный код закупки:</w:t>
      </w:r>
      <w:r w:rsidR="002D7798" w:rsidRPr="002D7798">
        <w:t xml:space="preserve"> </w:t>
      </w:r>
      <w:r w:rsidR="006C0CB2" w:rsidRPr="006C0CB2">
        <w:t>262780204545778020100100020000000244</w:t>
      </w:r>
    </w:p>
    <w:p w:rsidR="00E437F2" w:rsidRPr="009938E7" w:rsidRDefault="00702A06" w:rsidP="00702A06">
      <w:pPr>
        <w:widowControl w:val="0"/>
        <w:autoSpaceDE w:val="0"/>
        <w:autoSpaceDN w:val="0"/>
        <w:adjustRightInd w:val="0"/>
        <w:spacing w:line="240" w:lineRule="auto"/>
        <w:ind w:firstLine="567"/>
        <w:jc w:val="both"/>
        <w:rPr>
          <w:rFonts w:eastAsia="Courier New" w:cs="Times New Roman"/>
          <w:b/>
          <w:sz w:val="20"/>
          <w:szCs w:val="20"/>
          <w:lang w:eastAsia="ru-RU" w:bidi="ru-RU"/>
        </w:rPr>
      </w:pPr>
      <w:r w:rsidRPr="009938E7">
        <w:rPr>
          <w:rFonts w:eastAsia="Courier New" w:cs="Times New Roman"/>
          <w:sz w:val="20"/>
          <w:szCs w:val="20"/>
          <w:lang w:eastAsia="ru-RU" w:bidi="ru-RU"/>
        </w:rPr>
        <w:t xml:space="preserve">Начальная (максимальная) цена контракта: </w:t>
      </w:r>
      <w:r w:rsidR="00115529">
        <w:rPr>
          <w:rFonts w:eastAsia="Courier New" w:cs="Times New Roman"/>
          <w:b/>
          <w:sz w:val="20"/>
          <w:szCs w:val="20"/>
          <w:lang w:eastAsia="ru-RU" w:bidi="ru-RU"/>
        </w:rPr>
        <w:t>306 130</w:t>
      </w:r>
      <w:bookmarkStart w:id="0" w:name="_GoBack"/>
      <w:bookmarkEnd w:id="0"/>
      <w:r w:rsidR="009938E7" w:rsidRPr="009938E7">
        <w:rPr>
          <w:rFonts w:eastAsia="Courier New" w:cs="Times New Roman"/>
          <w:b/>
          <w:sz w:val="20"/>
          <w:szCs w:val="20"/>
          <w:lang w:eastAsia="ru-RU" w:bidi="ru-RU"/>
        </w:rPr>
        <w:t xml:space="preserve">,00 </w:t>
      </w:r>
      <w:r w:rsidR="00730584" w:rsidRPr="009938E7">
        <w:rPr>
          <w:rFonts w:eastAsia="Courier New" w:cs="Times New Roman"/>
          <w:b/>
          <w:sz w:val="20"/>
          <w:szCs w:val="20"/>
          <w:lang w:eastAsia="ru-RU" w:bidi="ru-RU"/>
        </w:rPr>
        <w:t>руб.</w:t>
      </w:r>
    </w:p>
    <w:p w:rsidR="00702A06" w:rsidRPr="00702A06" w:rsidRDefault="00702A06" w:rsidP="00702A06">
      <w:pPr>
        <w:widowControl w:val="0"/>
        <w:autoSpaceDE w:val="0"/>
        <w:autoSpaceDN w:val="0"/>
        <w:adjustRightInd w:val="0"/>
        <w:spacing w:line="240" w:lineRule="auto"/>
        <w:ind w:firstLine="567"/>
        <w:jc w:val="both"/>
        <w:rPr>
          <w:rFonts w:eastAsia="Times New Roman" w:cs="Times New Roman"/>
          <w:color w:val="000000" w:themeColor="text1"/>
          <w:sz w:val="20"/>
          <w:szCs w:val="20"/>
          <w:lang w:eastAsia="ru-RU"/>
        </w:rPr>
      </w:pPr>
      <w:r w:rsidRPr="009938E7">
        <w:rPr>
          <w:rFonts w:eastAsia="Courier New" w:cs="Times New Roman"/>
          <w:sz w:val="20"/>
          <w:szCs w:val="20"/>
          <w:lang w:eastAsia="ru-RU" w:bidi="ru-RU"/>
        </w:rPr>
        <w:t xml:space="preserve">Код по Общероссийскому </w:t>
      </w:r>
      <w:r w:rsidRPr="00702A06">
        <w:rPr>
          <w:rFonts w:eastAsia="Courier New" w:cs="Times New Roman"/>
          <w:sz w:val="20"/>
          <w:szCs w:val="20"/>
          <w:lang w:eastAsia="ru-RU" w:bidi="ru-RU"/>
        </w:rPr>
        <w:t xml:space="preserve">классификатору продукции по видам экономической деятельности (ОКПД2) </w:t>
      </w:r>
      <w:proofErr w:type="gramStart"/>
      <w:r w:rsidRPr="00702A06">
        <w:rPr>
          <w:rFonts w:eastAsia="Courier New" w:cs="Times New Roman"/>
          <w:sz w:val="20"/>
          <w:szCs w:val="20"/>
          <w:lang w:eastAsia="ru-RU" w:bidi="ru-RU"/>
        </w:rPr>
        <w:t>ОК</w:t>
      </w:r>
      <w:proofErr w:type="gramEnd"/>
      <w:r w:rsidRPr="00702A06">
        <w:rPr>
          <w:rFonts w:eastAsia="Courier New" w:cs="Times New Roman"/>
          <w:sz w:val="20"/>
          <w:szCs w:val="20"/>
          <w:lang w:eastAsia="ru-RU" w:bidi="ru-RU"/>
        </w:rPr>
        <w:t xml:space="preserve"> 034-2014 с указанием вида продукции, соответствующий объекту закупки: </w:t>
      </w:r>
    </w:p>
    <w:p w:rsidR="00702A06" w:rsidRPr="00702A06" w:rsidRDefault="00702A06" w:rsidP="00702A06">
      <w:pPr>
        <w:widowControl w:val="0"/>
        <w:autoSpaceDE w:val="0"/>
        <w:autoSpaceDN w:val="0"/>
        <w:adjustRightInd w:val="0"/>
        <w:spacing w:line="240" w:lineRule="auto"/>
        <w:ind w:firstLine="567"/>
        <w:jc w:val="both"/>
        <w:rPr>
          <w:rFonts w:eastAsia="Times New Roman" w:cs="Times New Roman"/>
          <w:color w:val="000000" w:themeColor="text1"/>
          <w:sz w:val="20"/>
          <w:szCs w:val="20"/>
          <w:lang w:eastAsia="ru-RU"/>
        </w:rPr>
      </w:pPr>
      <w:r w:rsidRPr="00702A06">
        <w:rPr>
          <w:rFonts w:eastAsia="Times New Roman" w:cs="Times New Roman"/>
          <w:color w:val="000000" w:themeColor="text1"/>
          <w:sz w:val="20"/>
          <w:szCs w:val="20"/>
          <w:lang w:eastAsia="ru-RU"/>
        </w:rPr>
        <w:t xml:space="preserve">код ОКПД 2 – </w:t>
      </w:r>
      <w:r w:rsidR="00D94778" w:rsidRPr="00D94778">
        <w:rPr>
          <w:rFonts w:eastAsia="Times New Roman" w:cs="Times New Roman"/>
          <w:color w:val="000000" w:themeColor="text1"/>
          <w:sz w:val="20"/>
          <w:szCs w:val="20"/>
          <w:lang w:eastAsia="ru-RU"/>
        </w:rPr>
        <w:t>21.20.21.120: Вакцины, анатоксины и токсины, применяемые в медицине</w:t>
      </w:r>
    </w:p>
    <w:p w:rsidR="00702A06" w:rsidRDefault="00702A06" w:rsidP="00702A06">
      <w:pPr>
        <w:widowControl w:val="0"/>
        <w:autoSpaceDE w:val="0"/>
        <w:autoSpaceDN w:val="0"/>
        <w:adjustRightInd w:val="0"/>
        <w:spacing w:line="240" w:lineRule="auto"/>
        <w:ind w:firstLine="567"/>
        <w:jc w:val="both"/>
        <w:rPr>
          <w:rFonts w:eastAsia="Times New Roman" w:cs="Times New Roman"/>
          <w:color w:val="000000" w:themeColor="text1"/>
          <w:sz w:val="20"/>
          <w:szCs w:val="20"/>
          <w:lang w:eastAsia="ru-RU"/>
        </w:rPr>
      </w:pPr>
      <w:r w:rsidRPr="00702A06">
        <w:rPr>
          <w:rFonts w:eastAsia="Times New Roman" w:cs="Times New Roman"/>
          <w:color w:val="000000" w:themeColor="text1"/>
          <w:sz w:val="20"/>
          <w:szCs w:val="20"/>
          <w:lang w:eastAsia="ru-RU"/>
        </w:rPr>
        <w:t>Источник финансирования: Внебюджетные средства: Субсидии на иные цели.</w:t>
      </w:r>
    </w:p>
    <w:p w:rsidR="00FF78C0" w:rsidRPr="00702A06" w:rsidRDefault="00FF78C0" w:rsidP="00702A06">
      <w:pPr>
        <w:widowControl w:val="0"/>
        <w:autoSpaceDE w:val="0"/>
        <w:autoSpaceDN w:val="0"/>
        <w:adjustRightInd w:val="0"/>
        <w:spacing w:line="240" w:lineRule="auto"/>
        <w:ind w:firstLine="567"/>
        <w:jc w:val="both"/>
        <w:rPr>
          <w:rFonts w:eastAsia="Times New Roman" w:cs="Times New Roman"/>
          <w:color w:val="000000" w:themeColor="text1"/>
          <w:sz w:val="20"/>
          <w:szCs w:val="20"/>
          <w:lang w:eastAsia="ru-RU"/>
        </w:rPr>
      </w:pPr>
    </w:p>
    <w:p w:rsidR="00702A06" w:rsidRPr="00702A06" w:rsidRDefault="00702A06" w:rsidP="00702A06">
      <w:pPr>
        <w:widowControl w:val="0"/>
        <w:autoSpaceDE w:val="0"/>
        <w:autoSpaceDN w:val="0"/>
        <w:adjustRightInd w:val="0"/>
        <w:spacing w:line="240" w:lineRule="auto"/>
        <w:ind w:firstLine="567"/>
        <w:jc w:val="both"/>
        <w:rPr>
          <w:rFonts w:eastAsia="Courier New" w:cs="Times New Roman"/>
          <w:color w:val="000000" w:themeColor="text1"/>
          <w:sz w:val="20"/>
          <w:szCs w:val="20"/>
          <w:lang w:eastAsia="ru-RU" w:bidi="ru-RU"/>
        </w:rPr>
      </w:pPr>
      <w:r w:rsidRPr="00702A06">
        <w:rPr>
          <w:rFonts w:eastAsia="Courier New" w:cs="Times New Roman"/>
          <w:color w:val="000000" w:themeColor="text1"/>
          <w:sz w:val="20"/>
          <w:szCs w:val="20"/>
          <w:lang w:eastAsia="ru-RU" w:bidi="ru-RU"/>
        </w:rPr>
        <w:t>1. Требование к количеству. Функциональные, технические и качественные характеристики объекта закупки</w:t>
      </w:r>
    </w:p>
    <w:tbl>
      <w:tblPr>
        <w:tblStyle w:val="a3"/>
        <w:tblW w:w="14419" w:type="dxa"/>
        <w:tblInd w:w="108" w:type="dxa"/>
        <w:tblLayout w:type="fixed"/>
        <w:tblLook w:val="04A0" w:firstRow="1" w:lastRow="0" w:firstColumn="1" w:lastColumn="0" w:noHBand="0" w:noVBand="1"/>
      </w:tblPr>
      <w:tblGrid>
        <w:gridCol w:w="513"/>
        <w:gridCol w:w="1188"/>
        <w:gridCol w:w="1417"/>
        <w:gridCol w:w="1276"/>
        <w:gridCol w:w="1423"/>
        <w:gridCol w:w="2972"/>
        <w:gridCol w:w="2268"/>
        <w:gridCol w:w="1134"/>
        <w:gridCol w:w="1057"/>
        <w:gridCol w:w="1171"/>
      </w:tblGrid>
      <w:tr w:rsidR="00702A06" w:rsidRPr="00702A06" w:rsidTr="00E62FFB">
        <w:tc>
          <w:tcPr>
            <w:tcW w:w="513"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 п/п</w:t>
            </w:r>
          </w:p>
        </w:tc>
        <w:tc>
          <w:tcPr>
            <w:tcW w:w="1188"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ОКПД2</w:t>
            </w:r>
          </w:p>
        </w:tc>
        <w:tc>
          <w:tcPr>
            <w:tcW w:w="1417" w:type="dxa"/>
            <w:vAlign w:val="center"/>
          </w:tcPr>
          <w:p w:rsidR="00702A06" w:rsidRPr="00702A06" w:rsidRDefault="00D14E41" w:rsidP="00702A06">
            <w:pPr>
              <w:jc w:val="center"/>
              <w:rPr>
                <w:rFonts w:eastAsia="Times New Roman" w:cs="Times New Roman"/>
                <w:sz w:val="18"/>
                <w:szCs w:val="18"/>
                <w:lang w:eastAsia="ru-RU"/>
              </w:rPr>
            </w:pPr>
            <w:r w:rsidRPr="00D14E41">
              <w:rPr>
                <w:rFonts w:eastAsia="Times New Roman" w:cs="Times New Roman"/>
                <w:sz w:val="18"/>
                <w:szCs w:val="18"/>
                <w:lang w:eastAsia="ru-RU"/>
              </w:rPr>
              <w:t>ЕСКЛП</w:t>
            </w:r>
          </w:p>
        </w:tc>
        <w:tc>
          <w:tcPr>
            <w:tcW w:w="1276"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Наличие лекарственного препарата в перечне</w:t>
            </w:r>
          </w:p>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ЖНВЛП</w:t>
            </w:r>
          </w:p>
        </w:tc>
        <w:tc>
          <w:tcPr>
            <w:tcW w:w="1423"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 xml:space="preserve">Наличие в лекарственном препарате наркотических средств, психотропных веществ и их </w:t>
            </w:r>
            <w:proofErr w:type="spellStart"/>
            <w:r w:rsidRPr="00702A06">
              <w:rPr>
                <w:rFonts w:eastAsia="Times New Roman" w:cs="Times New Roman"/>
                <w:sz w:val="18"/>
                <w:szCs w:val="18"/>
                <w:lang w:eastAsia="ru-RU"/>
              </w:rPr>
              <w:t>прекурсоров</w:t>
            </w:r>
            <w:proofErr w:type="spellEnd"/>
          </w:p>
        </w:tc>
        <w:tc>
          <w:tcPr>
            <w:tcW w:w="2972"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Международное непатентованное наименование, при отсутствии -  химическое, группировочное или торговое наименование.</w:t>
            </w:r>
          </w:p>
        </w:tc>
        <w:tc>
          <w:tcPr>
            <w:tcW w:w="2268"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Лекарственная форма</w:t>
            </w:r>
            <w:r w:rsidRPr="00702A06">
              <w:rPr>
                <w:rFonts w:eastAsia="Times New Roman" w:cs="Times New Roman"/>
                <w:sz w:val="18"/>
                <w:szCs w:val="18"/>
                <w:vertAlign w:val="superscript"/>
                <w:lang w:eastAsia="ru-RU"/>
              </w:rPr>
              <w:t xml:space="preserve"> 1</w:t>
            </w:r>
          </w:p>
        </w:tc>
        <w:tc>
          <w:tcPr>
            <w:tcW w:w="1134"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 xml:space="preserve">Дозировка </w:t>
            </w:r>
            <w:r w:rsidRPr="00702A06">
              <w:rPr>
                <w:rFonts w:eastAsia="Times New Roman" w:cs="Times New Roman"/>
                <w:sz w:val="18"/>
                <w:szCs w:val="18"/>
                <w:vertAlign w:val="superscript"/>
                <w:lang w:eastAsia="ru-RU"/>
              </w:rPr>
              <w:t>2</w:t>
            </w:r>
          </w:p>
        </w:tc>
        <w:tc>
          <w:tcPr>
            <w:tcW w:w="1057" w:type="dxa"/>
            <w:vAlign w:val="center"/>
          </w:tcPr>
          <w:p w:rsidR="00702A06" w:rsidRPr="00702A06" w:rsidRDefault="00702A06" w:rsidP="00702A06">
            <w:pPr>
              <w:jc w:val="center"/>
              <w:rPr>
                <w:rFonts w:eastAsia="Times New Roman" w:cs="Times New Roman"/>
                <w:sz w:val="18"/>
                <w:szCs w:val="18"/>
                <w:lang w:eastAsia="ru-RU"/>
              </w:rPr>
            </w:pPr>
            <w:r w:rsidRPr="00702A06">
              <w:rPr>
                <w:rFonts w:eastAsia="Times New Roman" w:cs="Times New Roman"/>
                <w:sz w:val="18"/>
                <w:szCs w:val="18"/>
                <w:lang w:eastAsia="ru-RU"/>
              </w:rPr>
              <w:t>Единица измерения</w:t>
            </w:r>
          </w:p>
        </w:tc>
        <w:tc>
          <w:tcPr>
            <w:tcW w:w="1171" w:type="dxa"/>
            <w:vAlign w:val="center"/>
          </w:tcPr>
          <w:p w:rsidR="00702A06" w:rsidRPr="00014F3B" w:rsidRDefault="00702A06" w:rsidP="00702A06">
            <w:pPr>
              <w:jc w:val="center"/>
              <w:rPr>
                <w:rFonts w:eastAsia="Times New Roman" w:cs="Times New Roman"/>
                <w:sz w:val="18"/>
                <w:szCs w:val="18"/>
                <w:lang w:eastAsia="ru-RU"/>
              </w:rPr>
            </w:pPr>
            <w:r w:rsidRPr="00014F3B">
              <w:rPr>
                <w:rFonts w:eastAsia="Times New Roman" w:cs="Times New Roman"/>
                <w:sz w:val="18"/>
                <w:szCs w:val="18"/>
                <w:lang w:eastAsia="ru-RU"/>
              </w:rPr>
              <w:t>Количество в единицах измерения</w:t>
            </w:r>
          </w:p>
        </w:tc>
      </w:tr>
      <w:tr w:rsidR="0047289A" w:rsidRPr="00702A06" w:rsidTr="0049174A">
        <w:tc>
          <w:tcPr>
            <w:tcW w:w="14419" w:type="dxa"/>
            <w:gridSpan w:val="10"/>
            <w:vAlign w:val="center"/>
          </w:tcPr>
          <w:p w:rsidR="0047289A" w:rsidRPr="005C3FF7" w:rsidRDefault="0047289A" w:rsidP="0047289A">
            <w:pPr>
              <w:rPr>
                <w:rFonts w:eastAsia="Times New Roman" w:cs="Times New Roman"/>
                <w:b/>
                <w:sz w:val="18"/>
                <w:szCs w:val="18"/>
                <w:lang w:eastAsia="ru-RU"/>
              </w:rPr>
            </w:pPr>
            <w:r w:rsidRPr="005C3FF7">
              <w:rPr>
                <w:rFonts w:cs="Times New Roman"/>
                <w:b/>
                <w:iCs/>
                <w:sz w:val="18"/>
                <w:szCs w:val="18"/>
              </w:rPr>
              <w:t>Основной вариант поставки</w:t>
            </w:r>
          </w:p>
        </w:tc>
      </w:tr>
      <w:tr w:rsidR="00FE0904" w:rsidRPr="00702A06" w:rsidTr="00E62FFB">
        <w:tc>
          <w:tcPr>
            <w:tcW w:w="513" w:type="dxa"/>
            <w:vAlign w:val="center"/>
          </w:tcPr>
          <w:p w:rsidR="00FE0904" w:rsidRPr="00702A06" w:rsidRDefault="00FE0904" w:rsidP="00702A06">
            <w:pPr>
              <w:jc w:val="center"/>
              <w:rPr>
                <w:rFonts w:eastAsia="Times New Roman" w:cs="Times New Roman"/>
                <w:sz w:val="18"/>
                <w:szCs w:val="18"/>
                <w:lang w:eastAsia="ru-RU"/>
              </w:rPr>
            </w:pPr>
            <w:r w:rsidRPr="00702A06">
              <w:rPr>
                <w:rFonts w:eastAsia="Times New Roman" w:cs="Times New Roman"/>
                <w:sz w:val="18"/>
                <w:szCs w:val="18"/>
                <w:lang w:eastAsia="ru-RU"/>
              </w:rPr>
              <w:t>1</w:t>
            </w:r>
          </w:p>
        </w:tc>
        <w:tc>
          <w:tcPr>
            <w:tcW w:w="1188" w:type="dxa"/>
            <w:vAlign w:val="center"/>
          </w:tcPr>
          <w:p w:rsidR="00FE0904" w:rsidRPr="00702A06" w:rsidRDefault="00FE0904" w:rsidP="00B133A5">
            <w:pPr>
              <w:jc w:val="center"/>
              <w:rPr>
                <w:rFonts w:eastAsia="Times New Roman" w:cs="Times New Roman"/>
                <w:sz w:val="18"/>
                <w:szCs w:val="18"/>
                <w:lang w:eastAsia="ru-RU"/>
              </w:rPr>
            </w:pPr>
            <w:r w:rsidRPr="005E4776">
              <w:rPr>
                <w:rFonts w:eastAsia="Times New Roman" w:cs="Times New Roman"/>
                <w:sz w:val="18"/>
                <w:szCs w:val="18"/>
                <w:lang w:eastAsia="ru-RU"/>
              </w:rPr>
              <w:t>21.20.21.120</w:t>
            </w:r>
          </w:p>
        </w:tc>
        <w:tc>
          <w:tcPr>
            <w:tcW w:w="1417" w:type="dxa"/>
            <w:vAlign w:val="center"/>
          </w:tcPr>
          <w:p w:rsidR="00FE0904" w:rsidRPr="00702A06" w:rsidRDefault="00985AAD" w:rsidP="00B133A5">
            <w:pPr>
              <w:jc w:val="center"/>
              <w:rPr>
                <w:rFonts w:eastAsia="Times New Roman" w:cs="Times New Roman"/>
                <w:sz w:val="18"/>
                <w:szCs w:val="18"/>
                <w:lang w:eastAsia="ru-RU"/>
              </w:rPr>
            </w:pPr>
            <w:r w:rsidRPr="00985AAD">
              <w:rPr>
                <w:rFonts w:eastAsia="Times New Roman" w:cs="Times New Roman"/>
                <w:sz w:val="18"/>
                <w:szCs w:val="18"/>
                <w:lang w:eastAsia="ru-RU"/>
              </w:rPr>
              <w:t>21.20.21.120-000033-1-00138-0000000000000</w:t>
            </w:r>
          </w:p>
        </w:tc>
        <w:tc>
          <w:tcPr>
            <w:tcW w:w="1276" w:type="dxa"/>
            <w:vAlign w:val="center"/>
          </w:tcPr>
          <w:p w:rsidR="00FE0904" w:rsidRPr="00702A06" w:rsidRDefault="00FE0904" w:rsidP="00B133A5">
            <w:pPr>
              <w:jc w:val="center"/>
              <w:rPr>
                <w:rFonts w:eastAsia="Times New Roman" w:cs="Times New Roman"/>
                <w:sz w:val="18"/>
                <w:szCs w:val="18"/>
                <w:lang w:eastAsia="ru-RU"/>
              </w:rPr>
            </w:pPr>
            <w:r w:rsidRPr="005E4776">
              <w:rPr>
                <w:rFonts w:eastAsia="Times New Roman" w:cs="Times New Roman"/>
                <w:sz w:val="18"/>
                <w:szCs w:val="18"/>
                <w:lang w:eastAsia="ru-RU"/>
              </w:rPr>
              <w:t>Да</w:t>
            </w:r>
          </w:p>
        </w:tc>
        <w:tc>
          <w:tcPr>
            <w:tcW w:w="1423" w:type="dxa"/>
            <w:vAlign w:val="center"/>
          </w:tcPr>
          <w:p w:rsidR="00FE0904" w:rsidRPr="00702A06" w:rsidRDefault="00FE0904" w:rsidP="00B133A5">
            <w:pPr>
              <w:jc w:val="center"/>
              <w:rPr>
                <w:rFonts w:eastAsia="Times New Roman" w:cs="Times New Roman"/>
                <w:sz w:val="18"/>
                <w:szCs w:val="18"/>
                <w:lang w:eastAsia="ru-RU"/>
              </w:rPr>
            </w:pPr>
            <w:r w:rsidRPr="005E4776">
              <w:rPr>
                <w:rFonts w:eastAsia="Times New Roman" w:cs="Times New Roman"/>
                <w:sz w:val="18"/>
                <w:szCs w:val="18"/>
                <w:lang w:eastAsia="ru-RU"/>
              </w:rPr>
              <w:t>Нет</w:t>
            </w:r>
          </w:p>
        </w:tc>
        <w:tc>
          <w:tcPr>
            <w:tcW w:w="2972" w:type="dxa"/>
            <w:vAlign w:val="center"/>
          </w:tcPr>
          <w:p w:rsidR="00FE0904" w:rsidRPr="00702A06" w:rsidRDefault="00985AAD" w:rsidP="00FE0904">
            <w:pPr>
              <w:jc w:val="center"/>
              <w:rPr>
                <w:rFonts w:eastAsia="Times New Roman" w:cs="Times New Roman"/>
                <w:sz w:val="18"/>
                <w:szCs w:val="18"/>
                <w:lang w:eastAsia="ru-RU"/>
              </w:rPr>
            </w:pPr>
            <w:r w:rsidRPr="00985AAD">
              <w:rPr>
                <w:rFonts w:eastAsia="Times New Roman" w:cs="Times New Roman"/>
                <w:sz w:val="18"/>
                <w:szCs w:val="18"/>
                <w:lang w:eastAsia="ru-RU"/>
              </w:rPr>
              <w:t>ВАКЦИНА ДЛЯ ПРОФИЛАКТИКИ БЕШЕНСТВА</w:t>
            </w:r>
          </w:p>
        </w:tc>
        <w:tc>
          <w:tcPr>
            <w:tcW w:w="2268" w:type="dxa"/>
            <w:vAlign w:val="center"/>
          </w:tcPr>
          <w:p w:rsidR="00FE0904" w:rsidRPr="00702A06" w:rsidRDefault="00985AAD" w:rsidP="00B133A5">
            <w:pPr>
              <w:jc w:val="center"/>
              <w:rPr>
                <w:rFonts w:eastAsia="Times New Roman" w:cs="Times New Roman"/>
                <w:sz w:val="18"/>
                <w:szCs w:val="18"/>
                <w:lang w:eastAsia="ru-RU"/>
              </w:rPr>
            </w:pPr>
            <w:r w:rsidRPr="00985AAD">
              <w:rPr>
                <w:rFonts w:eastAsia="Times New Roman" w:cs="Times New Roman"/>
                <w:sz w:val="18"/>
                <w:szCs w:val="18"/>
                <w:lang w:eastAsia="ru-RU"/>
              </w:rPr>
              <w:t>ЛИОФИЛИЗАТ ДЛЯ ПРИГОТОВЛЕНИЯ РАСТВОРА ДЛЯ ВНУТРИМЫШЕЧНОГО ВВЕДЕНИЯ</w:t>
            </w:r>
          </w:p>
        </w:tc>
        <w:tc>
          <w:tcPr>
            <w:tcW w:w="1134" w:type="dxa"/>
            <w:vAlign w:val="center"/>
          </w:tcPr>
          <w:p w:rsidR="00FE0904" w:rsidRPr="00702A06" w:rsidRDefault="00985AAD" w:rsidP="00B133A5">
            <w:pPr>
              <w:jc w:val="center"/>
              <w:rPr>
                <w:rFonts w:eastAsia="Times New Roman" w:cs="Times New Roman"/>
                <w:sz w:val="18"/>
                <w:szCs w:val="18"/>
                <w:lang w:eastAsia="ru-RU"/>
              </w:rPr>
            </w:pPr>
            <w:r w:rsidRPr="00985AAD">
              <w:rPr>
                <w:rFonts w:eastAsia="Times New Roman" w:cs="Times New Roman"/>
                <w:sz w:val="18"/>
                <w:szCs w:val="18"/>
                <w:lang w:eastAsia="ru-RU"/>
              </w:rPr>
              <w:t>2.5 МЕ/доза</w:t>
            </w:r>
          </w:p>
        </w:tc>
        <w:tc>
          <w:tcPr>
            <w:tcW w:w="1057" w:type="dxa"/>
            <w:vAlign w:val="center"/>
          </w:tcPr>
          <w:p w:rsidR="00FE0904" w:rsidRPr="00702A06" w:rsidRDefault="00FE0904" w:rsidP="00B133A5">
            <w:pPr>
              <w:jc w:val="center"/>
              <w:rPr>
                <w:rFonts w:eastAsia="Times New Roman" w:cs="Times New Roman"/>
                <w:sz w:val="18"/>
                <w:szCs w:val="18"/>
                <w:lang w:eastAsia="ru-RU"/>
              </w:rPr>
            </w:pPr>
            <w:r w:rsidRPr="005E4776">
              <w:rPr>
                <w:rFonts w:eastAsia="Times New Roman" w:cs="Times New Roman"/>
                <w:sz w:val="18"/>
                <w:szCs w:val="18"/>
                <w:lang w:eastAsia="ru-RU"/>
              </w:rPr>
              <w:t>доз (до</w:t>
            </w:r>
            <w:proofErr w:type="gramStart"/>
            <w:r w:rsidRPr="005E4776">
              <w:rPr>
                <w:rFonts w:eastAsia="Times New Roman" w:cs="Times New Roman"/>
                <w:sz w:val="18"/>
                <w:szCs w:val="18"/>
                <w:lang w:eastAsia="ru-RU"/>
              </w:rPr>
              <w:t>з(</w:t>
            </w:r>
            <w:proofErr w:type="gramEnd"/>
            <w:r w:rsidRPr="005E4776">
              <w:rPr>
                <w:rFonts w:eastAsia="Times New Roman" w:cs="Times New Roman"/>
                <w:sz w:val="18"/>
                <w:szCs w:val="18"/>
                <w:lang w:eastAsia="ru-RU"/>
              </w:rPr>
              <w:t>а))</w:t>
            </w:r>
          </w:p>
        </w:tc>
        <w:tc>
          <w:tcPr>
            <w:tcW w:w="1171" w:type="dxa"/>
            <w:vAlign w:val="center"/>
          </w:tcPr>
          <w:p w:rsidR="00FE0904" w:rsidRPr="00E437F2" w:rsidRDefault="00317A39" w:rsidP="00317A39">
            <w:pPr>
              <w:jc w:val="center"/>
              <w:rPr>
                <w:rFonts w:eastAsia="Times New Roman" w:cs="Times New Roman"/>
                <w:sz w:val="18"/>
                <w:szCs w:val="18"/>
                <w:lang w:eastAsia="ru-RU"/>
              </w:rPr>
            </w:pPr>
            <w:r>
              <w:rPr>
                <w:rFonts w:eastAsia="Times New Roman" w:cs="Times New Roman"/>
                <w:sz w:val="18"/>
                <w:szCs w:val="18"/>
                <w:lang w:eastAsia="ru-RU"/>
              </w:rPr>
              <w:t>500</w:t>
            </w:r>
          </w:p>
        </w:tc>
      </w:tr>
      <w:tr w:rsidR="00FE0904" w:rsidRPr="00702A06" w:rsidTr="00D70936">
        <w:tc>
          <w:tcPr>
            <w:tcW w:w="14419" w:type="dxa"/>
            <w:gridSpan w:val="10"/>
            <w:vAlign w:val="center"/>
          </w:tcPr>
          <w:p w:rsidR="00FE0904" w:rsidRPr="005C3FF7" w:rsidRDefault="00FE0904" w:rsidP="00B133A5">
            <w:pPr>
              <w:rPr>
                <w:rFonts w:eastAsia="Times New Roman" w:cs="Times New Roman"/>
                <w:b/>
                <w:sz w:val="18"/>
                <w:szCs w:val="18"/>
                <w:lang w:eastAsia="ru-RU"/>
              </w:rPr>
            </w:pPr>
            <w:r w:rsidRPr="005C3FF7">
              <w:rPr>
                <w:rFonts w:cs="Times New Roman"/>
                <w:b/>
                <w:iCs/>
                <w:sz w:val="18"/>
                <w:szCs w:val="18"/>
              </w:rPr>
              <w:t>Альтернативный вариант поставки (эквивалентные лекарственные формы и дозировки) **</w:t>
            </w:r>
          </w:p>
        </w:tc>
      </w:tr>
      <w:tr w:rsidR="00FE0904" w:rsidRPr="00702A06" w:rsidTr="00E62FFB">
        <w:tc>
          <w:tcPr>
            <w:tcW w:w="513" w:type="dxa"/>
            <w:vAlign w:val="center"/>
          </w:tcPr>
          <w:p w:rsidR="00FE0904" w:rsidRPr="00702A06" w:rsidRDefault="00985AAD" w:rsidP="00B133A5">
            <w:pPr>
              <w:jc w:val="center"/>
              <w:rPr>
                <w:rFonts w:eastAsia="Times New Roman" w:cs="Times New Roman"/>
                <w:sz w:val="18"/>
                <w:szCs w:val="18"/>
                <w:lang w:eastAsia="ru-RU"/>
              </w:rPr>
            </w:pPr>
            <w:r>
              <w:rPr>
                <w:rFonts w:eastAsia="Times New Roman" w:cs="Times New Roman"/>
                <w:sz w:val="18"/>
                <w:szCs w:val="18"/>
                <w:lang w:eastAsia="ru-RU"/>
              </w:rPr>
              <w:t>1</w:t>
            </w:r>
            <w:r w:rsidR="00FE0904">
              <w:rPr>
                <w:rFonts w:eastAsia="Times New Roman" w:cs="Times New Roman"/>
                <w:sz w:val="18"/>
                <w:szCs w:val="18"/>
                <w:lang w:eastAsia="ru-RU"/>
              </w:rPr>
              <w:t>.1</w:t>
            </w:r>
          </w:p>
        </w:tc>
        <w:tc>
          <w:tcPr>
            <w:tcW w:w="1188" w:type="dxa"/>
            <w:vAlign w:val="center"/>
          </w:tcPr>
          <w:p w:rsidR="00FE0904" w:rsidRPr="00884ADD"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1417"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1276"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1423"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2972"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2268"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1134"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1057"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c>
          <w:tcPr>
            <w:tcW w:w="1171" w:type="dxa"/>
          </w:tcPr>
          <w:p w:rsidR="00FE0904" w:rsidRPr="00FC670E" w:rsidRDefault="00FE0904" w:rsidP="00B133A5">
            <w:pPr>
              <w:jc w:val="center"/>
              <w:rPr>
                <w:rFonts w:eastAsia="Times New Roman" w:cs="Times New Roman"/>
                <w:sz w:val="18"/>
                <w:szCs w:val="18"/>
                <w:lang w:eastAsia="ru-RU"/>
              </w:rPr>
            </w:pPr>
            <w:r w:rsidRPr="00FC670E">
              <w:rPr>
                <w:rFonts w:eastAsia="Times New Roman" w:cs="Times New Roman"/>
                <w:sz w:val="18"/>
                <w:szCs w:val="18"/>
                <w:lang w:eastAsia="ru-RU"/>
              </w:rPr>
              <w:t>Х</w:t>
            </w:r>
          </w:p>
        </w:tc>
      </w:tr>
    </w:tbl>
    <w:p w:rsidR="00702A06" w:rsidRPr="00702A06" w:rsidRDefault="00702A06" w:rsidP="00702A06">
      <w:pPr>
        <w:spacing w:after="200"/>
        <w:ind w:firstLine="567"/>
        <w:jc w:val="both"/>
        <w:rPr>
          <w:rFonts w:cs="Times New Roman"/>
        </w:rPr>
      </w:pPr>
      <w:proofErr w:type="gramStart"/>
      <w:r w:rsidRPr="00702A06">
        <w:rPr>
          <w:rFonts w:cs="Times New Roman"/>
          <w:vertAlign w:val="superscript"/>
        </w:rPr>
        <w:t xml:space="preserve">1 </w:t>
      </w:r>
      <w:r w:rsidRPr="00702A06">
        <w:rPr>
          <w:rFonts w:cs="Times New Roman"/>
        </w:rPr>
        <w:t xml:space="preserve">- </w:t>
      </w:r>
      <w:r w:rsidRPr="00702A06">
        <w:rPr>
          <w:rFonts w:eastAsia="Courier New" w:cs="Times New Roman"/>
          <w:sz w:val="20"/>
          <w:szCs w:val="20"/>
          <w:lang w:eastAsia="ru-RU" w:bidi="ru-RU"/>
        </w:rPr>
        <w:t>поставщик может предложить эквивалентную лекарственную форму (эквивалентной признается лекарственная форма лекарственного препарата, признанного взаимозаменяемым с указанным в описании объекта закупки согласно требованиями ст. 27 1 Федерального закона от 12 апреля 2010 г. N 61-ФЗ "Об обращении лекарственных средств").</w:t>
      </w:r>
      <w:r w:rsidRPr="00702A06">
        <w:rPr>
          <w:rFonts w:cs="Times New Roman"/>
        </w:rPr>
        <w:t xml:space="preserve"> </w:t>
      </w:r>
      <w:proofErr w:type="gramEnd"/>
    </w:p>
    <w:p w:rsidR="00702A06" w:rsidRDefault="00702A06" w:rsidP="00702A06">
      <w:pPr>
        <w:spacing w:after="200"/>
        <w:ind w:firstLine="567"/>
        <w:jc w:val="both"/>
        <w:rPr>
          <w:rFonts w:eastAsia="Courier New" w:cs="Times New Roman"/>
          <w:sz w:val="20"/>
          <w:szCs w:val="20"/>
          <w:lang w:eastAsia="ru-RU" w:bidi="ru-RU"/>
        </w:rPr>
      </w:pPr>
      <w:r w:rsidRPr="00702A06">
        <w:rPr>
          <w:rFonts w:cs="Times New Roman"/>
          <w:vertAlign w:val="superscript"/>
        </w:rPr>
        <w:t xml:space="preserve">2 </w:t>
      </w:r>
      <w:r w:rsidRPr="00702A06">
        <w:rPr>
          <w:rFonts w:cs="Times New Roman"/>
        </w:rPr>
        <w:t xml:space="preserve">- </w:t>
      </w:r>
      <w:r w:rsidRPr="00702A06">
        <w:rPr>
          <w:rFonts w:eastAsia="Courier New" w:cs="Times New Roman"/>
          <w:sz w:val="20"/>
          <w:szCs w:val="20"/>
          <w:lang w:eastAsia="ru-RU" w:bidi="ru-RU"/>
        </w:rPr>
        <w:t>поставщик может предложить кратную дозировку и двойное количество, а также некратную эквивалентную дозировку, позволяющую достичь одинакового терапевтического эффекта (эквивалентной дозировкой признается дозировка лекарственного препарата, признанного взаимозаменяемым с указанным в описании объекта закупки согласно требованиями ст.27 1 Федерального закона от 12 апреля 2010 г. N 61-ФЗ "Об обращении лекарственных средств").</w:t>
      </w:r>
    </w:p>
    <w:p w:rsidR="008370D4" w:rsidRPr="008370D4" w:rsidRDefault="008370D4" w:rsidP="008370D4">
      <w:pPr>
        <w:spacing w:line="240" w:lineRule="auto"/>
        <w:ind w:firstLine="567"/>
        <w:rPr>
          <w:rFonts w:cs="Times New Roman"/>
          <w:iCs/>
          <w:sz w:val="20"/>
          <w:szCs w:val="20"/>
        </w:rPr>
      </w:pPr>
      <w:r w:rsidRPr="008370D4">
        <w:rPr>
          <w:rFonts w:cs="Times New Roman"/>
          <w:iCs/>
          <w:sz w:val="20"/>
          <w:szCs w:val="20"/>
        </w:rPr>
        <w:t>**У закупаемого лекарственного препарата нет зарегистрированных эквивалентных лекарственных форм.</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2. Настоящее техническое задание разработано в соответствии с постановлением Правительства Российской Федерации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 xml:space="preserve">Если настоящее техническое задание содержит сведения: </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а) о лекарственных препаратах в картриджах либо в иных формах выпуска, совместимых с устройствами введения (применения),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 соответствующем количеству пациентов, для обеспечения которых закупаются лекарственные препараты в картриджах;</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lastRenderedPageBreak/>
        <w:t>б) о многокомпонентных (комбинированных) лекарственных препаратах,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то участник закупки имеет право на поставку однокомпонентных лекарственных препаратов;</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в) о лекарственных препаратах, для которых установлены требования к их комплектации растворителем или устройством для разведения и введения лекарственного препарата, а также к наличию инструментов для вскрытия ампул (например, пилки), то участник закупки вправе предложить поставку отдельных компонентов такой комплектации;</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г) о лекарственных препаратах в формах выпуска: «шприц», «</w:t>
      </w:r>
      <w:proofErr w:type="spellStart"/>
      <w:r w:rsidRPr="00702A06">
        <w:rPr>
          <w:rFonts w:eastAsia="Courier New" w:cs="Times New Roman"/>
          <w:sz w:val="20"/>
          <w:szCs w:val="20"/>
          <w:lang w:eastAsia="ru-RU" w:bidi="ru-RU"/>
        </w:rPr>
        <w:t>преднаполненный</w:t>
      </w:r>
      <w:proofErr w:type="spellEnd"/>
      <w:r w:rsidRPr="00702A06">
        <w:rPr>
          <w:rFonts w:eastAsia="Courier New" w:cs="Times New Roman"/>
          <w:sz w:val="20"/>
          <w:szCs w:val="20"/>
          <w:lang w:eastAsia="ru-RU" w:bidi="ru-RU"/>
        </w:rPr>
        <w:t xml:space="preserve"> шприц», «шприц-тюбик», «шприц-ручка», то участник закупки вправе предложить поставку лекарственного препарата с устройством введения, соответствующим объему вводимого лекарственного препарата (например, при закупке </w:t>
      </w:r>
      <w:proofErr w:type="spellStart"/>
      <w:r w:rsidRPr="00702A06">
        <w:rPr>
          <w:rFonts w:eastAsia="Courier New" w:cs="Times New Roman"/>
          <w:sz w:val="20"/>
          <w:szCs w:val="20"/>
          <w:lang w:eastAsia="ru-RU" w:bidi="ru-RU"/>
        </w:rPr>
        <w:t>преднаполненного</w:t>
      </w:r>
      <w:proofErr w:type="spellEnd"/>
      <w:r w:rsidRPr="00702A06">
        <w:rPr>
          <w:rFonts w:eastAsia="Courier New" w:cs="Times New Roman"/>
          <w:sz w:val="20"/>
          <w:szCs w:val="20"/>
          <w:lang w:eastAsia="ru-RU" w:bidi="ru-RU"/>
        </w:rPr>
        <w:t xml:space="preserve"> шприца объемом 1 мл может быть указана форма выпуска «ампула» с поставкой шприца объемом 1 мл или 2 мл), за исключением случаев, когда в описании объекта закупки содержится обоснование необходимости закупки лекарственного препарата конкретной формы выпуска.</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3. Участник закупки вправе предложить лекарственный препарат в кратной дозировке и двойном количестве. 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4. Допускаются эквивалентные лекарственные формы («Эквивалентной» признается лекарственная форма лекарственного препарата, признанного взаимозаменяемым согласно правилам Федерального закона от 12.04.2010 № 61-ФЗ «Об обращении лекарственных средств» с указанным в описании объекта закупки).</w:t>
      </w:r>
    </w:p>
    <w:p w:rsidR="00702A06" w:rsidRPr="00702A06"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5. Весь Товар, подлежащий  поставке, должен быть зарегистрирован как разрешенный к применению на территории Российской Федерации. Товар, подлежащий поставке, должен быть зарегистрирован в Государственном реестре лекарственных средств. Товар должен соответствовать, в том числе по качеству и безопасности требованиям, установленным законодательством Российской Федерации, в том числе Федеральным законом от 12.04.2010 № 61-ФЗ «Об обращении лекарственных средств», постановлением Правительства Российской Федерации от 01.06.2021 № 853 «Об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w:t>
      </w:r>
    </w:p>
    <w:p w:rsidR="00702A06" w:rsidRPr="0059646C" w:rsidRDefault="00702A06" w:rsidP="00702A06">
      <w:pPr>
        <w:widowControl w:val="0"/>
        <w:spacing w:line="240" w:lineRule="auto"/>
        <w:ind w:firstLine="567"/>
        <w:jc w:val="both"/>
        <w:rPr>
          <w:rFonts w:eastAsia="Courier New" w:cs="Times New Roman"/>
          <w:sz w:val="20"/>
          <w:szCs w:val="20"/>
          <w:lang w:eastAsia="ru-RU" w:bidi="ru-RU"/>
        </w:rPr>
      </w:pPr>
      <w:r w:rsidRPr="00702A06">
        <w:rPr>
          <w:rFonts w:eastAsia="Courier New" w:cs="Times New Roman"/>
          <w:sz w:val="20"/>
          <w:szCs w:val="20"/>
          <w:lang w:eastAsia="ru-RU" w:bidi="ru-RU"/>
        </w:rPr>
        <w:t xml:space="preserve">6. Если количество лекарственного препарата, предлагаемого к поставке без нарушения целостности вторичной (потребительской) упаковки, превышает </w:t>
      </w:r>
      <w:r w:rsidRPr="0059646C">
        <w:rPr>
          <w:rFonts w:eastAsia="Courier New" w:cs="Times New Roman"/>
          <w:sz w:val="20"/>
          <w:szCs w:val="20"/>
          <w:lang w:eastAsia="ru-RU" w:bidi="ru-RU"/>
        </w:rPr>
        <w:t>количество, указанное в техническом задании, то в этом случае поставка заказчику лекарственных препаратов сверх количества, осуществляется за счёт средств поставщика.</w:t>
      </w:r>
    </w:p>
    <w:p w:rsidR="00702A06" w:rsidRPr="0059646C" w:rsidRDefault="00702A06" w:rsidP="00702A06">
      <w:pPr>
        <w:widowControl w:val="0"/>
        <w:spacing w:line="240" w:lineRule="auto"/>
        <w:ind w:firstLine="567"/>
        <w:jc w:val="both"/>
        <w:rPr>
          <w:rFonts w:eastAsia="Courier New" w:cs="Times New Roman"/>
          <w:sz w:val="20"/>
          <w:szCs w:val="20"/>
          <w:lang w:eastAsia="ru-RU" w:bidi="ru-RU"/>
        </w:rPr>
      </w:pPr>
      <w:r w:rsidRPr="0059646C">
        <w:rPr>
          <w:rFonts w:eastAsia="Courier New" w:cs="Times New Roman"/>
          <w:sz w:val="20"/>
          <w:szCs w:val="20"/>
          <w:lang w:eastAsia="ru-RU" w:bidi="ru-RU"/>
        </w:rPr>
        <w:t>7. М</w:t>
      </w:r>
      <w:r w:rsidR="001A378A">
        <w:rPr>
          <w:rFonts w:eastAsia="Courier New" w:cs="Times New Roman"/>
          <w:sz w:val="20"/>
          <w:szCs w:val="20"/>
          <w:lang w:eastAsia="ru-RU" w:bidi="ru-RU"/>
        </w:rPr>
        <w:t xml:space="preserve">есто доставки товара: СПб ГБУЗ </w:t>
      </w:r>
      <w:r w:rsidRPr="0059646C">
        <w:rPr>
          <w:rFonts w:eastAsia="Courier New" w:cs="Times New Roman"/>
          <w:sz w:val="20"/>
          <w:szCs w:val="20"/>
          <w:lang w:eastAsia="ru-RU" w:bidi="ru-RU"/>
        </w:rPr>
        <w:t>«</w:t>
      </w:r>
      <w:r w:rsidR="0059646C" w:rsidRPr="0059646C">
        <w:rPr>
          <w:rFonts w:eastAsia="Courier New" w:cs="Times New Roman"/>
          <w:sz w:val="20"/>
          <w:szCs w:val="20"/>
          <w:lang w:eastAsia="ru-RU" w:bidi="ru-RU"/>
        </w:rPr>
        <w:t>ГП</w:t>
      </w:r>
      <w:r w:rsidR="001A378A">
        <w:rPr>
          <w:rFonts w:eastAsia="Courier New" w:cs="Times New Roman"/>
          <w:sz w:val="20"/>
          <w:szCs w:val="20"/>
          <w:lang w:eastAsia="ru-RU" w:bidi="ru-RU"/>
        </w:rPr>
        <w:t xml:space="preserve"> №63», </w:t>
      </w:r>
      <w:r w:rsidRPr="0059646C">
        <w:rPr>
          <w:rFonts w:eastAsia="Courier New" w:cs="Times New Roman"/>
          <w:sz w:val="20"/>
          <w:szCs w:val="20"/>
          <w:lang w:eastAsia="ru-RU" w:bidi="ru-RU"/>
        </w:rPr>
        <w:t>194358, г. Санкт-Петербург, ул. Симонова, д.3, лит. А.</w:t>
      </w:r>
    </w:p>
    <w:p w:rsidR="00702A06" w:rsidRPr="0059646C" w:rsidRDefault="00702A06" w:rsidP="00702A06">
      <w:pPr>
        <w:widowControl w:val="0"/>
        <w:spacing w:line="240" w:lineRule="auto"/>
        <w:ind w:firstLine="567"/>
        <w:jc w:val="both"/>
        <w:rPr>
          <w:rFonts w:eastAsia="Courier New" w:cs="Times New Roman"/>
          <w:sz w:val="20"/>
          <w:szCs w:val="20"/>
          <w:lang w:eastAsia="ru-RU" w:bidi="ru-RU"/>
        </w:rPr>
      </w:pPr>
      <w:r w:rsidRPr="0059646C">
        <w:rPr>
          <w:rFonts w:eastAsia="Courier New" w:cs="Times New Roman"/>
          <w:sz w:val="20"/>
          <w:szCs w:val="20"/>
          <w:lang w:eastAsia="ru-RU" w:bidi="ru-RU"/>
        </w:rPr>
        <w:t xml:space="preserve">8. Период поставки товара – </w:t>
      </w:r>
      <w:proofErr w:type="gramStart"/>
      <w:r w:rsidR="00317A39" w:rsidRPr="00317A39">
        <w:rPr>
          <w:rFonts w:eastAsia="Courier New" w:cs="Times New Roman"/>
          <w:sz w:val="20"/>
          <w:szCs w:val="20"/>
          <w:lang w:eastAsia="ru-RU" w:bidi="ru-RU"/>
        </w:rPr>
        <w:t>с даты заключения</w:t>
      </w:r>
      <w:proofErr w:type="gramEnd"/>
      <w:r w:rsidR="00317A39" w:rsidRPr="00317A39">
        <w:rPr>
          <w:rFonts w:eastAsia="Courier New" w:cs="Times New Roman"/>
          <w:sz w:val="20"/>
          <w:szCs w:val="20"/>
          <w:lang w:eastAsia="ru-RU" w:bidi="ru-RU"/>
        </w:rPr>
        <w:t xml:space="preserve"> контракта по 30.11.2026 г.  </w:t>
      </w:r>
      <w:r w:rsidRPr="0059646C">
        <w:rPr>
          <w:rFonts w:eastAsia="Courier New" w:cs="Times New Roman"/>
          <w:sz w:val="20"/>
          <w:szCs w:val="20"/>
          <w:lang w:eastAsia="ru-RU" w:bidi="ru-RU"/>
        </w:rPr>
        <w:t>(по заявкам Заказчика).</w:t>
      </w:r>
    </w:p>
    <w:p w:rsidR="00702A06" w:rsidRPr="0059646C" w:rsidRDefault="00702A06" w:rsidP="00702A06">
      <w:pPr>
        <w:widowControl w:val="0"/>
        <w:spacing w:line="240" w:lineRule="auto"/>
        <w:ind w:firstLine="567"/>
        <w:jc w:val="both"/>
        <w:rPr>
          <w:rFonts w:eastAsia="Courier New" w:cs="Times New Roman"/>
          <w:sz w:val="20"/>
          <w:szCs w:val="20"/>
          <w:lang w:eastAsia="ru-RU" w:bidi="ru-RU"/>
        </w:rPr>
      </w:pPr>
      <w:r w:rsidRPr="0059646C">
        <w:rPr>
          <w:rFonts w:eastAsia="Courier New" w:cs="Times New Roman"/>
          <w:sz w:val="20"/>
          <w:szCs w:val="20"/>
          <w:lang w:eastAsia="ru-RU" w:bidi="ru-RU"/>
        </w:rPr>
        <w:t xml:space="preserve">9. Сроки поставки товара: </w:t>
      </w:r>
      <w:r w:rsidR="00317A39" w:rsidRPr="00317A39">
        <w:rPr>
          <w:rFonts w:eastAsia="Courier New" w:cs="Times New Roman"/>
          <w:sz w:val="20"/>
          <w:szCs w:val="20"/>
          <w:lang w:eastAsia="ru-RU" w:bidi="ru-RU"/>
        </w:rPr>
        <w:t>В течение 7 (семи) рабочих  дней с момента получения заявки Заказчика с учётом времени, отведенного на приёмку Товара Заказчиком.  Поставка последней партии товара не позднее 30.11.2026 г. Время поставки: по рабочим дням с 9:00 до 15:00, дата по согласованию с Заказчиком.</w:t>
      </w:r>
    </w:p>
    <w:p w:rsidR="00AA17D0" w:rsidRDefault="00702A06" w:rsidP="00FC03AC">
      <w:pPr>
        <w:widowControl w:val="0"/>
        <w:spacing w:line="240" w:lineRule="auto"/>
        <w:ind w:firstLine="567"/>
        <w:jc w:val="both"/>
        <w:rPr>
          <w:rFonts w:eastAsia="Courier New" w:cs="Times New Roman"/>
          <w:sz w:val="20"/>
          <w:szCs w:val="20"/>
          <w:lang w:eastAsia="ru-RU" w:bidi="ru-RU"/>
        </w:rPr>
      </w:pPr>
      <w:r w:rsidRPr="0059646C">
        <w:rPr>
          <w:rFonts w:eastAsia="Courier New" w:cs="Times New Roman"/>
          <w:sz w:val="20"/>
          <w:szCs w:val="20"/>
          <w:lang w:eastAsia="ru-RU" w:bidi="ru-RU"/>
        </w:rPr>
        <w:t xml:space="preserve">10. Остаточный срок годности на момент </w:t>
      </w:r>
      <w:r w:rsidRPr="00C6024B">
        <w:rPr>
          <w:rFonts w:eastAsia="Courier New" w:cs="Times New Roman"/>
          <w:sz w:val="20"/>
          <w:szCs w:val="20"/>
          <w:lang w:eastAsia="ru-RU" w:bidi="ru-RU"/>
        </w:rPr>
        <w:t xml:space="preserve">поставки не менее </w:t>
      </w:r>
      <w:r w:rsidR="00FF78C0">
        <w:rPr>
          <w:rFonts w:eastAsia="Courier New" w:cs="Times New Roman"/>
          <w:sz w:val="20"/>
          <w:szCs w:val="20"/>
          <w:lang w:eastAsia="ru-RU" w:bidi="ru-RU"/>
        </w:rPr>
        <w:t>12</w:t>
      </w:r>
      <w:r w:rsidRPr="00C6024B">
        <w:rPr>
          <w:rFonts w:eastAsia="Courier New" w:cs="Times New Roman"/>
          <w:sz w:val="20"/>
          <w:szCs w:val="20"/>
          <w:lang w:eastAsia="ru-RU" w:bidi="ru-RU"/>
        </w:rPr>
        <w:t xml:space="preserve"> месяцев.</w:t>
      </w: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p w:rsidR="00500207" w:rsidRDefault="00500207" w:rsidP="00FC03AC">
      <w:pPr>
        <w:widowControl w:val="0"/>
        <w:spacing w:line="240" w:lineRule="auto"/>
        <w:ind w:firstLine="567"/>
        <w:jc w:val="both"/>
        <w:rPr>
          <w:rFonts w:eastAsia="Courier New" w:cs="Times New Roman"/>
          <w:sz w:val="20"/>
          <w:szCs w:val="20"/>
          <w:lang w:eastAsia="ru-RU" w:bidi="ru-RU"/>
        </w:rPr>
      </w:pPr>
    </w:p>
    <w:sectPr w:rsidR="00500207" w:rsidSect="00C03966">
      <w:headerReference w:type="default" r:id="rId9"/>
      <w:pgSz w:w="16838" w:h="11906" w:orient="landscape"/>
      <w:pgMar w:top="993" w:right="1134" w:bottom="70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A7A" w:rsidRDefault="00670A7A" w:rsidP="00670A7A">
      <w:pPr>
        <w:spacing w:line="240" w:lineRule="auto"/>
      </w:pPr>
      <w:r>
        <w:separator/>
      </w:r>
    </w:p>
  </w:endnote>
  <w:endnote w:type="continuationSeparator" w:id="0">
    <w:p w:rsidR="00670A7A" w:rsidRDefault="00670A7A"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A7A" w:rsidRDefault="00670A7A" w:rsidP="00670A7A">
      <w:pPr>
        <w:spacing w:line="240" w:lineRule="auto"/>
      </w:pPr>
      <w:r>
        <w:separator/>
      </w:r>
    </w:p>
  </w:footnote>
  <w:footnote w:type="continuationSeparator" w:id="0">
    <w:p w:rsidR="00670A7A" w:rsidRDefault="00670A7A" w:rsidP="00670A7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6D4" w:rsidRDefault="009C06D4">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nsid w:val="63DB11D5"/>
    <w:multiLevelType w:val="hybridMultilevel"/>
    <w:tmpl w:val="BAA25D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6BED"/>
    <w:rsid w:val="00014B79"/>
    <w:rsid w:val="00014F3B"/>
    <w:rsid w:val="00016309"/>
    <w:rsid w:val="0002423E"/>
    <w:rsid w:val="00024592"/>
    <w:rsid w:val="000324CB"/>
    <w:rsid w:val="00057C7C"/>
    <w:rsid w:val="00060FA8"/>
    <w:rsid w:val="0006333F"/>
    <w:rsid w:val="00064D8B"/>
    <w:rsid w:val="00071BDB"/>
    <w:rsid w:val="000A0174"/>
    <w:rsid w:val="000A468F"/>
    <w:rsid w:val="000D276A"/>
    <w:rsid w:val="00101183"/>
    <w:rsid w:val="0010684E"/>
    <w:rsid w:val="00115529"/>
    <w:rsid w:val="00136C7B"/>
    <w:rsid w:val="00146727"/>
    <w:rsid w:val="00167C89"/>
    <w:rsid w:val="0017305D"/>
    <w:rsid w:val="001831B3"/>
    <w:rsid w:val="0019575D"/>
    <w:rsid w:val="001A378A"/>
    <w:rsid w:val="001C424C"/>
    <w:rsid w:val="001C5D60"/>
    <w:rsid w:val="001C64E7"/>
    <w:rsid w:val="001D48C2"/>
    <w:rsid w:val="001D663B"/>
    <w:rsid w:val="00200B1C"/>
    <w:rsid w:val="002160B8"/>
    <w:rsid w:val="002171BD"/>
    <w:rsid w:val="00217593"/>
    <w:rsid w:val="00246648"/>
    <w:rsid w:val="0025552F"/>
    <w:rsid w:val="0026650B"/>
    <w:rsid w:val="002A6C3D"/>
    <w:rsid w:val="002B2789"/>
    <w:rsid w:val="002B7408"/>
    <w:rsid w:val="002C3BEC"/>
    <w:rsid w:val="002D7798"/>
    <w:rsid w:val="002F1615"/>
    <w:rsid w:val="00302FF3"/>
    <w:rsid w:val="003061D1"/>
    <w:rsid w:val="00317A39"/>
    <w:rsid w:val="0032018C"/>
    <w:rsid w:val="003447C7"/>
    <w:rsid w:val="00345FC5"/>
    <w:rsid w:val="003567BD"/>
    <w:rsid w:val="00360BE8"/>
    <w:rsid w:val="003626A0"/>
    <w:rsid w:val="003836DE"/>
    <w:rsid w:val="003A440A"/>
    <w:rsid w:val="003A61BE"/>
    <w:rsid w:val="003C03B0"/>
    <w:rsid w:val="003D03A0"/>
    <w:rsid w:val="003D3F9A"/>
    <w:rsid w:val="00440F68"/>
    <w:rsid w:val="00444776"/>
    <w:rsid w:val="0044651E"/>
    <w:rsid w:val="004644FE"/>
    <w:rsid w:val="0047289A"/>
    <w:rsid w:val="004A05BB"/>
    <w:rsid w:val="004A05E0"/>
    <w:rsid w:val="004B0BAA"/>
    <w:rsid w:val="004C559F"/>
    <w:rsid w:val="004E6C16"/>
    <w:rsid w:val="00500207"/>
    <w:rsid w:val="00566C7B"/>
    <w:rsid w:val="005955D3"/>
    <w:rsid w:val="0059646C"/>
    <w:rsid w:val="005B1514"/>
    <w:rsid w:val="005B3396"/>
    <w:rsid w:val="005C125E"/>
    <w:rsid w:val="005C3FF7"/>
    <w:rsid w:val="005C421D"/>
    <w:rsid w:val="005C6CEB"/>
    <w:rsid w:val="005E6D4B"/>
    <w:rsid w:val="005F6D19"/>
    <w:rsid w:val="00611539"/>
    <w:rsid w:val="0061739F"/>
    <w:rsid w:val="00627060"/>
    <w:rsid w:val="006653C8"/>
    <w:rsid w:val="00666238"/>
    <w:rsid w:val="00670A7A"/>
    <w:rsid w:val="00682504"/>
    <w:rsid w:val="0068505D"/>
    <w:rsid w:val="00690346"/>
    <w:rsid w:val="006905A8"/>
    <w:rsid w:val="00695AF0"/>
    <w:rsid w:val="00697CF7"/>
    <w:rsid w:val="006A1DB7"/>
    <w:rsid w:val="006B2E87"/>
    <w:rsid w:val="006B4B14"/>
    <w:rsid w:val="006C0C26"/>
    <w:rsid w:val="006C0CB2"/>
    <w:rsid w:val="006C420C"/>
    <w:rsid w:val="006E2F93"/>
    <w:rsid w:val="00702A06"/>
    <w:rsid w:val="00716D67"/>
    <w:rsid w:val="007234C3"/>
    <w:rsid w:val="00730584"/>
    <w:rsid w:val="0073382B"/>
    <w:rsid w:val="00745C49"/>
    <w:rsid w:val="007543AD"/>
    <w:rsid w:val="00764798"/>
    <w:rsid w:val="007676F3"/>
    <w:rsid w:val="00780EA1"/>
    <w:rsid w:val="00784E47"/>
    <w:rsid w:val="00797410"/>
    <w:rsid w:val="007B7F6A"/>
    <w:rsid w:val="007E764D"/>
    <w:rsid w:val="007E7A80"/>
    <w:rsid w:val="007F25CF"/>
    <w:rsid w:val="00836B56"/>
    <w:rsid w:val="008370D4"/>
    <w:rsid w:val="00843A60"/>
    <w:rsid w:val="008545E8"/>
    <w:rsid w:val="00873950"/>
    <w:rsid w:val="00884ADD"/>
    <w:rsid w:val="00897652"/>
    <w:rsid w:val="008A0612"/>
    <w:rsid w:val="008A2056"/>
    <w:rsid w:val="008B61F3"/>
    <w:rsid w:val="008E52C9"/>
    <w:rsid w:val="00907A21"/>
    <w:rsid w:val="009103ED"/>
    <w:rsid w:val="00951AB6"/>
    <w:rsid w:val="0095748C"/>
    <w:rsid w:val="00961D7A"/>
    <w:rsid w:val="00977BC3"/>
    <w:rsid w:val="00983B2A"/>
    <w:rsid w:val="00985AAD"/>
    <w:rsid w:val="009938E7"/>
    <w:rsid w:val="009B1926"/>
    <w:rsid w:val="009C06D4"/>
    <w:rsid w:val="009C1421"/>
    <w:rsid w:val="009C45E8"/>
    <w:rsid w:val="009D254C"/>
    <w:rsid w:val="009E79DB"/>
    <w:rsid w:val="009F3AFE"/>
    <w:rsid w:val="00A04D2C"/>
    <w:rsid w:val="00A55199"/>
    <w:rsid w:val="00A62E62"/>
    <w:rsid w:val="00A97AFD"/>
    <w:rsid w:val="00AA17D0"/>
    <w:rsid w:val="00AB0A74"/>
    <w:rsid w:val="00B0250C"/>
    <w:rsid w:val="00B079BD"/>
    <w:rsid w:val="00B1401E"/>
    <w:rsid w:val="00B66CEC"/>
    <w:rsid w:val="00B75811"/>
    <w:rsid w:val="00B77E89"/>
    <w:rsid w:val="00B95166"/>
    <w:rsid w:val="00BC47FE"/>
    <w:rsid w:val="00BD4533"/>
    <w:rsid w:val="00C03966"/>
    <w:rsid w:val="00C03F80"/>
    <w:rsid w:val="00C32AD3"/>
    <w:rsid w:val="00C4794A"/>
    <w:rsid w:val="00C6024B"/>
    <w:rsid w:val="00CA2BED"/>
    <w:rsid w:val="00CB00FC"/>
    <w:rsid w:val="00CE2691"/>
    <w:rsid w:val="00CE32CC"/>
    <w:rsid w:val="00CF266F"/>
    <w:rsid w:val="00D10B70"/>
    <w:rsid w:val="00D14E41"/>
    <w:rsid w:val="00D27E52"/>
    <w:rsid w:val="00D435F2"/>
    <w:rsid w:val="00D47528"/>
    <w:rsid w:val="00D94778"/>
    <w:rsid w:val="00DA25B1"/>
    <w:rsid w:val="00DB5E53"/>
    <w:rsid w:val="00DB6D34"/>
    <w:rsid w:val="00DC032A"/>
    <w:rsid w:val="00DC540C"/>
    <w:rsid w:val="00DF0F75"/>
    <w:rsid w:val="00E116C1"/>
    <w:rsid w:val="00E1374D"/>
    <w:rsid w:val="00E1597C"/>
    <w:rsid w:val="00E2211B"/>
    <w:rsid w:val="00E437F2"/>
    <w:rsid w:val="00E567D4"/>
    <w:rsid w:val="00E62FFB"/>
    <w:rsid w:val="00E80954"/>
    <w:rsid w:val="00EA4523"/>
    <w:rsid w:val="00EC2DD3"/>
    <w:rsid w:val="00EE3EFA"/>
    <w:rsid w:val="00F47760"/>
    <w:rsid w:val="00F52D87"/>
    <w:rsid w:val="00F61499"/>
    <w:rsid w:val="00F66BF2"/>
    <w:rsid w:val="00F87066"/>
    <w:rsid w:val="00F92067"/>
    <w:rsid w:val="00F97842"/>
    <w:rsid w:val="00FB7699"/>
    <w:rsid w:val="00FC03AC"/>
    <w:rsid w:val="00FC670E"/>
    <w:rsid w:val="00FE0904"/>
    <w:rsid w:val="00FF7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1D48C2"/>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D48C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1D48C2"/>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D48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72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10DCD-1D9B-448C-A16D-67DB0D3B9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TotalTime>
  <Pages>3</Pages>
  <Words>987</Words>
  <Characters>5626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122</cp:revision>
  <cp:lastPrinted>2024-02-21T11:48:00Z</cp:lastPrinted>
  <dcterms:created xsi:type="dcterms:W3CDTF">2022-01-14T06:31:00Z</dcterms:created>
  <dcterms:modified xsi:type="dcterms:W3CDTF">2026-05-06T13:52:00Z</dcterms:modified>
</cp:coreProperties>
</file>