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376" w:rsidRPr="00C25376" w:rsidRDefault="00C25376" w:rsidP="00C25376">
      <w:pPr>
        <w:jc w:val="right"/>
      </w:pPr>
    </w:p>
    <w:p w:rsidR="00C25376" w:rsidRDefault="00C25376" w:rsidP="00C25376">
      <w:pPr>
        <w:jc w:val="center"/>
        <w:rPr>
          <w:b/>
        </w:rPr>
      </w:pPr>
      <w:r>
        <w:rPr>
          <w:b/>
        </w:rPr>
        <w:t>Описание объекта закупки</w:t>
      </w:r>
    </w:p>
    <w:p w:rsidR="00C25376" w:rsidRDefault="00C25376" w:rsidP="00C25376">
      <w:pPr>
        <w:ind w:firstLine="567"/>
        <w:jc w:val="center"/>
      </w:pPr>
      <w:r>
        <w:rPr>
          <w:b/>
        </w:rPr>
        <w:t xml:space="preserve">на поставку газлифтов и крестовин для офисных кресел для </w:t>
      </w:r>
    </w:p>
    <w:p w:rsidR="00C25376" w:rsidRDefault="00C25376" w:rsidP="00C25376">
      <w:pPr>
        <w:ind w:firstLine="567"/>
        <w:jc w:val="center"/>
      </w:pPr>
      <w:r>
        <w:rPr>
          <w:b/>
        </w:rPr>
        <w:t xml:space="preserve">нужд СПб ГБУ </w:t>
      </w:r>
      <w:r>
        <w:rPr>
          <w:rFonts w:eastAsia="Calibri"/>
          <w:b/>
          <w:bCs/>
          <w:lang w:eastAsia="en-US"/>
        </w:rPr>
        <w:t xml:space="preserve">«Пожарно-спасательный отряд противопожарной службы </w:t>
      </w:r>
    </w:p>
    <w:p w:rsidR="00C25376" w:rsidRDefault="00C25376" w:rsidP="00C25376">
      <w:pPr>
        <w:ind w:firstLine="567"/>
        <w:jc w:val="center"/>
      </w:pPr>
      <w:r>
        <w:rPr>
          <w:rFonts w:eastAsia="Calibri"/>
          <w:b/>
          <w:bCs/>
          <w:lang w:eastAsia="en-US"/>
        </w:rPr>
        <w:t>Санкт- Петербурга по Калининскому району Санкт-Петербурга»</w:t>
      </w:r>
      <w:r>
        <w:rPr>
          <w:b/>
          <w:bCs/>
        </w:rPr>
        <w:br/>
      </w:r>
    </w:p>
    <w:p w:rsidR="00C25376" w:rsidRDefault="00C25376" w:rsidP="00C25376">
      <w:pPr>
        <w:pStyle w:val="aa"/>
        <w:widowControl/>
        <w:numPr>
          <w:ilvl w:val="0"/>
          <w:numId w:val="1"/>
        </w:numPr>
        <w:spacing w:before="280" w:afterAutospacing="0"/>
        <w:ind w:firstLine="480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Объект закупки: </w:t>
      </w:r>
      <w:r>
        <w:rPr>
          <w:rFonts w:ascii="Times New Roman" w:hAnsi="Times New Roman" w:cs="Times New Roman"/>
          <w:b/>
        </w:rPr>
        <w:t>поставка газлифтов и крестовин для офисных кресел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, для </w:t>
      </w:r>
      <w:r>
        <w:rPr>
          <w:rFonts w:ascii="Times New Roman" w:eastAsia="Calibri" w:hAnsi="Times New Roman" w:cs="Tinos"/>
          <w:color w:val="auto"/>
          <w:lang w:eastAsia="en-US" w:bidi="ar-SA"/>
        </w:rPr>
        <w:t xml:space="preserve">нужд                     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Санкт-Петербургского государственного казенного учреждения «Пожарно-спасательный отряд противопожарной службы Санкт-Петербурга по Калининскому району Санкт-Петербурга».</w:t>
      </w:r>
    </w:p>
    <w:p w:rsidR="00C25376" w:rsidRDefault="00C25376" w:rsidP="00C25376">
      <w:pPr>
        <w:ind w:firstLine="339"/>
        <w:jc w:val="both"/>
        <w:rPr>
          <w:rFonts w:eastAsia="Calibri"/>
          <w:b/>
          <w:shd w:val="clear" w:color="auto" w:fill="FFFF00"/>
          <w:lang w:eastAsia="en-US"/>
        </w:rPr>
      </w:pPr>
    </w:p>
    <w:p w:rsidR="00C25376" w:rsidRDefault="00C25376" w:rsidP="00C25376">
      <w:pPr>
        <w:tabs>
          <w:tab w:val="left" w:pos="1134"/>
        </w:tabs>
        <w:ind w:firstLine="480"/>
        <w:jc w:val="both"/>
        <w:outlineLvl w:val="1"/>
      </w:pPr>
      <w:r>
        <w:rPr>
          <w:rFonts w:eastAsia="Calibri"/>
          <w:b/>
          <w:bCs/>
          <w:iCs/>
          <w:lang w:eastAsia="zh-CN"/>
        </w:rPr>
        <w:t>2.</w:t>
      </w:r>
      <w:r>
        <w:rPr>
          <w:rFonts w:eastAsia="Calibri"/>
          <w:bCs/>
          <w:iCs/>
          <w:lang w:eastAsia="zh-CN"/>
        </w:rPr>
        <w:t xml:space="preserve"> </w:t>
      </w:r>
      <w:r>
        <w:rPr>
          <w:rFonts w:eastAsia="Calibri"/>
          <w:b/>
          <w:bCs/>
          <w:iCs/>
          <w:lang w:val="zh-CN" w:eastAsia="zh-CN"/>
        </w:rPr>
        <w:t>Описание объекта закупк</w:t>
      </w:r>
      <w:r>
        <w:rPr>
          <w:rFonts w:eastAsia="Calibri"/>
          <w:b/>
          <w:bCs/>
          <w:iCs/>
          <w:lang w:eastAsia="zh-CN"/>
        </w:rPr>
        <w:t>и.</w:t>
      </w:r>
    </w:p>
    <w:p w:rsidR="00C25376" w:rsidRDefault="00C25376" w:rsidP="00C25376">
      <w:pPr>
        <w:tabs>
          <w:tab w:val="left" w:pos="1134"/>
        </w:tabs>
        <w:ind w:firstLine="480"/>
        <w:jc w:val="both"/>
        <w:outlineLvl w:val="1"/>
      </w:pPr>
      <w:r>
        <w:rPr>
          <w:rFonts w:eastAsia="Calibri"/>
          <w:iCs/>
          <w:lang w:val="zh-CN" w:eastAsia="zh-CN"/>
        </w:rPr>
        <w:t xml:space="preserve">2.1 </w:t>
      </w:r>
      <w:r>
        <w:rPr>
          <w:rFonts w:eastAsia="Calibri"/>
          <w:iCs/>
          <w:lang w:eastAsia="zh-CN"/>
        </w:rPr>
        <w:t>Фурнитура для мебели металлическая</w:t>
      </w:r>
      <w:r>
        <w:rPr>
          <w:rFonts w:eastAsia="Calibri"/>
          <w:iCs/>
          <w:lang w:val="zh-CN" w:eastAsia="en-US"/>
        </w:rPr>
        <w:t xml:space="preserve"> </w:t>
      </w:r>
      <w:r>
        <w:rPr>
          <w:rFonts w:eastAsia="Calibri"/>
          <w:iCs/>
          <w:lang w:eastAsia="zh-CN"/>
        </w:rPr>
        <w:t>должна соответствовать требованиям настоящего технического задания. Фурнитура для мебели металлическая должна сопровождаться технической документацией (паспортами) и необходимыми сертификатами.</w:t>
      </w:r>
      <w:r>
        <w:rPr>
          <w:iCs/>
          <w:lang w:val="zh-CN" w:eastAsia="zh-CN"/>
        </w:rPr>
        <w:t xml:space="preserve"> </w:t>
      </w:r>
    </w:p>
    <w:p w:rsidR="00C25376" w:rsidRDefault="00C25376" w:rsidP="00C25376">
      <w:pPr>
        <w:tabs>
          <w:tab w:val="left" w:pos="1134"/>
        </w:tabs>
        <w:ind w:firstLine="567"/>
        <w:jc w:val="both"/>
        <w:outlineLvl w:val="1"/>
        <w:rPr>
          <w:rFonts w:eastAsia="Calibri"/>
          <w:iCs/>
          <w:lang w:val="zh-CN" w:eastAsia="en-US"/>
        </w:rPr>
      </w:pPr>
    </w:p>
    <w:p w:rsidR="00C25376" w:rsidRDefault="00C25376" w:rsidP="00C25376">
      <w:pPr>
        <w:ind w:firstLine="567"/>
        <w:jc w:val="both"/>
      </w:pPr>
      <w:r>
        <w:rPr>
          <w:rFonts w:eastAsia="Calibri"/>
          <w:b/>
          <w:bCs/>
          <w:lang w:eastAsia="en-US"/>
        </w:rPr>
        <w:t>3. Требования к качеству и безопасности товара.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>3.1. 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 xml:space="preserve">Поставляемый Товар должен быть новым (то есть не бывшим в использовании). Товар должен принадлежать Поставщику на праве собственности, не быть заложенным или арестованным, не являться предметом исков третьих лиц, не быть обремененным иными правами третьих лиц. 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>3.2. Качество поставляемого товара должно удовлетворять соответствующим требованиям законодательства Российской Федерации, в том числе:</w:t>
      </w:r>
    </w:p>
    <w:p w:rsidR="00C25376" w:rsidRDefault="00C25376" w:rsidP="00C25376">
      <w:r>
        <w:rPr>
          <w:rFonts w:eastAsia="Calibri"/>
          <w:lang w:eastAsia="en-US"/>
        </w:rPr>
        <w:t xml:space="preserve">- </w:t>
      </w:r>
      <w:r w:rsidRPr="00254B4C">
        <w:rPr>
          <w:rFonts w:eastAsia="SimSun"/>
          <w:color w:val="000000"/>
          <w:lang w:eastAsia="zh-CN" w:bidi="ar"/>
        </w:rPr>
        <w:t>ГОСТ 16371-2014</w:t>
      </w:r>
      <w:r>
        <w:rPr>
          <w:rFonts w:eastAsia="SimSun"/>
          <w:color w:val="000000"/>
          <w:lang w:eastAsia="zh-CN" w:bidi="ar"/>
        </w:rPr>
        <w:t xml:space="preserve"> </w:t>
      </w:r>
      <w:r w:rsidRPr="00AE14B3">
        <w:rPr>
          <w:rFonts w:eastAsia="SimSun" w:cs="SimSun"/>
          <w:color w:val="000000"/>
          <w:lang w:eastAsia="zh-CN"/>
        </w:rPr>
        <w:t>МЕБЕЛЬ</w:t>
      </w:r>
      <w:r>
        <w:rPr>
          <w:rFonts w:eastAsia="SimSun" w:cs="SimSun"/>
          <w:color w:val="000000"/>
          <w:lang w:eastAsia="zh-CN"/>
        </w:rPr>
        <w:t xml:space="preserve">. </w:t>
      </w:r>
      <w:r w:rsidRPr="00AE14B3">
        <w:rPr>
          <w:rFonts w:eastAsia="SimSun" w:cs="SimSun"/>
          <w:color w:val="000000"/>
          <w:lang w:eastAsia="zh-CN"/>
        </w:rPr>
        <w:t>Общие технические условия</w:t>
      </w:r>
      <w:r>
        <w:rPr>
          <w:rFonts w:eastAsia="SimSun" w:cs="SimSun"/>
          <w:color w:val="000000"/>
          <w:lang w:eastAsia="zh-CN"/>
        </w:rPr>
        <w:t>;</w:t>
      </w:r>
      <w:r w:rsidRPr="00AE14B3">
        <w:rPr>
          <w:rFonts w:eastAsia="SimSun" w:cs="SimSun"/>
          <w:color w:val="000000"/>
          <w:lang w:eastAsia="zh-CN"/>
        </w:rPr>
        <w:t xml:space="preserve"> </w:t>
      </w:r>
    </w:p>
    <w:p w:rsidR="00C25376" w:rsidRDefault="00C25376" w:rsidP="00C25376">
      <w:r>
        <w:rPr>
          <w:rFonts w:eastAsia="SimSun" w:cs="SimSun"/>
          <w:color w:val="000000"/>
          <w:lang w:eastAsia="zh-CN"/>
        </w:rPr>
        <w:t>-</w:t>
      </w:r>
      <w:r w:rsidRPr="00AE14B3">
        <w:rPr>
          <w:rFonts w:eastAsia="SimSun" w:cs="SimSun"/>
          <w:color w:val="000000"/>
          <w:lang w:eastAsia="zh-CN"/>
        </w:rPr>
        <w:t xml:space="preserve"> ГОСТ 13025</w:t>
      </w:r>
      <w:r>
        <w:rPr>
          <w:rFonts w:eastAsia="SimSun" w:cs="SimSun"/>
          <w:color w:val="000000"/>
          <w:lang w:eastAsia="zh-CN"/>
        </w:rPr>
        <w:t xml:space="preserve"> Мебель бытовая, функциональные размеры.</w:t>
      </w:r>
    </w:p>
    <w:p w:rsidR="00C25376" w:rsidRDefault="00C25376" w:rsidP="00C25376">
      <w:pPr>
        <w:ind w:firstLine="567"/>
        <w:jc w:val="both"/>
      </w:pPr>
      <w:r>
        <w:rPr>
          <w:lang w:eastAsia="en-US"/>
        </w:rPr>
        <w:t xml:space="preserve"> </w:t>
      </w:r>
      <w:r>
        <w:rPr>
          <w:rFonts w:eastAsia="Calibri"/>
          <w:lang w:eastAsia="en-US"/>
        </w:rPr>
        <w:t xml:space="preserve">3.3. Поставщик, при необходимости, в соответствии с постановлением Правительства РФ от 23.12.2021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Федерации» подтверждает качество товара сертификатами (декларациями) соответствия, удостоверениями качества и безопасности, заключениями уполномоченных органов на русском языке (гарантийный талон </w:t>
      </w:r>
      <w:r>
        <w:rPr>
          <w:rFonts w:eastAsia="Calibri"/>
          <w:i/>
          <w:lang w:eastAsia="en-US"/>
        </w:rPr>
        <w:t>(при наличии)</w:t>
      </w:r>
      <w:r>
        <w:rPr>
          <w:rFonts w:eastAsia="Calibri"/>
          <w:lang w:eastAsia="en-US"/>
        </w:rPr>
        <w:t>; сертификаты соответствия на поставляемые товары на русском языке; санитарно-эпидемиологические заключения на поставляемые товары, техническая и эксплуатационная документация на поставляемые товары) и соответствующими сопроводительными документами или их заверенными надлежащим образом копиями.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 xml:space="preserve">3.4. Все поставляемые товары должны быть новыми, иметь дату изготовления не ранее 2025 года, ранее не находившимися в использовании у Поставщика или третьих </w:t>
      </w:r>
      <w:proofErr w:type="gramStart"/>
      <w:r>
        <w:rPr>
          <w:rFonts w:eastAsia="Calibri"/>
          <w:lang w:eastAsia="en-US"/>
        </w:rPr>
        <w:t xml:space="preserve">лиц,   </w:t>
      </w:r>
      <w:proofErr w:type="gramEnd"/>
      <w:r>
        <w:rPr>
          <w:rFonts w:eastAsia="Calibri"/>
          <w:lang w:eastAsia="en-US"/>
        </w:rPr>
        <w:t xml:space="preserve">              не бывшими в эксплуатации, работоспособными и обеспечивать предусмотренную производителем функциональность. На продукции не должно быть следов механических повреждений, а также наличие царапин, сколов, потёртостей и иных несоответствий официальному техническому описанию товара.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>3.5. В комплект поставки должны быть включена техническая и эксплуатационная документация на поставляемые товары на русском языке (паспорта, гарантийные талоны</w:t>
      </w:r>
      <w:r>
        <w:rPr>
          <w:rFonts w:eastAsia="Calibri"/>
          <w:i/>
          <w:lang w:eastAsia="en-US"/>
        </w:rPr>
        <w:t>,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lastRenderedPageBreak/>
        <w:t>сертификаты соответствия), а также документы комплектации в соответствии с требованиями законодательства Российской Федерации на данный вид товара.</w:t>
      </w:r>
    </w:p>
    <w:p w:rsidR="00C25376" w:rsidRDefault="00C25376" w:rsidP="00C25376">
      <w:pPr>
        <w:ind w:firstLine="567"/>
        <w:jc w:val="both"/>
        <w:rPr>
          <w:rFonts w:eastAsia="Calibri"/>
          <w:lang w:eastAsia="en-US"/>
        </w:rPr>
      </w:pPr>
    </w:p>
    <w:p w:rsidR="00C25376" w:rsidRDefault="00C25376" w:rsidP="00C25376">
      <w:pPr>
        <w:ind w:firstLine="567"/>
        <w:jc w:val="both"/>
      </w:pPr>
      <w:r>
        <w:rPr>
          <w:rFonts w:eastAsia="Calibri"/>
          <w:b/>
          <w:bCs/>
          <w:lang w:eastAsia="en-US"/>
        </w:rPr>
        <w:t xml:space="preserve">4. </w:t>
      </w:r>
      <w:r>
        <w:rPr>
          <w:rFonts w:eastAsia="Calibri"/>
          <w:b/>
          <w:lang w:eastAsia="en-US"/>
        </w:rPr>
        <w:t>Требования к гарантийному сроку товара, таре и упаковке, к отгрузке и доставке товара.</w:t>
      </w:r>
    </w:p>
    <w:p w:rsidR="00C25376" w:rsidRDefault="00C25376" w:rsidP="00C25376">
      <w:pPr>
        <w:ind w:firstLine="567"/>
        <w:jc w:val="both"/>
      </w:pPr>
      <w:r>
        <w:rPr>
          <w:color w:val="000000"/>
        </w:rPr>
        <w:t xml:space="preserve">4.1. Наличие сервисной службы по месту поставки товара, сертифицированной заводом-изготовителем, обязательно. Вместе с Товаром предоставляется гарантия производителя и (или) поставщика данного товара. Под гарантией подразумевается случаи </w:t>
      </w:r>
      <w:proofErr w:type="gramStart"/>
      <w:r>
        <w:rPr>
          <w:color w:val="000000"/>
        </w:rPr>
        <w:t>выхода  ф</w:t>
      </w:r>
      <w:r>
        <w:rPr>
          <w:rFonts w:eastAsia="Calibri"/>
          <w:iCs/>
          <w:lang w:eastAsia="zh-CN"/>
        </w:rPr>
        <w:t>урнитуры</w:t>
      </w:r>
      <w:proofErr w:type="gramEnd"/>
      <w:r>
        <w:rPr>
          <w:rFonts w:eastAsia="Calibri"/>
          <w:iCs/>
          <w:lang w:eastAsia="zh-CN"/>
        </w:rPr>
        <w:t xml:space="preserve"> для мебели металлической</w:t>
      </w:r>
      <w:r>
        <w:rPr>
          <w:color w:val="000000"/>
        </w:rPr>
        <w:t xml:space="preserve"> из строя.</w:t>
      </w:r>
    </w:p>
    <w:p w:rsidR="00C25376" w:rsidRDefault="00C25376" w:rsidP="00C25376">
      <w:pPr>
        <w:ind w:firstLine="567"/>
        <w:jc w:val="both"/>
      </w:pPr>
      <w:r>
        <w:t>4.2. Исполнитель гарантирует безопасность товара в соответствии с требованиями сертификации, безопасности (санитарными нормами и правилами, государственными стандартами) и другими требованиями, обычно предъявляемым к товару данного рода, если такие требования предъявляются действующим законодательством Российской Федерации.</w:t>
      </w:r>
    </w:p>
    <w:p w:rsidR="00C25376" w:rsidRDefault="00C25376" w:rsidP="00C25376">
      <w:pPr>
        <w:ind w:firstLine="567"/>
        <w:jc w:val="both"/>
      </w:pPr>
      <w:r>
        <w:t>4.3. При обнаружении недостатков в товаре Исполнитель в срок, установленный Заказчиком, обязан безвозмездно устранить указанные недостатки, а также возместить Заказчику причиненные убытки.</w:t>
      </w:r>
    </w:p>
    <w:p w:rsidR="00C25376" w:rsidRDefault="00C25376" w:rsidP="00C25376">
      <w:pPr>
        <w:ind w:firstLine="567"/>
        <w:jc w:val="both"/>
      </w:pPr>
      <w:r>
        <w:t>4.4. Гарантийный срок на поставленный Товар составляет</w:t>
      </w:r>
      <w:r>
        <w:rPr>
          <w:color w:val="000000"/>
        </w:rPr>
        <w:t xml:space="preserve"> не менее 36 месяцев, </w:t>
      </w:r>
      <w:r>
        <w:t xml:space="preserve">(если изготовитель не предусмотрел более длительный срок), с даты приемки Товара с подписанием Товарной накладной (после оказания услуг — Акта приема-передачи товара). </w:t>
      </w:r>
    </w:p>
    <w:p w:rsidR="00C25376" w:rsidRDefault="00C25376" w:rsidP="00C25376">
      <w:pPr>
        <w:ind w:firstLine="567"/>
        <w:jc w:val="both"/>
      </w:pPr>
      <w:r>
        <w:t>4.5. В период гарантийного срока Исполнитель обязан произвести замену некачественного товара на аналогичный товар или товар с техническими характеристиками не ниже заменяемого товара за свой счет.</w:t>
      </w:r>
    </w:p>
    <w:p w:rsidR="00C25376" w:rsidRDefault="00C25376" w:rsidP="00C25376">
      <w:pPr>
        <w:ind w:firstLine="567"/>
        <w:jc w:val="both"/>
      </w:pPr>
      <w:r>
        <w:t>4.6. Гарантийный срок на замененный товар назначается с момента замены некачественного товара.</w:t>
      </w:r>
    </w:p>
    <w:p w:rsidR="00C25376" w:rsidRDefault="00C25376" w:rsidP="00C25376">
      <w:pPr>
        <w:ind w:firstLine="567"/>
        <w:jc w:val="both"/>
      </w:pPr>
      <w:r>
        <w:t>4.8. Срок рассмотрения обращения Заказчика в рамках гарантийного срока (включая решение по замене Товара) – не более 3 (трех) рабочих дней с момента обращения.</w:t>
      </w:r>
    </w:p>
    <w:p w:rsidR="00C25376" w:rsidRDefault="00C25376" w:rsidP="00C25376">
      <w:pPr>
        <w:ind w:firstLine="567"/>
        <w:jc w:val="both"/>
      </w:pPr>
      <w:r>
        <w:t>4.9. Срок замены Товара в рамках гарантийного срока, устранения недостатков товара                не более - 5 (пяти) рабочих дней с момента обращения Заказчика.</w:t>
      </w:r>
    </w:p>
    <w:p w:rsidR="00C25376" w:rsidRDefault="00C25376" w:rsidP="00C25376">
      <w:pPr>
        <w:tabs>
          <w:tab w:val="left" w:pos="90"/>
          <w:tab w:val="left" w:pos="165"/>
        </w:tabs>
        <w:ind w:firstLine="567"/>
        <w:jc w:val="both"/>
      </w:pPr>
      <w:r>
        <w:t>4.10. Все расходы на обслуживание товара, осуществление монтажа и наладки оборудования в те</w:t>
      </w:r>
      <w:r w:rsidR="00277E37">
        <w:t>чение гарантийного срока, а так</w:t>
      </w:r>
      <w:bookmarkStart w:id="0" w:name="_GoBack"/>
      <w:bookmarkEnd w:id="0"/>
      <w:r>
        <w:t>же Расходы, связанные с транспортировкой неисправного товара осуществляются за счет Исполнителя.</w:t>
      </w:r>
    </w:p>
    <w:p w:rsidR="00C25376" w:rsidRDefault="00C25376" w:rsidP="00C25376">
      <w:pPr>
        <w:tabs>
          <w:tab w:val="left" w:pos="90"/>
          <w:tab w:val="left" w:pos="165"/>
        </w:tabs>
        <w:ind w:firstLine="567"/>
        <w:jc w:val="both"/>
      </w:pPr>
      <w:r>
        <w:rPr>
          <w:color w:val="000000"/>
        </w:rPr>
        <w:t xml:space="preserve">Гарантийный срок продлевается на время, в течение которого оборудование не могло использоваться из-за обнаруженных в нем недостатков (дефектов). 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>4.11. Требования к отгрузке и доставке товара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 xml:space="preserve">4.11.1. Поставка Товара осуществляется Поставщиком путем передачи (отгрузки) Товара Заказчику по адресу: </w:t>
      </w:r>
      <w:r>
        <w:rPr>
          <w:rFonts w:eastAsia="Calibri"/>
          <w:b/>
          <w:bCs/>
          <w:lang w:eastAsia="en-US"/>
        </w:rPr>
        <w:t>195265 Санкт-Петербург, проспект Луначарского дом 114, строение 1.</w:t>
      </w:r>
    </w:p>
    <w:p w:rsidR="00C25376" w:rsidRDefault="00C25376" w:rsidP="00C25376">
      <w:pPr>
        <w:ind w:firstLine="600"/>
        <w:jc w:val="both"/>
      </w:pPr>
      <w:r>
        <w:rPr>
          <w:rFonts w:eastAsia="Calibri"/>
          <w:lang w:eastAsia="en-US"/>
        </w:rPr>
        <w:t xml:space="preserve">4.11.2. Срок поставки товара: </w:t>
      </w:r>
      <w:r>
        <w:rPr>
          <w:rFonts w:eastAsia="Calibri"/>
          <w:b/>
          <w:color w:val="000000"/>
          <w:lang w:eastAsia="en-US"/>
        </w:rPr>
        <w:t xml:space="preserve">единовременно </w:t>
      </w:r>
      <w:r>
        <w:rPr>
          <w:rFonts w:eastAsia="Calibri"/>
          <w:color w:val="000000"/>
          <w:lang w:eastAsia="en-US"/>
        </w:rPr>
        <w:t>в течение 15 рабочих</w:t>
      </w:r>
      <w:r>
        <w:rPr>
          <w:rFonts w:eastAsia="Calibri"/>
          <w:b/>
          <w:bCs/>
          <w:color w:val="000000"/>
          <w:lang w:eastAsia="en-US"/>
        </w:rPr>
        <w:t xml:space="preserve"> дней с момента заключения Контракта.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>4.11.3. Доставка Товара до указанного в п. 4.11.1 адреса и разгрузка до места складирования товара в месте передачи его Заказчику осуществляется силами Поставщика.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 xml:space="preserve">Поставщик осуществляет поставку товара по рабочим дням с 09-00 до 17-00 часов. 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>Точная дата и время поставки Товара согласовываются Поставщиком с Заказчиком                    не менее чем за 2 (два) рабочих дня.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 xml:space="preserve">4.11.4. Одновременно с Товаром Поставщик обязан передать Заказчику относящиеся                   к Товару принадлежности и документы, в том числе сертификаты, подтверждающие соответствие Товара требованиям действующего законодательства. </w:t>
      </w:r>
    </w:p>
    <w:p w:rsidR="00C25376" w:rsidRDefault="00C25376" w:rsidP="00C25376">
      <w:pPr>
        <w:ind w:firstLine="567"/>
        <w:jc w:val="both"/>
      </w:pPr>
      <w:r>
        <w:rPr>
          <w:rFonts w:eastAsia="Calibri"/>
          <w:lang w:eastAsia="en-US"/>
        </w:rPr>
        <w:t>4.11.5. В случае невыполнения Поставщиком условия о передаче соответствующих документов, Заказчик вправе отказаться от приемки Товара.</w:t>
      </w:r>
    </w:p>
    <w:p w:rsidR="00C25376" w:rsidRDefault="00C25376" w:rsidP="00C25376">
      <w:pPr>
        <w:jc w:val="both"/>
        <w:rPr>
          <w:rFonts w:eastAsia="Calibri"/>
          <w:lang w:eastAsia="en-US"/>
        </w:rPr>
        <w:sectPr w:rsidR="00C25376" w:rsidSect="00C55E72">
          <w:headerReference w:type="default" r:id="rId5"/>
          <w:footerReference w:type="even" r:id="rId6"/>
          <w:footerReference w:type="default" r:id="rId7"/>
          <w:footerReference w:type="firs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25376" w:rsidRPr="00E44A09" w:rsidRDefault="00C25376" w:rsidP="00C25376">
      <w:pPr>
        <w:pStyle w:val="a9"/>
        <w:ind w:left="1132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</w:t>
      </w:r>
      <w:r w:rsidRPr="00E44A09">
        <w:rPr>
          <w:rFonts w:ascii="Times New Roman" w:hAnsi="Times New Roman" w:cs="Times New Roman"/>
        </w:rPr>
        <w:t>иложение № 1.</w:t>
      </w:r>
    </w:p>
    <w:p w:rsidR="00C25376" w:rsidRPr="00E44A09" w:rsidRDefault="00C25376" w:rsidP="00C25376">
      <w:pPr>
        <w:pStyle w:val="a9"/>
        <w:ind w:left="11328"/>
        <w:jc w:val="right"/>
        <w:rPr>
          <w:rFonts w:ascii="Times New Roman" w:hAnsi="Times New Roman" w:cs="Times New Roman"/>
        </w:rPr>
      </w:pPr>
      <w:r w:rsidRPr="00E44A09">
        <w:rPr>
          <w:rFonts w:ascii="Times New Roman" w:hAnsi="Times New Roman" w:cs="Times New Roman"/>
        </w:rPr>
        <w:t>к Техническому заданию</w:t>
      </w:r>
    </w:p>
    <w:p w:rsidR="00C25376" w:rsidRPr="00E44A09" w:rsidRDefault="00C25376" w:rsidP="00C25376">
      <w:pPr>
        <w:jc w:val="right"/>
        <w:rPr>
          <w:rFonts w:ascii="Tinos" w:hAnsi="Tinos"/>
          <w:b/>
        </w:rPr>
      </w:pPr>
    </w:p>
    <w:p w:rsidR="00C25376" w:rsidRPr="00714C57" w:rsidRDefault="00C25376" w:rsidP="00C25376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C25376" w:rsidRPr="00FE7F33" w:rsidRDefault="00C25376" w:rsidP="00C25376">
      <w:pPr>
        <w:jc w:val="center"/>
        <w:rPr>
          <w:b/>
        </w:rPr>
      </w:pPr>
      <w:r w:rsidRPr="00FE7F33">
        <w:rPr>
          <w:b/>
          <w:lang w:eastAsia="x-none"/>
        </w:rPr>
        <w:t>Наименование, ф</w:t>
      </w:r>
      <w:r w:rsidRPr="00FE7F33">
        <w:rPr>
          <w:b/>
        </w:rPr>
        <w:t xml:space="preserve">ункциональные, технические, качественные, эксплуатационные характеристики и </w:t>
      </w:r>
      <w:r w:rsidRPr="00FE7F33">
        <w:rPr>
          <w:b/>
          <w:lang w:eastAsia="x-none"/>
        </w:rPr>
        <w:t>количество поставляемого товара:</w:t>
      </w:r>
    </w:p>
    <w:tbl>
      <w:tblPr>
        <w:tblW w:w="15643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2692"/>
        <w:gridCol w:w="2883"/>
        <w:gridCol w:w="4913"/>
        <w:gridCol w:w="1831"/>
        <w:gridCol w:w="1310"/>
        <w:gridCol w:w="1417"/>
      </w:tblGrid>
      <w:tr w:rsidR="00C25376" w:rsidRPr="0068588B" w:rsidTr="000E7A16">
        <w:trPr>
          <w:trHeight w:val="424"/>
        </w:trPr>
        <w:tc>
          <w:tcPr>
            <w:tcW w:w="597" w:type="dxa"/>
            <w:vAlign w:val="center"/>
          </w:tcPr>
          <w:p w:rsidR="00C25376" w:rsidRPr="0068588B" w:rsidRDefault="00C25376" w:rsidP="000E7A16">
            <w:pPr>
              <w:ind w:left="-26" w:hanging="1"/>
              <w:jc w:val="center"/>
            </w:pPr>
            <w:r w:rsidRPr="0068588B">
              <w:t>№ п/п</w:t>
            </w:r>
          </w:p>
        </w:tc>
        <w:tc>
          <w:tcPr>
            <w:tcW w:w="2692" w:type="dxa"/>
            <w:vAlign w:val="center"/>
          </w:tcPr>
          <w:p w:rsidR="00C25376" w:rsidRPr="0068588B" w:rsidRDefault="00C25376" w:rsidP="000E7A16">
            <w:pPr>
              <w:jc w:val="center"/>
            </w:pPr>
            <w:r w:rsidRPr="0068588B">
              <w:t xml:space="preserve">Наименование </w:t>
            </w:r>
            <w:r>
              <w:t>и номер</w:t>
            </w:r>
            <w:r w:rsidRPr="0068588B">
              <w:t xml:space="preserve"> товара</w:t>
            </w:r>
            <w:r>
              <w:t xml:space="preserve"> </w:t>
            </w:r>
          </w:p>
        </w:tc>
        <w:tc>
          <w:tcPr>
            <w:tcW w:w="2883" w:type="dxa"/>
            <w:vAlign w:val="center"/>
          </w:tcPr>
          <w:p w:rsidR="00C25376" w:rsidRDefault="00C25376" w:rsidP="000E7A16">
            <w:pPr>
              <w:jc w:val="center"/>
            </w:pPr>
            <w:r>
              <w:t>Код позиции</w:t>
            </w:r>
          </w:p>
          <w:p w:rsidR="00C25376" w:rsidRPr="0068588B" w:rsidRDefault="00C25376" w:rsidP="000E7A16">
            <w:pPr>
              <w:jc w:val="center"/>
            </w:pPr>
            <w:r>
              <w:t>ОКПД 2 / КТРУ/ККН</w:t>
            </w:r>
          </w:p>
        </w:tc>
        <w:tc>
          <w:tcPr>
            <w:tcW w:w="4913" w:type="dxa"/>
            <w:vAlign w:val="center"/>
          </w:tcPr>
          <w:p w:rsidR="00C25376" w:rsidRPr="0068588B" w:rsidRDefault="00C25376" w:rsidP="000E7A16">
            <w:pPr>
              <w:jc w:val="center"/>
            </w:pPr>
            <w:r w:rsidRPr="0068588B">
              <w:t>Характеристики</w:t>
            </w:r>
          </w:p>
        </w:tc>
        <w:tc>
          <w:tcPr>
            <w:tcW w:w="1831" w:type="dxa"/>
          </w:tcPr>
          <w:p w:rsidR="00C25376" w:rsidRPr="0068588B" w:rsidRDefault="00C25376" w:rsidP="000E7A16">
            <w:pPr>
              <w:jc w:val="center"/>
            </w:pPr>
          </w:p>
        </w:tc>
        <w:tc>
          <w:tcPr>
            <w:tcW w:w="1310" w:type="dxa"/>
            <w:vAlign w:val="center"/>
          </w:tcPr>
          <w:p w:rsidR="00C25376" w:rsidRPr="0068588B" w:rsidRDefault="00C25376" w:rsidP="000E7A16">
            <w:pPr>
              <w:jc w:val="center"/>
            </w:pPr>
            <w:r w:rsidRPr="0068588B">
              <w:t>Единица измерения</w:t>
            </w:r>
          </w:p>
        </w:tc>
        <w:tc>
          <w:tcPr>
            <w:tcW w:w="1417" w:type="dxa"/>
            <w:vAlign w:val="center"/>
          </w:tcPr>
          <w:p w:rsidR="00C25376" w:rsidRPr="0068588B" w:rsidRDefault="00C25376" w:rsidP="000E7A16">
            <w:pPr>
              <w:jc w:val="center"/>
            </w:pPr>
            <w:r w:rsidRPr="0068588B">
              <w:t>Количество</w:t>
            </w:r>
          </w:p>
        </w:tc>
      </w:tr>
      <w:tr w:rsidR="006B3EB2" w:rsidRPr="0068588B" w:rsidTr="000E7A16">
        <w:trPr>
          <w:trHeight w:val="285"/>
        </w:trPr>
        <w:tc>
          <w:tcPr>
            <w:tcW w:w="597" w:type="dxa"/>
            <w:vMerge w:val="restart"/>
            <w:vAlign w:val="center"/>
          </w:tcPr>
          <w:p w:rsidR="006B3EB2" w:rsidRPr="0068588B" w:rsidRDefault="006B3EB2" w:rsidP="000E7A16">
            <w:pPr>
              <w:jc w:val="center"/>
            </w:pPr>
            <w:r w:rsidRPr="0068588B">
              <w:t>1</w:t>
            </w:r>
          </w:p>
        </w:tc>
        <w:tc>
          <w:tcPr>
            <w:tcW w:w="2692" w:type="dxa"/>
            <w:vMerge w:val="restart"/>
            <w:vAlign w:val="center"/>
          </w:tcPr>
          <w:p w:rsidR="006B3EB2" w:rsidRDefault="006B3EB2" w:rsidP="000E7A16">
            <w:pPr>
              <w:jc w:val="center"/>
            </w:pPr>
            <w:r w:rsidRPr="002D4FDA">
              <w:t>Фурнитура для мебели металлическая тип 1</w:t>
            </w:r>
          </w:p>
          <w:p w:rsidR="006B3EB2" w:rsidRPr="0068588B" w:rsidRDefault="006B3EB2" w:rsidP="000E7A16">
            <w:pPr>
              <w:jc w:val="center"/>
            </w:pPr>
            <w:r>
              <w:t>Газлифт</w:t>
            </w:r>
          </w:p>
        </w:tc>
        <w:tc>
          <w:tcPr>
            <w:tcW w:w="2883" w:type="dxa"/>
            <w:vMerge w:val="restart"/>
            <w:vAlign w:val="center"/>
          </w:tcPr>
          <w:p w:rsidR="006B3EB2" w:rsidRPr="0068588B" w:rsidRDefault="006B3EB2" w:rsidP="002D4FDA">
            <w:r w:rsidRPr="002D4FDA">
              <w:t>25.72.14.130</w:t>
            </w:r>
            <w:r>
              <w:t>/</w:t>
            </w:r>
            <w:r>
              <w:t xml:space="preserve"> </w:t>
            </w:r>
            <w:r w:rsidRPr="002D4FDA">
              <w:t>25.72.14.130-00000021</w:t>
            </w:r>
            <w:r>
              <w:t xml:space="preserve"> </w:t>
            </w:r>
            <w:r>
              <w:t>/</w:t>
            </w:r>
            <w:r w:rsidRPr="002D4FDA">
              <w:t>25.72.14.130-001</w:t>
            </w:r>
          </w:p>
        </w:tc>
        <w:tc>
          <w:tcPr>
            <w:tcW w:w="4913" w:type="dxa"/>
            <w:vAlign w:val="center"/>
          </w:tcPr>
          <w:p w:rsidR="006B3EB2" w:rsidRPr="0068588B" w:rsidRDefault="006B3EB2" w:rsidP="000E7A16">
            <w:pPr>
              <w:widowControl w:val="0"/>
              <w:jc w:val="both"/>
            </w:pPr>
            <w:r w:rsidRPr="002D4FDA">
              <w:t>Тип изделия</w:t>
            </w:r>
            <w:r>
              <w:t xml:space="preserve"> </w:t>
            </w:r>
            <w:r w:rsidRPr="002D4FDA">
              <w:t>Газлифт</w:t>
            </w:r>
          </w:p>
        </w:tc>
        <w:tc>
          <w:tcPr>
            <w:tcW w:w="1831" w:type="dxa"/>
          </w:tcPr>
          <w:p w:rsidR="006B3EB2" w:rsidRDefault="006B3EB2" w:rsidP="000E7A16">
            <w:pPr>
              <w:jc w:val="center"/>
            </w:pPr>
            <w:r w:rsidRPr="00173B67"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 w:val="restart"/>
            <w:vAlign w:val="center"/>
          </w:tcPr>
          <w:p w:rsidR="006B3EB2" w:rsidRPr="0068588B" w:rsidRDefault="006B3EB2" w:rsidP="000E7A16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7" w:type="dxa"/>
            <w:vMerge w:val="restart"/>
            <w:vAlign w:val="center"/>
          </w:tcPr>
          <w:p w:rsidR="006B3EB2" w:rsidRPr="0068588B" w:rsidRDefault="006B3EB2" w:rsidP="000E7A16">
            <w:pPr>
              <w:jc w:val="center"/>
            </w:pPr>
            <w:r>
              <w:t>5</w:t>
            </w:r>
          </w:p>
          <w:p w:rsidR="006B3EB2" w:rsidRDefault="006B3EB2" w:rsidP="000E7A16">
            <w:pPr>
              <w:jc w:val="center"/>
            </w:pPr>
          </w:p>
          <w:p w:rsidR="006B3EB2" w:rsidRDefault="006B3EB2" w:rsidP="000E7A16">
            <w:pPr>
              <w:jc w:val="center"/>
            </w:pPr>
          </w:p>
          <w:p w:rsidR="006B3EB2" w:rsidRPr="0068588B" w:rsidRDefault="006B3EB2" w:rsidP="000E7A16">
            <w:pPr>
              <w:jc w:val="center"/>
            </w:pPr>
          </w:p>
        </w:tc>
      </w:tr>
      <w:tr w:rsidR="006B3EB2" w:rsidRPr="0068588B" w:rsidTr="000E7A16">
        <w:trPr>
          <w:trHeight w:val="255"/>
        </w:trPr>
        <w:tc>
          <w:tcPr>
            <w:tcW w:w="597" w:type="dxa"/>
            <w:vMerge/>
            <w:vAlign w:val="center"/>
          </w:tcPr>
          <w:p w:rsidR="006B3EB2" w:rsidRPr="0068588B" w:rsidRDefault="006B3EB2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B3EB2" w:rsidRPr="003B4EAC" w:rsidRDefault="006B3EB2" w:rsidP="000E7A16">
            <w:pPr>
              <w:widowControl w:val="0"/>
              <w:jc w:val="both"/>
            </w:pPr>
            <w:r w:rsidRPr="002D4FDA">
              <w:t>Металл</w:t>
            </w:r>
            <w:r>
              <w:t xml:space="preserve"> </w:t>
            </w:r>
            <w:r w:rsidRPr="002D4FDA">
              <w:t>Сталь</w:t>
            </w:r>
          </w:p>
        </w:tc>
        <w:tc>
          <w:tcPr>
            <w:tcW w:w="1831" w:type="dxa"/>
          </w:tcPr>
          <w:p w:rsidR="006B3EB2" w:rsidRDefault="006B3EB2" w:rsidP="000E7A16">
            <w:pPr>
              <w:jc w:val="center"/>
            </w:pPr>
            <w:r w:rsidRPr="00173B67"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</w:tr>
      <w:tr w:rsidR="006B3EB2" w:rsidRPr="0068588B" w:rsidTr="000E7A16">
        <w:trPr>
          <w:trHeight w:val="255"/>
        </w:trPr>
        <w:tc>
          <w:tcPr>
            <w:tcW w:w="597" w:type="dxa"/>
            <w:vMerge/>
            <w:vAlign w:val="center"/>
          </w:tcPr>
          <w:p w:rsidR="006B3EB2" w:rsidRPr="0068588B" w:rsidRDefault="006B3EB2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B3EB2" w:rsidRDefault="006B3EB2" w:rsidP="002D4FDA">
            <w:pPr>
              <w:jc w:val="both"/>
            </w:pPr>
            <w:r>
              <w:tab/>
            </w:r>
          </w:p>
          <w:p w:rsidR="006B3EB2" w:rsidRPr="003B4EAC" w:rsidRDefault="006B3EB2" w:rsidP="002D4FDA">
            <w:pPr>
              <w:jc w:val="both"/>
            </w:pPr>
            <w:r>
              <w:t>Класс газлифта</w:t>
            </w:r>
            <w:r>
              <w:t xml:space="preserve"> 3</w:t>
            </w:r>
          </w:p>
        </w:tc>
        <w:tc>
          <w:tcPr>
            <w:tcW w:w="1831" w:type="dxa"/>
          </w:tcPr>
          <w:p w:rsidR="006B3EB2" w:rsidRDefault="006B3EB2" w:rsidP="000E7A16">
            <w:pPr>
              <w:jc w:val="center"/>
            </w:pPr>
            <w:r w:rsidRPr="00173B67"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</w:tr>
      <w:tr w:rsidR="006B3EB2" w:rsidRPr="0068588B" w:rsidTr="000E7A16">
        <w:trPr>
          <w:trHeight w:val="267"/>
        </w:trPr>
        <w:tc>
          <w:tcPr>
            <w:tcW w:w="597" w:type="dxa"/>
            <w:vMerge/>
            <w:vAlign w:val="center"/>
          </w:tcPr>
          <w:p w:rsidR="006B3EB2" w:rsidRPr="0068588B" w:rsidRDefault="006B3EB2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B3EB2" w:rsidRPr="003B4EAC" w:rsidRDefault="006B3EB2" w:rsidP="000E7A16">
            <w:pPr>
              <w:widowControl w:val="0"/>
              <w:jc w:val="both"/>
            </w:pPr>
            <w:r w:rsidRPr="002D4FDA">
              <w:t>Длина хода штока</w:t>
            </w:r>
            <w:r>
              <w:t xml:space="preserve">  </w:t>
            </w:r>
            <w:r w:rsidRPr="002D4FDA">
              <w:t>140</w:t>
            </w:r>
            <w:r>
              <w:t xml:space="preserve"> мм</w:t>
            </w:r>
          </w:p>
        </w:tc>
        <w:tc>
          <w:tcPr>
            <w:tcW w:w="1831" w:type="dxa"/>
          </w:tcPr>
          <w:p w:rsidR="006B3EB2" w:rsidRDefault="006B3EB2" w:rsidP="000E7A16">
            <w:pPr>
              <w:jc w:val="center"/>
            </w:pPr>
            <w:r w:rsidRPr="00173B67">
              <w:t xml:space="preserve">Значение характеристики не может изменяться </w:t>
            </w:r>
            <w:r w:rsidRPr="00173B67">
              <w:lastRenderedPageBreak/>
              <w:t>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</w:tr>
      <w:tr w:rsidR="006B3EB2" w:rsidRPr="0068588B" w:rsidTr="000E7A16">
        <w:trPr>
          <w:trHeight w:val="270"/>
        </w:trPr>
        <w:tc>
          <w:tcPr>
            <w:tcW w:w="597" w:type="dxa"/>
            <w:vMerge/>
            <w:vAlign w:val="center"/>
          </w:tcPr>
          <w:p w:rsidR="006B3EB2" w:rsidRPr="0068588B" w:rsidRDefault="006B3EB2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B3EB2" w:rsidRPr="003B4EAC" w:rsidRDefault="006B3EB2" w:rsidP="000E7A16">
            <w:pPr>
              <w:widowControl w:val="0"/>
              <w:jc w:val="both"/>
            </w:pPr>
            <w:r w:rsidRPr="002D4FDA">
              <w:t>Диаметр корпуса (стакана)</w:t>
            </w:r>
            <w:r>
              <w:t xml:space="preserve"> 50 мм</w:t>
            </w:r>
          </w:p>
        </w:tc>
        <w:tc>
          <w:tcPr>
            <w:tcW w:w="1831" w:type="dxa"/>
          </w:tcPr>
          <w:p w:rsidR="006B3EB2" w:rsidRDefault="006B3EB2" w:rsidP="000E7A16">
            <w:pPr>
              <w:jc w:val="center"/>
            </w:pPr>
            <w:r w:rsidRPr="00173B67"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</w:tr>
      <w:tr w:rsidR="006B3EB2" w:rsidRPr="0068588B" w:rsidTr="000E7A16">
        <w:trPr>
          <w:trHeight w:val="255"/>
        </w:trPr>
        <w:tc>
          <w:tcPr>
            <w:tcW w:w="597" w:type="dxa"/>
            <w:vMerge/>
            <w:vAlign w:val="center"/>
          </w:tcPr>
          <w:p w:rsidR="006B3EB2" w:rsidRPr="0068588B" w:rsidRDefault="006B3EB2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B3EB2" w:rsidRPr="003B4EAC" w:rsidRDefault="006B3EB2" w:rsidP="000E7A16">
            <w:pPr>
              <w:widowControl w:val="0"/>
              <w:jc w:val="both"/>
            </w:pPr>
            <w:r w:rsidRPr="006B3EB2">
              <w:t>Максимальная нагрузка</w:t>
            </w:r>
            <w:r>
              <w:t xml:space="preserve"> 150 кг.</w:t>
            </w:r>
          </w:p>
        </w:tc>
        <w:tc>
          <w:tcPr>
            <w:tcW w:w="1831" w:type="dxa"/>
          </w:tcPr>
          <w:p w:rsidR="006B3EB2" w:rsidRDefault="006B3EB2" w:rsidP="000E7A16">
            <w:pPr>
              <w:jc w:val="center"/>
            </w:pPr>
            <w:r w:rsidRPr="00173B67"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</w:tr>
      <w:tr w:rsidR="006B3EB2" w:rsidRPr="0068588B" w:rsidTr="000E7A16">
        <w:trPr>
          <w:trHeight w:val="374"/>
        </w:trPr>
        <w:tc>
          <w:tcPr>
            <w:tcW w:w="597" w:type="dxa"/>
            <w:vMerge/>
            <w:vAlign w:val="center"/>
          </w:tcPr>
          <w:p w:rsidR="006B3EB2" w:rsidRPr="0068588B" w:rsidRDefault="006B3EB2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B3EB2" w:rsidRDefault="006B3EB2" w:rsidP="006B3EB2">
            <w:pPr>
              <w:jc w:val="both"/>
            </w:pPr>
            <w:r w:rsidRPr="003B4EAC">
              <w:t xml:space="preserve"> </w:t>
            </w:r>
            <w:r w:rsidRPr="006B3EB2">
              <w:t>Длина корпуса (стакана) газлифта</w:t>
            </w:r>
            <w:r>
              <w:t xml:space="preserve"> </w:t>
            </w:r>
            <w:r w:rsidRPr="006B3EB2">
              <w:t>≥ 230 ≤ 240</w:t>
            </w:r>
            <w:r>
              <w:t xml:space="preserve"> мм</w:t>
            </w:r>
          </w:p>
        </w:tc>
        <w:tc>
          <w:tcPr>
            <w:tcW w:w="1831" w:type="dxa"/>
          </w:tcPr>
          <w:p w:rsidR="006B3EB2" w:rsidRDefault="006B3EB2" w:rsidP="000E7A16">
            <w:pPr>
              <w:jc w:val="center"/>
            </w:pPr>
            <w:r w:rsidRPr="006B3EB2"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</w:tr>
      <w:tr w:rsidR="006B3EB2" w:rsidRPr="0068588B" w:rsidTr="000E7A16">
        <w:trPr>
          <w:trHeight w:val="807"/>
        </w:trPr>
        <w:tc>
          <w:tcPr>
            <w:tcW w:w="597" w:type="dxa"/>
            <w:vMerge/>
            <w:vAlign w:val="center"/>
          </w:tcPr>
          <w:p w:rsidR="006B3EB2" w:rsidRPr="0068588B" w:rsidRDefault="006B3EB2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B3EB2" w:rsidRPr="003B4EAC" w:rsidRDefault="006B3EB2" w:rsidP="000E7A16">
            <w:pPr>
              <w:widowControl w:val="0"/>
              <w:jc w:val="both"/>
            </w:pPr>
            <w:r w:rsidRPr="006B3EB2">
              <w:t>Длина в открытом виде</w:t>
            </w:r>
            <w:r>
              <w:t xml:space="preserve"> </w:t>
            </w:r>
            <w:r w:rsidRPr="006B3EB2">
              <w:t>≥ 408 ≤ 420</w:t>
            </w:r>
            <w:r>
              <w:t xml:space="preserve"> мм</w:t>
            </w:r>
          </w:p>
        </w:tc>
        <w:tc>
          <w:tcPr>
            <w:tcW w:w="1831" w:type="dxa"/>
          </w:tcPr>
          <w:p w:rsidR="006B3EB2" w:rsidRDefault="006A5124" w:rsidP="000E7A16">
            <w:pPr>
              <w:jc w:val="center"/>
            </w:pPr>
            <w:r w:rsidRPr="006B3EB2"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</w:tr>
      <w:tr w:rsidR="006B3EB2" w:rsidRPr="0068588B" w:rsidTr="008661C2">
        <w:trPr>
          <w:trHeight w:val="807"/>
        </w:trPr>
        <w:tc>
          <w:tcPr>
            <w:tcW w:w="597" w:type="dxa"/>
            <w:vMerge/>
            <w:vAlign w:val="center"/>
          </w:tcPr>
          <w:p w:rsidR="006B3EB2" w:rsidRPr="0068588B" w:rsidRDefault="006B3EB2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6B3EB2" w:rsidRPr="003B4EAC" w:rsidRDefault="006B3EB2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B3EB2" w:rsidRPr="006B3EB2" w:rsidRDefault="006B3EB2" w:rsidP="000E7A16">
            <w:pPr>
              <w:widowControl w:val="0"/>
              <w:jc w:val="both"/>
            </w:pPr>
            <w:r w:rsidRPr="006B3EB2">
              <w:t>Соответствие нормативно-технической документации</w:t>
            </w:r>
            <w:r>
              <w:t xml:space="preserve"> </w:t>
            </w:r>
            <w:r w:rsidRPr="006B3EB2">
              <w:t>ТУ производителя</w:t>
            </w:r>
          </w:p>
        </w:tc>
        <w:tc>
          <w:tcPr>
            <w:tcW w:w="1831" w:type="dxa"/>
          </w:tcPr>
          <w:p w:rsidR="006B3EB2" w:rsidRPr="00173B67" w:rsidRDefault="006B3EB2" w:rsidP="000E7A16">
            <w:pPr>
              <w:jc w:val="center"/>
            </w:pPr>
            <w:r w:rsidRPr="00173B67">
              <w:t xml:space="preserve">Значение характеристики не может </w:t>
            </w:r>
            <w:r w:rsidRPr="00173B67">
              <w:lastRenderedPageBreak/>
              <w:t>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6B3EB2" w:rsidRDefault="006B3EB2" w:rsidP="000E7A16">
            <w:pPr>
              <w:jc w:val="center"/>
            </w:pPr>
          </w:p>
        </w:tc>
      </w:tr>
      <w:tr w:rsidR="00C25376" w:rsidRPr="0068588B" w:rsidTr="000E7A16">
        <w:trPr>
          <w:trHeight w:val="300"/>
        </w:trPr>
        <w:tc>
          <w:tcPr>
            <w:tcW w:w="597" w:type="dxa"/>
            <w:vMerge w:val="restart"/>
            <w:vAlign w:val="center"/>
          </w:tcPr>
          <w:p w:rsidR="00C25376" w:rsidRPr="0068588B" w:rsidRDefault="00C25376" w:rsidP="000E7A16">
            <w:pPr>
              <w:jc w:val="center"/>
              <w:rPr>
                <w:lang w:val="en-US"/>
              </w:rPr>
            </w:pPr>
            <w:r w:rsidRPr="0068588B">
              <w:rPr>
                <w:lang w:val="en-US"/>
              </w:rPr>
              <w:lastRenderedPageBreak/>
              <w:t>2</w:t>
            </w:r>
          </w:p>
        </w:tc>
        <w:tc>
          <w:tcPr>
            <w:tcW w:w="2692" w:type="dxa"/>
            <w:vMerge w:val="restart"/>
            <w:vAlign w:val="center"/>
          </w:tcPr>
          <w:p w:rsidR="00C25376" w:rsidRPr="0068588B" w:rsidRDefault="006B3EB2" w:rsidP="000E7A16">
            <w:pPr>
              <w:jc w:val="center"/>
            </w:pPr>
            <w:r w:rsidRPr="006B3EB2">
              <w:t>Крестовина пятилучевая тип 1</w:t>
            </w:r>
          </w:p>
        </w:tc>
        <w:tc>
          <w:tcPr>
            <w:tcW w:w="2883" w:type="dxa"/>
            <w:vMerge w:val="restart"/>
            <w:vAlign w:val="center"/>
          </w:tcPr>
          <w:p w:rsidR="00C25376" w:rsidRPr="0068588B" w:rsidRDefault="006A5124" w:rsidP="000E7A16">
            <w:pPr>
              <w:jc w:val="center"/>
            </w:pPr>
            <w:r w:rsidRPr="006B3EB2">
              <w:t>25.72.14.130</w:t>
            </w:r>
            <w:r w:rsidR="00C25376">
              <w:t>/</w:t>
            </w:r>
            <w:r w:rsidR="006B3EB2">
              <w:t xml:space="preserve"> </w:t>
            </w:r>
            <w:r w:rsidR="006B3EB2" w:rsidRPr="006B3EB2">
              <w:t>25.72.14.130-006</w:t>
            </w:r>
          </w:p>
        </w:tc>
        <w:tc>
          <w:tcPr>
            <w:tcW w:w="4913" w:type="dxa"/>
            <w:vAlign w:val="center"/>
          </w:tcPr>
          <w:p w:rsidR="006A5124" w:rsidRDefault="006A5124" w:rsidP="006A5124">
            <w:pPr>
              <w:widowControl w:val="0"/>
              <w:jc w:val="both"/>
            </w:pPr>
            <w:r>
              <w:tab/>
            </w:r>
          </w:p>
          <w:p w:rsidR="00C25376" w:rsidRPr="0068588B" w:rsidRDefault="006A5124" w:rsidP="006A5124">
            <w:pPr>
              <w:widowControl w:val="0"/>
              <w:jc w:val="both"/>
            </w:pPr>
            <w:r>
              <w:t>Назначение</w:t>
            </w:r>
            <w:r>
              <w:t xml:space="preserve"> </w:t>
            </w:r>
            <w:r w:rsidRPr="006A5124">
              <w:t>Для офисного кресла</w:t>
            </w:r>
          </w:p>
        </w:tc>
        <w:tc>
          <w:tcPr>
            <w:tcW w:w="1831" w:type="dxa"/>
          </w:tcPr>
          <w:p w:rsidR="00C25376" w:rsidRDefault="00C25376" w:rsidP="000E7A16">
            <w:pPr>
              <w:jc w:val="center"/>
            </w:pPr>
            <w:r w:rsidRPr="000C6F09"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 w:val="restart"/>
            <w:vAlign w:val="center"/>
          </w:tcPr>
          <w:p w:rsidR="00C25376" w:rsidRPr="0068588B" w:rsidRDefault="00C25376" w:rsidP="006B3EB2"/>
        </w:tc>
        <w:tc>
          <w:tcPr>
            <w:tcW w:w="1417" w:type="dxa"/>
            <w:vMerge w:val="restart"/>
            <w:vAlign w:val="center"/>
          </w:tcPr>
          <w:p w:rsidR="00C25376" w:rsidRPr="0068588B" w:rsidRDefault="00C25376" w:rsidP="000E7A16">
            <w:pPr>
              <w:jc w:val="center"/>
            </w:pPr>
            <w:r>
              <w:t>1</w:t>
            </w:r>
            <w:r w:rsidR="006B3EB2">
              <w:t>0</w:t>
            </w:r>
          </w:p>
        </w:tc>
      </w:tr>
      <w:tr w:rsidR="00C25376" w:rsidRPr="0068588B" w:rsidTr="000E7A16">
        <w:trPr>
          <w:trHeight w:val="300"/>
        </w:trPr>
        <w:tc>
          <w:tcPr>
            <w:tcW w:w="597" w:type="dxa"/>
            <w:vMerge/>
            <w:vAlign w:val="center"/>
          </w:tcPr>
          <w:p w:rsidR="00C25376" w:rsidRPr="006A5124" w:rsidRDefault="00C25376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C25376" w:rsidRPr="001B57B3" w:rsidRDefault="00C25376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C25376" w:rsidRPr="001B57B3" w:rsidRDefault="00C25376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C25376" w:rsidRPr="001B57B3" w:rsidRDefault="006A5124" w:rsidP="000E7A16">
            <w:pPr>
              <w:jc w:val="both"/>
            </w:pPr>
            <w:r>
              <w:t>Ди</w:t>
            </w:r>
            <w:r w:rsidRPr="006A5124">
              <w:t>аметр п</w:t>
            </w:r>
            <w:r>
              <w:t>осадочного отверстия под ролики 11мм</w:t>
            </w:r>
          </w:p>
        </w:tc>
        <w:tc>
          <w:tcPr>
            <w:tcW w:w="1831" w:type="dxa"/>
          </w:tcPr>
          <w:p w:rsidR="00C25376" w:rsidRDefault="006A5124" w:rsidP="000E7A16">
            <w:pPr>
              <w:jc w:val="center"/>
            </w:pPr>
            <w:r w:rsidRPr="000C6F09"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C25376" w:rsidRDefault="00C25376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C25376" w:rsidRDefault="00C25376" w:rsidP="000E7A16">
            <w:pPr>
              <w:jc w:val="center"/>
            </w:pPr>
          </w:p>
        </w:tc>
      </w:tr>
      <w:tr w:rsidR="00C25376" w:rsidRPr="0068588B" w:rsidTr="000E7A16">
        <w:trPr>
          <w:trHeight w:val="315"/>
        </w:trPr>
        <w:tc>
          <w:tcPr>
            <w:tcW w:w="597" w:type="dxa"/>
            <w:vMerge/>
            <w:vAlign w:val="center"/>
          </w:tcPr>
          <w:p w:rsidR="00C25376" w:rsidRPr="000C6F09" w:rsidRDefault="00C25376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C25376" w:rsidRPr="001B57B3" w:rsidRDefault="00C25376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C25376" w:rsidRPr="001B57B3" w:rsidRDefault="00C25376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A5124" w:rsidRDefault="006A5124" w:rsidP="006A5124">
            <w:pPr>
              <w:widowControl w:val="0"/>
              <w:jc w:val="both"/>
            </w:pPr>
            <w:r>
              <w:tab/>
            </w:r>
          </w:p>
          <w:p w:rsidR="00C25376" w:rsidRDefault="006A5124" w:rsidP="006A5124">
            <w:pPr>
              <w:widowControl w:val="0"/>
              <w:jc w:val="both"/>
            </w:pPr>
            <w:r>
              <w:t>Диаметр посадочного отверстия под газлифт</w:t>
            </w:r>
          </w:p>
          <w:p w:rsidR="006A5124" w:rsidRPr="001B57B3" w:rsidRDefault="006A5124" w:rsidP="006A5124">
            <w:pPr>
              <w:widowControl w:val="0"/>
              <w:jc w:val="both"/>
            </w:pPr>
            <w:r>
              <w:br/>
            </w:r>
            <w:r w:rsidRPr="006A5124">
              <w:t>≥</w:t>
            </w:r>
            <w:r w:rsidRPr="006A5124">
              <w:t xml:space="preserve">47 </w:t>
            </w:r>
            <w:r w:rsidRPr="006A5124">
              <w:t>≤</w:t>
            </w:r>
            <w:r w:rsidRPr="006A5124">
              <w:t>50</w:t>
            </w:r>
          </w:p>
        </w:tc>
        <w:tc>
          <w:tcPr>
            <w:tcW w:w="1831" w:type="dxa"/>
          </w:tcPr>
          <w:p w:rsidR="00C25376" w:rsidRDefault="006A5124" w:rsidP="000E7A16">
            <w:pPr>
              <w:jc w:val="center"/>
            </w:pPr>
            <w:r w:rsidRPr="000C6F09">
              <w:t>Участник закупки указывает в заявке конкретное значение характеристики</w:t>
            </w:r>
          </w:p>
        </w:tc>
        <w:tc>
          <w:tcPr>
            <w:tcW w:w="1310" w:type="dxa"/>
            <w:vMerge/>
            <w:vAlign w:val="center"/>
          </w:tcPr>
          <w:p w:rsidR="00C25376" w:rsidRDefault="00C25376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C25376" w:rsidRDefault="00C25376" w:rsidP="000E7A16">
            <w:pPr>
              <w:jc w:val="center"/>
            </w:pPr>
          </w:p>
        </w:tc>
      </w:tr>
      <w:tr w:rsidR="00C25376" w:rsidRPr="0068588B" w:rsidTr="000E7A16">
        <w:trPr>
          <w:trHeight w:val="315"/>
        </w:trPr>
        <w:tc>
          <w:tcPr>
            <w:tcW w:w="597" w:type="dxa"/>
            <w:vMerge/>
            <w:vAlign w:val="center"/>
          </w:tcPr>
          <w:p w:rsidR="00C25376" w:rsidRPr="000C6F09" w:rsidRDefault="00C25376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C25376" w:rsidRPr="001B57B3" w:rsidRDefault="00C25376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C25376" w:rsidRPr="001B57B3" w:rsidRDefault="00C25376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A5124" w:rsidRDefault="006A5124" w:rsidP="006A5124">
            <w:pPr>
              <w:jc w:val="both"/>
            </w:pPr>
            <w:r>
              <w:tab/>
            </w:r>
          </w:p>
          <w:p w:rsidR="00C25376" w:rsidRPr="001B57B3" w:rsidRDefault="006A5124" w:rsidP="006A5124">
            <w:pPr>
              <w:jc w:val="both"/>
            </w:pPr>
            <w:r>
              <w:t>Диаметр крестовины:</w:t>
            </w:r>
            <w:r>
              <w:t xml:space="preserve"> 700 </w:t>
            </w:r>
            <w:r w:rsidR="00C25376">
              <w:t>мм</w:t>
            </w:r>
          </w:p>
        </w:tc>
        <w:tc>
          <w:tcPr>
            <w:tcW w:w="1831" w:type="dxa"/>
          </w:tcPr>
          <w:p w:rsidR="00C25376" w:rsidRDefault="006A5124" w:rsidP="000E7A16">
            <w:pPr>
              <w:jc w:val="center"/>
            </w:pPr>
            <w:r w:rsidRPr="000C6F09"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C25376" w:rsidRDefault="00C25376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C25376" w:rsidRDefault="00C25376" w:rsidP="000E7A16">
            <w:pPr>
              <w:jc w:val="center"/>
            </w:pPr>
          </w:p>
        </w:tc>
      </w:tr>
      <w:tr w:rsidR="00C25376" w:rsidRPr="0068588B" w:rsidTr="000E7A16">
        <w:trPr>
          <w:trHeight w:val="270"/>
        </w:trPr>
        <w:tc>
          <w:tcPr>
            <w:tcW w:w="597" w:type="dxa"/>
            <w:vMerge/>
            <w:vAlign w:val="center"/>
          </w:tcPr>
          <w:p w:rsidR="00C25376" w:rsidRPr="000C6F09" w:rsidRDefault="00C25376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C25376" w:rsidRPr="001B57B3" w:rsidRDefault="00C25376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C25376" w:rsidRPr="001B57B3" w:rsidRDefault="00C25376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A5124" w:rsidRDefault="006A5124" w:rsidP="006A5124">
            <w:pPr>
              <w:widowControl w:val="0"/>
              <w:jc w:val="both"/>
            </w:pPr>
            <w:r>
              <w:tab/>
            </w:r>
          </w:p>
          <w:p w:rsidR="00C25376" w:rsidRPr="001B57B3" w:rsidRDefault="006A5124" w:rsidP="006A5124">
            <w:pPr>
              <w:widowControl w:val="0"/>
              <w:jc w:val="both"/>
            </w:pPr>
            <w:r>
              <w:t>Материал изготовления:</w:t>
            </w:r>
            <w:r>
              <w:t xml:space="preserve"> </w:t>
            </w:r>
            <w:r w:rsidRPr="006A5124">
              <w:t>Металл</w:t>
            </w:r>
          </w:p>
        </w:tc>
        <w:tc>
          <w:tcPr>
            <w:tcW w:w="1831" w:type="dxa"/>
          </w:tcPr>
          <w:p w:rsidR="00C25376" w:rsidRPr="000C6F09" w:rsidRDefault="006A5124" w:rsidP="000E7A16">
            <w:r w:rsidRPr="000C6F09">
              <w:t xml:space="preserve">Значение характеристики не может </w:t>
            </w:r>
            <w:r w:rsidRPr="000C6F09">
              <w:lastRenderedPageBreak/>
              <w:t>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C25376" w:rsidRDefault="00C25376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C25376" w:rsidRDefault="00C25376" w:rsidP="000E7A16">
            <w:pPr>
              <w:jc w:val="center"/>
            </w:pPr>
          </w:p>
        </w:tc>
      </w:tr>
      <w:tr w:rsidR="00C25376" w:rsidRPr="0068588B" w:rsidTr="000E7A16">
        <w:trPr>
          <w:trHeight w:val="270"/>
        </w:trPr>
        <w:tc>
          <w:tcPr>
            <w:tcW w:w="597" w:type="dxa"/>
            <w:vMerge/>
            <w:vAlign w:val="center"/>
          </w:tcPr>
          <w:p w:rsidR="00C25376" w:rsidRPr="000C6F09" w:rsidRDefault="00C25376" w:rsidP="000E7A16">
            <w:pPr>
              <w:jc w:val="center"/>
            </w:pPr>
          </w:p>
        </w:tc>
        <w:tc>
          <w:tcPr>
            <w:tcW w:w="2692" w:type="dxa"/>
            <w:vMerge/>
            <w:vAlign w:val="center"/>
          </w:tcPr>
          <w:p w:rsidR="00C25376" w:rsidRPr="001B57B3" w:rsidRDefault="00C25376" w:rsidP="000E7A16">
            <w:pPr>
              <w:jc w:val="center"/>
            </w:pPr>
          </w:p>
        </w:tc>
        <w:tc>
          <w:tcPr>
            <w:tcW w:w="2883" w:type="dxa"/>
            <w:vMerge/>
            <w:vAlign w:val="center"/>
          </w:tcPr>
          <w:p w:rsidR="00C25376" w:rsidRPr="001B57B3" w:rsidRDefault="00C25376" w:rsidP="000E7A16">
            <w:pPr>
              <w:jc w:val="center"/>
            </w:pPr>
          </w:p>
        </w:tc>
        <w:tc>
          <w:tcPr>
            <w:tcW w:w="4913" w:type="dxa"/>
            <w:vAlign w:val="center"/>
          </w:tcPr>
          <w:p w:rsidR="006A5124" w:rsidRDefault="006A5124" w:rsidP="006A5124">
            <w:pPr>
              <w:jc w:val="both"/>
            </w:pPr>
            <w:r>
              <w:tab/>
            </w:r>
          </w:p>
          <w:p w:rsidR="00C25376" w:rsidRPr="001B57B3" w:rsidRDefault="006A5124" w:rsidP="006A5124">
            <w:pPr>
              <w:jc w:val="both"/>
            </w:pPr>
            <w:r>
              <w:t>Соответствие нормативно-технической документации:</w:t>
            </w:r>
            <w:r>
              <w:t xml:space="preserve"> </w:t>
            </w:r>
            <w:r w:rsidRPr="006A5124">
              <w:t>ТУ производителя</w:t>
            </w:r>
          </w:p>
        </w:tc>
        <w:tc>
          <w:tcPr>
            <w:tcW w:w="1831" w:type="dxa"/>
          </w:tcPr>
          <w:p w:rsidR="00C25376" w:rsidRPr="000C6F09" w:rsidRDefault="006A5124" w:rsidP="000E7A16">
            <w:r w:rsidRPr="000C6F09">
              <w:t>Значение характеристики не может изменяться участником закупки</w:t>
            </w:r>
          </w:p>
        </w:tc>
        <w:tc>
          <w:tcPr>
            <w:tcW w:w="1310" w:type="dxa"/>
            <w:vMerge/>
            <w:vAlign w:val="center"/>
          </w:tcPr>
          <w:p w:rsidR="00C25376" w:rsidRDefault="00C25376" w:rsidP="000E7A16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C25376" w:rsidRDefault="00C25376" w:rsidP="000E7A16">
            <w:pPr>
              <w:jc w:val="center"/>
            </w:pPr>
          </w:p>
        </w:tc>
      </w:tr>
    </w:tbl>
    <w:p w:rsidR="000B7AF8" w:rsidRDefault="00277E37"/>
    <w:sectPr w:rsidR="000B7AF8" w:rsidSect="00C253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nos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CBA" w:rsidRDefault="00277E3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CBA" w:rsidRDefault="00277E37">
    <w:pPr>
      <w:pStyle w:val="a6"/>
      <w:jc w:val="right"/>
    </w:pPr>
  </w:p>
  <w:sdt>
    <w:sdtPr>
      <w:id w:val="1196587494"/>
    </w:sdtPr>
    <w:sdtEndPr/>
    <w:sdtContent>
      <w:p w:rsidR="00066CBA" w:rsidRDefault="00277E37">
        <w:pPr>
          <w:pStyle w:val="a6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 xml:space="preserve"> </w:t>
        </w:r>
      </w:p>
      <w:p w:rsidR="00066CBA" w:rsidRDefault="00277E37">
        <w:pPr>
          <w:pStyle w:val="a6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7043073"/>
    </w:sdtPr>
    <w:sdtEndPr/>
    <w:sdtContent>
      <w:p w:rsidR="00066CBA" w:rsidRDefault="00277E37">
        <w:pPr>
          <w:pStyle w:val="a6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 xml:space="preserve"> </w:t>
        </w:r>
      </w:p>
      <w:p w:rsidR="00066CBA" w:rsidRDefault="00277E37">
        <w:pPr>
          <w:pStyle w:val="a6"/>
        </w:pP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CBA" w:rsidRDefault="00277E37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C764E4" wp14:editId="67767716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Текстовое поле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66CBA" w:rsidRDefault="00277E37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C764E4" id="_x0000_t202" coordsize="21600,21600" o:spt="202" path="m,l,21600r21600,l21600,xe">
              <v:stroke joinstyle="miter"/>
              <v:path gradientshapeok="t" o:connecttype="rect"/>
            </v:shapetype>
            <v:shape id="Текстовое поле 25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" filled="f" stroked="f" strokeweight=".5pt">
              <v:textbox style="mso-fit-shape-to-text:t" inset="0,0,0,0">
                <w:txbxContent>
                  <w:p w:rsidR="00066CBA" w:rsidRDefault="00277E37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370DD"/>
    <w:multiLevelType w:val="multilevel"/>
    <w:tmpl w:val="2C6A32A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376"/>
    <w:rsid w:val="00277E37"/>
    <w:rsid w:val="002D4FDA"/>
    <w:rsid w:val="00615BB5"/>
    <w:rsid w:val="006A5124"/>
    <w:rsid w:val="006B3EB2"/>
    <w:rsid w:val="00B2786F"/>
    <w:rsid w:val="00C2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5C7FB"/>
  <w15:chartTrackingRefBased/>
  <w15:docId w15:val="{9E550B12-1B2B-40A8-8E0D-CF7476FD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37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qFormat/>
    <w:rsid w:val="00C2537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qFormat/>
    <w:rsid w:val="00C253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qFormat/>
    <w:rsid w:val="00C2537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qFormat/>
    <w:rsid w:val="00C253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9"/>
    <w:uiPriority w:val="1"/>
    <w:locked/>
    <w:rsid w:val="00C25376"/>
  </w:style>
  <w:style w:type="paragraph" w:styleId="a9">
    <w:name w:val="No Spacing"/>
    <w:aliases w:val="для таблиц,мой,МОЙ,Без интервала 111,МММ,МОЙ МОЙ,Без интервала21,No Spacing111"/>
    <w:link w:val="a8"/>
    <w:uiPriority w:val="1"/>
    <w:qFormat/>
    <w:rsid w:val="00C25376"/>
    <w:pPr>
      <w:spacing w:after="0" w:line="240" w:lineRule="auto"/>
    </w:pPr>
  </w:style>
  <w:style w:type="paragraph" w:styleId="aa">
    <w:name w:val="Normal (Web)"/>
    <w:basedOn w:val="a"/>
    <w:qFormat/>
    <w:rsid w:val="00C25376"/>
    <w:pPr>
      <w:widowControl w:val="0"/>
      <w:suppressAutoHyphens/>
      <w:spacing w:beforeAutospacing="1" w:afterAutospacing="1"/>
    </w:pPr>
    <w:rPr>
      <w:rFonts w:ascii="Courier New" w:eastAsia="Courier New" w:hAnsi="Courier New" w:cs="Courier New"/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3523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877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17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1385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67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582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620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5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506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66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1541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17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70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071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8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2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3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1967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7738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1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1790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4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663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8142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560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2026-04-27T13:19:00Z</dcterms:created>
  <dcterms:modified xsi:type="dcterms:W3CDTF">2026-04-27T13:50:00Z</dcterms:modified>
</cp:coreProperties>
</file>