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002" w:type="dxa"/>
        <w:tblInd w:w="-856" w:type="dxa"/>
        <w:tblLook w:val="04A0" w:firstRow="1" w:lastRow="0" w:firstColumn="1" w:lastColumn="0" w:noHBand="0" w:noVBand="1"/>
      </w:tblPr>
      <w:tblGrid>
        <w:gridCol w:w="640"/>
        <w:gridCol w:w="2164"/>
        <w:gridCol w:w="3401"/>
        <w:gridCol w:w="2584"/>
        <w:gridCol w:w="1580"/>
        <w:gridCol w:w="1720"/>
        <w:gridCol w:w="2674"/>
        <w:gridCol w:w="562"/>
        <w:gridCol w:w="677"/>
      </w:tblGrid>
      <w:tr w:rsidR="00065FDA" w:rsidRPr="00065FDA" w:rsidTr="00065FDA">
        <w:trPr>
          <w:trHeight w:val="6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№п/п</w:t>
            </w:r>
          </w:p>
        </w:tc>
        <w:tc>
          <w:tcPr>
            <w:tcW w:w="2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 характеристики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Значение характеристики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Ед.измерения характеристики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Тип характеристики</w:t>
            </w:r>
          </w:p>
        </w:tc>
        <w:tc>
          <w:tcPr>
            <w:tcW w:w="2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Ед. измер</w:t>
            </w: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Мультипликационный станок</w:t>
            </w: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32.99.53.139</w:t>
            </w: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065FDA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Ограничение 1875ПП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Мультстанок аниматора для создания мультфильмов методом кукольной анимации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Штука</w:t>
            </w: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Мультстанок сборно-разборный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 соединения деталей не используется фурнитура травмирующего характера для этих деталей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Применение самонарезающих шурупов недопустимо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деталей, шт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32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вращающихся деталей, соединяющихся через прокладочные шайбы, шт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13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Зона расположения фоновой заста</w:t>
            </w:r>
            <w:bookmarkStart w:id="0" w:name="_GoBack"/>
            <w:bookmarkEnd w:id="0"/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вки в форме суперэллипса, позволяющую оперативно менять фоны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Фоны перемещаются по двум направляющим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Кронштейн для размещения объектов съемки в пространстве, шт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90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Кронштейн с площадкой для размещения web-камеры или гибкий кронштейн для web-камеры, с возможностью перемещения вдоль сцены по дуге, приближения и удаления, шт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90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Гибкий составной кронштейн с площадкой для размещения web-камеры с возможностью перемещения в пространстве и установкой на любой другой кронштейн, шт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Место для размещения двух контейнеров с запасными частями и материалами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Размеры прозрачной вставки – основа для фоновой заставки, мм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401х1110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Толщина прозрачной вставки, мм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Размер мультстанка в рабочем, мм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758х700х480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Материал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МДФ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Фурнитура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Метал, пластик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цветных фонов из пластика, соответствующих размеру сферической зоны мультстанка, шт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Тематика цветных пластиковых фонов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Виды Санкт-Петербурга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Изображения на фонах не содержат живые организмы, одушевленные предметы и объекты, способные к движению. 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Размер цветного пластикового фона, мм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≥ 400х1100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Толщина цветного пластикового фона, мм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Лампа на струбцине с гибким поворотным кронштейном, шт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Микрофон (частотный диапазон 20–13000 Гц), шт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13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Комплектность набора для творчества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альбом для рисования –1шт.,  картон цветной –8 л., карандаши цветные –12 шт.  , доска для лепки –1 шт., пластилин классический в ассортименте 16 цветов, краски акварельные –12 цв., гуашь в ассортименте –  12 цветов,  кисти в ассортименте – 5 шт., палитра художника –1шт.,  картон и/или бумага для акварели белый, формат А3 15 л.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90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Программное обеспечение на русском языке (далее ПО),  позволяющее снимать, просматривать и монтировать мультипликационные фильмы методом покадровой съемки. 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Предоставляется по ссылке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Наличие возможности выбора камеры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Формирование для каждого проекта архива с папками: отснятые кадры, удаленные кадры, записанное аудио и готовое видео.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Наличие функции авто сохранения действий - всегда можно открыть ранее созданный проект и продолжить работу над ним. 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Наличие интуитивно доступного интерфейса для детей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31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Наличие всего функционала для съемки, просмотра и монтажа на одном экране, а именно: захват (съемка) и автозахват (с устанавливаемым интервалом времени) кадра, проигрыватель для просмотра отснятых кадров как готового фильма, с возможностью плавного изменения скорости просмотра, функция «калька», «корзина» для удаления кадров, возможность разворота визуального отображения захваченного кадра, возможность создания титров и субтитров, возможность плавного перехода между отснятыми сценами с использованием затухания и просветления, возможность добавления ранее отснятых кадров, возможность масштабирования линейки ранее отснятых кадров.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Три звуковые дорожи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Возможность обрезки аудио файлов, установленных на звуковую дорожку, с обоих сторон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Возможность установить несколько аудио файлов друг за другом на одну звуковую дорожку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Возможность выбора микрофона при записи звука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Возможность использования визуальных спецэффектов (снег, дождь, пузыри воздуха и т.п.)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Возможность эффект наложить и удалить на любое количество кадров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Любой эффект имеет настройки интенсивности, угла наклона действия.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При завершении работы над проектом весь материал можно скомпилировать в один из видео форматов (mpg4, avi).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90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Методическое пособие, дающего базовые знания по анимации и описывающее на примерах все доступные техники, лаконично включающее в себя все этапы создания мультфильма. Формат А4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90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Видео курс (авторского)  из четырёх модулей  в каждом из которых подробно представлен практический и теоретический материал первых занятий мульт-кружка.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Предоставляется по ссылке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90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Назначение устройства 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Набор оборудования для обеспечения трансляции изображений и звука в реальном времени. Устройство может использоваться для видеосвязи, наблюдения и видеозаписи в различных отраслях и сферах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Масса устройства, кг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≤ 0,088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Длина  устройства (в сложенном виде), мм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 94,3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Ширина устройства (в сложенном виде), мм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22,6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Высота устройства (в сложенном виде), мм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36,5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Встроенная широкоугольная камера 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Угол обзора встроенной широкоугольной камеры, градус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100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Разрешение встроенной широкоугольной камеры 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3840 × 3104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мегапикселей встроенной широкоугольной камеры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13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Частота встроенной широкоугольной камеры в формате Ultra HD, кадров в секунду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60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Зум встроенной широкоугольной камеры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Стократный программный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Функция автофокуса встроенной широкоугольной камеры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 матрицы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CMOS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Встроенный всенаправленный микрофон  с технологией шумоподавления, использующей искусственный интеллект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Интерфейс подключения  устройства к компьютеру и питания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USB-C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Встроенный кабель питания  устройства , м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1,8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Энергопотребление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Вт (5 В 200 мA)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устройства 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 USB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Функции управления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Включение/выключение шумоподавления, подсветки, управление яркостью, режимами автофокуса и фокусировки на объекте с помощью кнопок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Корпус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Корпус с магнитным креплением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Комплектация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Набор включает клипсу, стойку и зажим для камеры, переходник USB-C – USB-A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25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Совместимость</w:t>
            </w:r>
          </w:p>
        </w:tc>
        <w:tc>
          <w:tcPr>
            <w:tcW w:w="2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Устройство поддерживает следующие ОС: Windows, Linux, macOS, iOS, Android, Chrome.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Конструктор с региональной тематикой</w:t>
            </w: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32.99.53.139</w:t>
            </w: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065FDA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br/>
              <w:t>Ограничение 1875 ПП</w:t>
            </w: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Общее количество деревянных элементов, шт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290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Штука</w:t>
            </w: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Детали различной формы и окраски для построения зданий, формирования городского ландшафта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Достопримечательности для сборки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Адмиралтейство, Казанский собор, Эрмитаж, Петропавловский собор, Храм Спаса на Крови, Исаакиевский собор, Ростральные колонны, Александровская колонна.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элементов зданий и памятников, шт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120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деталей декорирования, шт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80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Фигуры человечков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Изображения на фигурки, элементы зданий и памятников, детали декорирования нанесены методом шелкографии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треугольных и прямоугольных крыш, окрашенных в разные цвета со всех сторон, шт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75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Методическое пособие, изданное типографским способом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Пошаговые схемы сборки шести моделей, изданные типографским способом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25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Набор упакован в пластиковый контейнер с крышкой, для хранения конструктора и сопутствующих материалов в нем.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1125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1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Комплекс мини-робот</w:t>
            </w: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32.99.53.139</w:t>
            </w: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065FDA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Ограничения 1875ПП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Набор предназначен для ознакомления детей с алгоритмикой, базовыми</w:t>
            </w: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понятиями, этапами и логикой программирования, развития критического мышления, для</w:t>
            </w: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использования в индивидуальной и групповой работе.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Штука</w:t>
            </w: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Программируемый мини-робот, шт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≥ 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Мини-робот имеет на верхней поверхности 7 кнопок</w:t>
            </w: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управления для программирования движения и управления роботом.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112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 помощью кнопок</w:t>
            </w: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управления обеспечивается возможность ввода во встроенную память 40</w:t>
            </w: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различных команд: вперед, назад, влево, вправо, старт, сброс программ.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 нижней поверхности имеется тумблер включения-выключения мини-робота, а также</w:t>
            </w: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переключения режима скорости.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Расстояние, на которое перемещается мини-робот, при выполнении одной команды на линейное перемещение (вперед/назад) , мм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125-140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 выполнении одной</w:t>
            </w: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команды на поворот (налево/направо), мини-робот  поворачивается на угол 90°.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Мини-робот имеет световую индикацию и звуковую сигнализацию выполнения команд,</w:t>
            </w: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функцию очистки памяти.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Электропитание мини-робота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ААА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90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карточек с изображениями команд «вперед», «назад», «влево», «вправо», которые</w:t>
            </w: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предназначены для создания алгоритмов для последующего программирования робота, шт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≥ 30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Карточки выполнены в тех же цветах, что и соответствующие кнопки программирования на мини-роботе.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Размер мини-робота, мм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110х70х45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Размер карточек с элементами кода, мм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≥ 50х50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1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Тематические поля для комплекса мини-робот</w:t>
            </w: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32.99.53.139</w:t>
            </w: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065FDA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br/>
              <w:t>Ограничения 1875ПП</w:t>
            </w: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Комплект тематических полей, шт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≥ 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Штука</w:t>
            </w: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Работа с полями позволяет освоить навыки программирования и кодирования при параллельном</w:t>
            </w:r>
            <w:r w:rsidRPr="00065F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br/>
              <w:t>интерактивном изучении флоры и фауны России.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Тематическое поля Модуль 1 "Животные России"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Домашние животные, Дикие животные, Микромир с бобровой лабораторией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Тематическое поля Модуль 2 "Бережем природу России"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Животные Красной книги России, Природные чудеса России, Я помогаю природе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45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Тематическое поля Модуль 3 "Природные ресурсы России"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Полезные ископаемые России, Водные ресурсы России, Лесные ресурсы России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65FDA" w:rsidRPr="00065FDA" w:rsidTr="00065FDA">
        <w:trPr>
          <w:trHeight w:val="675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Контейнер малый (90х350х440 мм), шт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≥ 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5FD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FDA" w:rsidRPr="00065FDA" w:rsidRDefault="00065FDA" w:rsidP="00065F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3062AF" w:rsidRDefault="003441A4"/>
    <w:sectPr w:rsidR="003062AF" w:rsidSect="00065F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1A4" w:rsidRDefault="003441A4" w:rsidP="003441A4">
      <w:pPr>
        <w:spacing w:after="0" w:line="240" w:lineRule="auto"/>
      </w:pPr>
      <w:r>
        <w:separator/>
      </w:r>
    </w:p>
  </w:endnote>
  <w:endnote w:type="continuationSeparator" w:id="0">
    <w:p w:rsidR="003441A4" w:rsidRDefault="003441A4" w:rsidP="00344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1A4" w:rsidRDefault="003441A4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1A4" w:rsidRDefault="003441A4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1A4" w:rsidRDefault="003441A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1A4" w:rsidRDefault="003441A4" w:rsidP="003441A4">
      <w:pPr>
        <w:spacing w:after="0" w:line="240" w:lineRule="auto"/>
      </w:pPr>
      <w:r>
        <w:separator/>
      </w:r>
    </w:p>
  </w:footnote>
  <w:footnote w:type="continuationSeparator" w:id="0">
    <w:p w:rsidR="003441A4" w:rsidRDefault="003441A4" w:rsidP="003441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1A4" w:rsidRDefault="003441A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1A4" w:rsidRDefault="003441A4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1A4" w:rsidRDefault="003441A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877"/>
    <w:rsid w:val="00065FDA"/>
    <w:rsid w:val="00282877"/>
    <w:rsid w:val="003441A4"/>
    <w:rsid w:val="00775616"/>
    <w:rsid w:val="00C71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76AD2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65FD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65FDA"/>
    <w:rPr>
      <w:color w:val="800080"/>
      <w:u w:val="single"/>
    </w:rPr>
  </w:style>
  <w:style w:type="paragraph" w:customStyle="1" w:styleId="msonormal0">
    <w:name w:val="msonormal"/>
    <w:basedOn w:val="a"/>
    <w:rsid w:val="00065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065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66">
    <w:name w:val="xl66"/>
    <w:basedOn w:val="a"/>
    <w:rsid w:val="00065F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ru-RU"/>
    </w:rPr>
  </w:style>
  <w:style w:type="paragraph" w:customStyle="1" w:styleId="xl67">
    <w:name w:val="xl67"/>
    <w:basedOn w:val="a"/>
    <w:rsid w:val="00065F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5F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065FD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065FD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065FD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065FD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065FD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065F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065F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065F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065F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065F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065F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0">
    <w:name w:val="xl80"/>
    <w:basedOn w:val="a"/>
    <w:rsid w:val="00065F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ru-RU"/>
    </w:rPr>
  </w:style>
  <w:style w:type="paragraph" w:customStyle="1" w:styleId="xl81">
    <w:name w:val="xl81"/>
    <w:basedOn w:val="a"/>
    <w:rsid w:val="00065F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rsid w:val="00065F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3">
    <w:name w:val="xl83"/>
    <w:basedOn w:val="a"/>
    <w:rsid w:val="00065F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4">
    <w:name w:val="xl84"/>
    <w:basedOn w:val="a"/>
    <w:rsid w:val="00065FDA"/>
    <w:pP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065F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6">
    <w:name w:val="xl86"/>
    <w:basedOn w:val="a"/>
    <w:rsid w:val="00065F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065F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8">
    <w:name w:val="xl88"/>
    <w:basedOn w:val="a"/>
    <w:rsid w:val="00065F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rsid w:val="00065F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0">
    <w:name w:val="xl90"/>
    <w:basedOn w:val="a"/>
    <w:rsid w:val="00065F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">
    <w:name w:val="xl91"/>
    <w:basedOn w:val="a"/>
    <w:rsid w:val="00065F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2">
    <w:name w:val="xl92"/>
    <w:basedOn w:val="a"/>
    <w:rsid w:val="00065FD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">
    <w:name w:val="xl93"/>
    <w:basedOn w:val="a"/>
    <w:rsid w:val="00065F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4">
    <w:name w:val="xl94"/>
    <w:basedOn w:val="a"/>
    <w:rsid w:val="00065F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065F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6">
    <w:name w:val="xl96"/>
    <w:basedOn w:val="a"/>
    <w:rsid w:val="00065F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065F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065F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9">
    <w:name w:val="xl99"/>
    <w:basedOn w:val="a"/>
    <w:rsid w:val="00065F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3441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441A4"/>
  </w:style>
  <w:style w:type="paragraph" w:styleId="a7">
    <w:name w:val="footer"/>
    <w:basedOn w:val="a"/>
    <w:link w:val="a8"/>
    <w:uiPriority w:val="99"/>
    <w:unhideWhenUsed/>
    <w:rsid w:val="003441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441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445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2539</Words>
  <Characters>14478</Characters>
  <Application>Microsoft Office Word</Application>
  <DocSecurity>0</DocSecurity>
  <Lines>120</Lines>
  <Paragraphs>33</Paragraphs>
  <ScaleCrop>false</ScaleCrop>
  <Company/>
  <LinksUpToDate>false</LinksUpToDate>
  <CharactersWithSpaces>16984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2026-05-04T11:57:00Z</dcterms:created>
  <dcterms:modified xsi:type="dcterms:W3CDTF">2026-05-04T11:57:00Z</dcterms:modified>
</cp:coreProperties>
</file>