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248" w:type="dxa"/>
        <w:tblInd w:w="-714" w:type="dxa"/>
        <w:tblLook w:val="04A0" w:firstRow="1" w:lastRow="0" w:firstColumn="1" w:lastColumn="0" w:noHBand="0" w:noVBand="1"/>
      </w:tblPr>
      <w:tblGrid>
        <w:gridCol w:w="606"/>
        <w:gridCol w:w="1763"/>
        <w:gridCol w:w="3302"/>
        <w:gridCol w:w="3543"/>
        <w:gridCol w:w="1395"/>
        <w:gridCol w:w="1395"/>
        <w:gridCol w:w="2574"/>
        <w:gridCol w:w="911"/>
        <w:gridCol w:w="759"/>
      </w:tblGrid>
      <w:tr w:rsidR="002E6210" w:rsidRPr="002E6210" w:rsidTr="002E6210">
        <w:trPr>
          <w:trHeight w:val="63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№п/п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3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характеристики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Ед.</w:t>
            </w:r>
          </w:p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измерения характеристики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Тип характеристики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Инструкция по заполнению характеристик в заявке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Ед.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измер</w:t>
            </w:r>
            <w:proofErr w:type="spellEnd"/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210" w:rsidRPr="002E6210" w:rsidRDefault="002E6210" w:rsidP="002E6210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Цифровая лаборатория для изучения естественно-научных дисциплин для дошкольников</w:t>
            </w: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32.99.53.132</w:t>
            </w: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Ограничение 1875ПП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Дополнительные материалы в комплекте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Программное обеспечение, Справочно-методические материалы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Штука</w:t>
            </w: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Предметная область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Естествознание (Окружающий мир)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датчика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Датчик относительной влажности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пользователя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Обучающийся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270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Особые условия эксплуатации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Эволюционное развитие гидропоники, использующее симбиоз растений и полезных микроорганизмов для создания полностью органического продукта в беспочвенной среде. Полный отказ от минеральной ваты и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неразлагаемых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субстратов. Поролоновые маты пригодны для многократного использования и переработки. Технология закрытого цикла позволяет выращивать продукцию без пестицидов и химикатов, приближаясь по качеству к органической. Встроенное ПО с ИИ-советником позволяет моделировать процессы симбиоза растений и микроорганизмов, изучать биологию и агрономию. Использование ЭМ-препаратов и специальных смесей формирует естественный иммунитет растений, исключая необходимость в химической защите.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Вместимость резервуара с крышкой под горшочки, л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7,5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Количество резервуаров,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Рабочая температура (°C)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12-26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Класс энергопотребления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Энергопотребление, кВт/год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≤ 350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Уровень шума (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Дб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≤ 20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Мощность (Вт)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70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Климатический класс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N (от +16 до +32 °C)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13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Комплектация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Каркасная витрина 1 шт., поддон нижний - 1 шт., поддон верхний - 1 шт., трубка для перелива – 2 шт.</w:t>
            </w:r>
            <w:proofErr w:type="gram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фитолампа</w:t>
            </w:r>
            <w:proofErr w:type="spellEnd"/>
            <w:proofErr w:type="gram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 шт., электронный блок управления с управлением по сети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wifi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 шт., шнур питания 1 шт., Встроенное ПО с ИИ-советником, набор для выращивания  1 шт.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90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Комплектация набора для выращивания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Семена (быстрорастущие сорта 8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), Горшочки 36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Мини-мешалка для питательных растворов 1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Набор поролоновых матов 2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Питательная смесь «БОБР» 1 </w:t>
            </w:r>
            <w:proofErr w:type="spellStart"/>
            <w:proofErr w:type="gram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(</w:t>
            </w:r>
            <w:proofErr w:type="gram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комплект 3 бутылочки А+В+С), Калибратор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pH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1 шт.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Управление (свет, полив, микроклимат) цифровое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ПАК (программно-аппаратный комплекс)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Дверь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Глухая (защита от детей)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Фитоосвещение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светодиодная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full-spectrum</w:t>
            </w:r>
            <w:proofErr w:type="spellEnd"/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Тип конструкции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Витрина пищевая с цифровым управлением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Комплект для изучения микромира дошкольниками</w:t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32.99.53.139</w:t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Ограничение 1875ПП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Комплектация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Цифровой микроскоп - 1шт; Микроскоп со встроенным аккумулятором и дисплеем (Тубус) - 1шт; Штатив со встроенным аккумулятором - 1шт; Магнитные зажимы - 2шт; Пустые предметные стекла - 10шт; Предметные стекла с образцами - 10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; Шеврон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термопереводной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- 1шт; Покровное стекло - 10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шт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; Кабель USB-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Type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C  - 1шт; Инструкция по эксплуатации - 1шт; Журнал наблюдений на русском языке - 1шт; Методическое пособие «Микромир» на русском языке - 1шт; Чаша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петри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- 2шт; Пинцет - 1шт; Пипетка - 1шт; Коробка для хранения инструментов - 1шт; Коробка для сбора </w:t>
            </w: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образцов  - 1шт; Бутылочки для сбора образцов - 3шт;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Стикеры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 русском языке - 4шт.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Штука</w:t>
            </w:r>
          </w:p>
        </w:tc>
      </w:tr>
      <w:tr w:rsidR="002E6210" w:rsidRPr="002E6210" w:rsidTr="002E6210">
        <w:trPr>
          <w:trHeight w:val="24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Характеристики микроскопа с экраном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Тип подсветки светодиодная;  Цвет микроскопа белый/серый; Тип микроскопа цифровой; Подключение по USB наличие;  Подключение по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WiFi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наличие;  Экран: диагональ 4,3 дюйма, 24-бит IPS, 800x480 соответствие; Карта памяти: Слот под TF-карту  256 Гб; Увеличение оптическое 1-400х соответствие;  Увеличение цифровое 1-800х соответствие;  Расположение подсветки комбинированное;  Регулировка яркости микроскопа наличие;  Регулировка яркости предметного столика штатива наличие;  Фокусировка микроскопа грубая;  Длина 182 Мм; Ширина 122 Мм; Высота 216 Мм; Материал корпуса микроскопа  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</w:t>
            </w: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юминиевый;  Материал оптики микроскопа закаленное оптическое стекло.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202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Характеристики камеры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Возможность записи видео </w:t>
            </w:r>
            <w:proofErr w:type="gram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соответствие;  Разрешение</w:t>
            </w:r>
            <w:proofErr w:type="gram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матрицы 2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Мпикс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; Формат фото PNG соответствие; Формат видео AVI, MP4 соответствие;  Максимальное разрешение видеосъемки 1080р соответствие;  Разрешение фото по вертикали 1080 пикселей; Разрешение фото по горизонтали 2270 пикселей; Питание: встроенный аккумулятор, от USB-порта наличие;  Входное напряжение DC 5В, 1A соответствие;  Емкость аккумулятора тубуса Микроскопа 2500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mAh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; Емкость аккумулятора Штатив 1800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mAh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Дополнительные характеристики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Объем встроенной памяти, Гб 32; Качество </w:t>
            </w:r>
            <w:proofErr w:type="gram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фото ,</w:t>
            </w:r>
            <w:proofErr w:type="gram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Мпикс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2,4; Качество видео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Full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HD соответствие; Время работы от аккумулятора, час 2,5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Конструктор для изучения микромира дошкольниками</w:t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32.99.53.139</w:t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Ограничение 1875ПП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Общее количество деталей конструктора,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≥ 975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2E6210" w:rsidRPr="002E6210" w:rsidTr="002E6210">
        <w:trPr>
          <w:trHeight w:val="13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Характеристики конст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</w:t>
            </w: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уктора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Комплект рассчитан на 4х детей (одновременной работы); Два пл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астиковых контейнера для констру</w:t>
            </w: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ктора; Наличие планов-конспектов занятий для детей (ссылка на удаленный ресурс</w:t>
            </w:r>
            <w:proofErr w:type="gram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);  Наличие</w:t>
            </w:r>
            <w:proofErr w:type="gram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карт-схем к  моделям  (ссылка на удаленный ресурс); Наличие компьютерной программы конструирования и 3Д моделирования  (ссылка на удаленный ресурс).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4</w:t>
            </w:r>
          </w:p>
        </w:tc>
        <w:tc>
          <w:tcPr>
            <w:tcW w:w="176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Мультипликационный станок</w:t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32.99.53.139</w:t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t>Ограничение 1875ПП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Мультстанок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аниматора для создания мультфильмов методом кукольной анимации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5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Штука</w:t>
            </w: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Мультстанок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сборно-разборный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Для соединения деталей не используется фурнитура травмирующего характера для этих деталей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Применение самонарезающих шурупов недопустимо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деталей,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32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вращающихся деталей, соединяющихся через прокладочные шайбы,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Зона расположения фоновой заставки в форме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суперэллипса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 позволяющую оперативно менять фоны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Фоны перемещаются по двум направляющим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Кронштейн для размещения объектов съемки в пространстве,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90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Кронштейн с площадкой для размещения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web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-камеры или гибкий кронштейн для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web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-камеры, с возможностью перемещения вдоль сцены по дуге, приближения и удаления,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90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Гибкий составной кронштейн с площадкой для размещения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web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-камеры с возможностью перемещения в пространстве и установкой на любой другой кронштейн,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Место для размещения двух контейнеров с запасными частями и материалами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Размеры прозрачной вставки – основа для фоновой заставки, мм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401х1110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Толщина прозрачной вставки, мм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Размер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мультстанка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в рабочем, мм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758х700х480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МДФ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Фурнитура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Метал, пластик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цветных фонов из пластика, соответствующих размеру сферической зоны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мультстанка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Тематика цветных пластиковых фонов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Виды Санкт-Петербурга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Изображения на фонах не сод</w:t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ержат живые организмы, одушевленные предметы и объекты, способные к движению.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Размер цветного пластикового фона, мм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≥ 400х1100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Толщина цветно</w:t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го пластикового фона, мм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Лампа на струбцине с гибким поворотным кронштейном,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Микрофон (частотный диапазон 20–13000 Гц),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13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Комплектность набора для творчества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альбом для рисования –1шт.</w:t>
            </w:r>
            <w:proofErr w:type="gram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 картон</w:t>
            </w:r>
            <w:proofErr w:type="gram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цветной –8 л., карандаши цветные –12 шт.  , доска для лепки –1 шт., пластилин классический в ассортименте 16 цветов, краски акварельные –12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цв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., гуашь в ассортименте –  12 цветов,  кисти в ассортименте – 5 шт., палитра художника –1шт.,  картон и/или бумага для акварели белый, формат А3 15 л.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90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Программное обеспечени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е на русском языке (далее ПО), </w:t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позволяющее снимать, просматривать и монтировать мультипликационные фильмы методом покадровой съемки.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Предоставляется по ссылке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Наличие возможности выбора камеры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Формирование для каждого проекта архива с папками: отснятые кадры, удаленные кадры, записанное аудио и готовое видео.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Наличие функции авто сохранения действий - всегда можно открыть ранее созданный проект и продолжить работу над ним.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Наличие интуитивно доступного интерфейса для детей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31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Наличие всего функционала для съемки, просмотра и монтажа на одном экране, а именно: захват (съемка) и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автозахват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(с устанавливаемым интервалом времени) кадра, проигрыватель для просмотра отснятых кадров как готового фильма, с возможностью плавного изменения скорости просмотра, функция «калька», «корзина» для удаления кадров, возможность разворота визуального отображения захваченного кадра, возможность создания титров и субтитров, возможность плавного перехода между отснятыми сценами с использованием затухания и просветления, возможность добавления ранее отснятых кадров, возможность масштабирования линейки ранее отснятых кадров.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Три звуковые дорожи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Возможность обрезки аудио файлов, установленных на звуковую дорожку, с обоих сторон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Возможность установить несколько аудио файлов друг за другом на одну звуковую дорожку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Возможность выбора микрофона при записи звука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Возможность использования визуальных спецэффектов (снег, дождь, пузыри воздуха и т.п.)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Возможность эффект наложить и удалить на любое количество кадров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Любой эффект имеет настройки интенсивности, угла наклона действия.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При завершении работы над проектом весь материал можно скомпилировать в один из видео форматов (mpg4,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avi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90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Методическое пособие, дающего базовые знания по анимации и описывающее на примерах все доступные техники, лаконично включающее в себя все этапы создания мультфильма. Формат А4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Видео курс (</w:t>
            </w:r>
            <w:proofErr w:type="gram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авторского)  из</w:t>
            </w:r>
            <w:proofErr w:type="gram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четырёх модулей  в каждом из которых подробно представлен практический и теоретический материал первых занятий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мульт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-кружка.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Предоставляется по ссылке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90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Назначение устройства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Набор оборудования для обеспечения трансляции изображений и звука в реальном времени. Устройство может использоваться для видеосвязи, наблюдения и видеозаписи в различных отраслях и сферах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Масса устройства, кг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≤ 0,088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Длина  устройства</w:t>
            </w:r>
            <w:proofErr w:type="gram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(в сложенном виде), мм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 94,3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Ширина устройства (в сложенном виде), мм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22,6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Высота устройства (в сложенном виде), мм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36,5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Встроенная широкоугольная камера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Угол обзора встроенной широкоугольной камеры, градус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100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Разрешение встроенной широкоугольной камеры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3840 × 3104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Количество мегапикселей встроенной широкоугольной камеры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Частота встроенной широкоугольной камеры в формате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Ultra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HD, кадров в секунду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60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Зум встроенной широкоугольной камеры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Стократный программный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Функция автофокуса встроенной широкоугольной камеры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Тип матрицы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CMOS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Встроенный всенаправленный </w:t>
            </w:r>
            <w:proofErr w:type="gram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микрофон  с</w:t>
            </w:r>
            <w:proofErr w:type="gram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технологией шумоподавления, использующей искусственный интеллект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Интерфейс </w:t>
            </w:r>
            <w:proofErr w:type="gram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подключения  устройства</w:t>
            </w:r>
            <w:proofErr w:type="gram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к компьютеру и питания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USB-C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Встроенный кабель </w:t>
            </w:r>
            <w:proofErr w:type="gram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питания  устройства</w:t>
            </w:r>
            <w:proofErr w:type="gram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, 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1,8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Энергопотребление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Вт (5 В 200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мA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устройства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от USB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Функции управления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Включение/выключение шумоподавления, подсветки, управление яркостью, режимами автофокуса и фокусировки на объекте с помощью кнопок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Корпус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Корпус с магнитным креплением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Комплектация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Набор включает клипсу, стойку и зажим для камеры, переходник USB-C – USB-A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Совместимость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Устройство поддерживает следующие ОС: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Windows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Linux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macOS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iOS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Android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Chrome</w:t>
            </w:r>
            <w:proofErr w:type="spellEnd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1350"/>
        </w:trPr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Конструктор с региональной тематикой</w:t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  <w:t>32.99.53.139</w:t>
            </w: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2E6210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  <w:lang w:eastAsia="ru-RU"/>
              </w:rPr>
              <w:br/>
              <w:t>Ограничение 1875 ПП</w:t>
            </w:r>
          </w:p>
        </w:tc>
        <w:tc>
          <w:tcPr>
            <w:tcW w:w="3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Общее количество деревянных элементов,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290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Штука</w:t>
            </w: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Детали различной формы и окраски для построения зданий, формирования городского ландшафта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Достопримечательности для сборки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Адмиралтейство, Казанский собор, Эрмитаж, Петропавловский собор, Храм Спаса на Крови, Исаакиевский собор, Ростральные колонны, Александровская колонна.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элементов зданий и памятников,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120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деталей декорирования,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80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Фигуры человечков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Изображения на фигурки, элементы зданий и памятников, детали декорирования нанесены методом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шелкографии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Количество треугольных и прямоугольных крыш, окрашенных в разные цвета со всех сторон, </w:t>
            </w:r>
            <w:proofErr w:type="spellStart"/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≥ 75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Методическое пособие, изданное типографским способом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450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Пошаговые схемы сборки шести моделей, изданные типографским способом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2E6210" w:rsidRPr="002E6210" w:rsidTr="002E6210">
        <w:trPr>
          <w:trHeight w:val="675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Набор упакован в пластиковый контейнер с крышкой, для хранения конструктора и сопутствующих материалов в нем.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Соответствие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Качественная</w:t>
            </w:r>
          </w:p>
        </w:tc>
        <w:tc>
          <w:tcPr>
            <w:tcW w:w="25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E6210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E6210" w:rsidRPr="002E6210" w:rsidRDefault="002E6210" w:rsidP="002E621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3062AF" w:rsidRDefault="008526E5">
      <w:bookmarkStart w:id="0" w:name="_GoBack"/>
      <w:bookmarkEnd w:id="0"/>
    </w:p>
    <w:sectPr w:rsidR="003062AF" w:rsidSect="002E621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F3A" w:rsidRDefault="00876F3A" w:rsidP="00876F3A">
      <w:pPr>
        <w:spacing w:after="0" w:line="240" w:lineRule="auto"/>
      </w:pPr>
      <w:r>
        <w:separator/>
      </w:r>
    </w:p>
  </w:endnote>
  <w:endnote w:type="continuationSeparator" w:id="0">
    <w:p w:rsidR="00876F3A" w:rsidRDefault="00876F3A" w:rsidP="00876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F3A" w:rsidRDefault="00876F3A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F3A" w:rsidRDefault="00876F3A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F3A" w:rsidRDefault="00876F3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F3A" w:rsidRDefault="00876F3A" w:rsidP="00876F3A">
      <w:pPr>
        <w:spacing w:after="0" w:line="240" w:lineRule="auto"/>
      </w:pPr>
      <w:r>
        <w:separator/>
      </w:r>
    </w:p>
  </w:footnote>
  <w:footnote w:type="continuationSeparator" w:id="0">
    <w:p w:rsidR="00876F3A" w:rsidRDefault="00876F3A" w:rsidP="00876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F3A" w:rsidRDefault="00876F3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F3A" w:rsidRDefault="00876F3A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6F3A" w:rsidRDefault="00876F3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0CB"/>
    <w:rsid w:val="002E6210"/>
    <w:rsid w:val="00775616"/>
    <w:rsid w:val="008526E5"/>
    <w:rsid w:val="00876F3A"/>
    <w:rsid w:val="008E10CB"/>
    <w:rsid w:val="00C71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E6210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2E6210"/>
    <w:rPr>
      <w:color w:val="954F72"/>
      <w:u w:val="single"/>
    </w:rPr>
  </w:style>
  <w:style w:type="paragraph" w:customStyle="1" w:styleId="msonormal0">
    <w:name w:val="msonormal"/>
    <w:basedOn w:val="a"/>
    <w:rsid w:val="002E6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nt5">
    <w:name w:val="font5"/>
    <w:basedOn w:val="a"/>
    <w:rsid w:val="002E6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E62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63">
    <w:name w:val="xl63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64">
    <w:name w:val="xl64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65">
    <w:name w:val="xl65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66">
    <w:name w:val="xl66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2">
    <w:name w:val="xl72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7">
    <w:name w:val="xl77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1">
    <w:name w:val="xl91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92">
    <w:name w:val="xl92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2E621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2E621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E621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2E621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E621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E6210"/>
    <w:pP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9">
    <w:name w:val="xl99"/>
    <w:basedOn w:val="a"/>
    <w:rsid w:val="002E621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2E62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1">
    <w:name w:val="xl101"/>
    <w:basedOn w:val="a"/>
    <w:rsid w:val="002E621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2">
    <w:name w:val="xl102"/>
    <w:basedOn w:val="a"/>
    <w:rsid w:val="002E62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3">
    <w:name w:val="xl103"/>
    <w:basedOn w:val="a"/>
    <w:rsid w:val="002E621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4">
    <w:name w:val="xl104"/>
    <w:basedOn w:val="a"/>
    <w:rsid w:val="002E6210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E62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E62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7">
    <w:name w:val="xl107"/>
    <w:basedOn w:val="a"/>
    <w:rsid w:val="002E621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8">
    <w:name w:val="xl108"/>
    <w:basedOn w:val="a"/>
    <w:rsid w:val="002E62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"/>
    <w:rsid w:val="002E62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0">
    <w:name w:val="xl110"/>
    <w:basedOn w:val="a"/>
    <w:rsid w:val="002E62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1">
    <w:name w:val="xl111"/>
    <w:basedOn w:val="a"/>
    <w:rsid w:val="002E621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">
    <w:name w:val="xl112"/>
    <w:basedOn w:val="a"/>
    <w:rsid w:val="002E621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876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76F3A"/>
  </w:style>
  <w:style w:type="paragraph" w:styleId="a7">
    <w:name w:val="footer"/>
    <w:basedOn w:val="a"/>
    <w:link w:val="a8"/>
    <w:uiPriority w:val="99"/>
    <w:unhideWhenUsed/>
    <w:rsid w:val="00876F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76F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2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2980</Words>
  <Characters>16991</Characters>
  <Application>Microsoft Office Word</Application>
  <DocSecurity>0</DocSecurity>
  <Lines>141</Lines>
  <Paragraphs>39</Paragraphs>
  <ScaleCrop>false</ScaleCrop>
  <Company/>
  <LinksUpToDate>false</LinksUpToDate>
  <CharactersWithSpaces>19932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2026-04-23T14:08:00Z</dcterms:created>
  <dcterms:modified xsi:type="dcterms:W3CDTF">2026-05-06T09:35:00Z</dcterms:modified>
</cp:coreProperties>
</file>