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112" w:rsidRPr="00BA216A" w:rsidRDefault="00CD0112" w:rsidP="00CD0112">
      <w:pPr>
        <w:ind w:right="-172"/>
        <w:jc w:val="center"/>
        <w:rPr>
          <w:b/>
          <w:bCs/>
          <w:szCs w:val="20"/>
        </w:rPr>
      </w:pPr>
      <w:r w:rsidRPr="00BA216A">
        <w:rPr>
          <w:b/>
          <w:bCs/>
          <w:szCs w:val="20"/>
        </w:rPr>
        <w:t>Описание объекта закупки</w:t>
      </w:r>
    </w:p>
    <w:p w:rsidR="00CD0112" w:rsidRDefault="00CD0112" w:rsidP="00CD0112">
      <w:pPr>
        <w:ind w:right="-172"/>
        <w:jc w:val="center"/>
        <w:rPr>
          <w:b/>
          <w:bCs/>
          <w:sz w:val="22"/>
          <w:szCs w:val="20"/>
        </w:rPr>
      </w:pP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5"/>
          <w:rFonts w:ascii="Times New Roman" w:hAnsi="Times New Roman"/>
          <w:sz w:val="24"/>
          <w:szCs w:val="24"/>
        </w:rPr>
        <w:footnoteReference w:id="1"/>
      </w:r>
      <w:r w:rsidRPr="008B02DB">
        <w:rPr>
          <w:rFonts w:ascii="Times New Roman" w:hAnsi="Times New Roman"/>
          <w:sz w:val="24"/>
          <w:szCs w:val="24"/>
        </w:rPr>
        <w:t>.</w:t>
      </w:r>
    </w:p>
    <w:p w:rsidR="00CD0112" w:rsidRPr="008B02DB" w:rsidRDefault="00CD0112" w:rsidP="00462F2D">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CD0112" w:rsidRPr="008B02DB" w:rsidRDefault="00CD0112" w:rsidP="00CD0112">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4"/>
          <w:szCs w:val="24"/>
          <w:lang w:eastAsia="ru-RU" w:bidi="ru-RU"/>
        </w:rPr>
      </w:pPr>
      <w:r w:rsidRPr="008B02DB">
        <w:rPr>
          <w:rFonts w:ascii="Times New Roman" w:hAnsi="Times New Roman"/>
          <w:sz w:val="24"/>
          <w:szCs w:val="24"/>
        </w:rPr>
        <w:t>Требований энергетической эффективности товара: не установлены.</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обязан обеспечить наличие обязательной маркировки товара в соответствии с требованиями нормативно-правовых актов РФ.</w:t>
      </w:r>
    </w:p>
    <w:p w:rsidR="00CD0112" w:rsidRDefault="00CD0112" w:rsidP="00660F76">
      <w:pPr>
        <w:jc w:val="right"/>
        <w:rPr>
          <w:bCs/>
          <w:szCs w:val="20"/>
        </w:rPr>
        <w:sectPr w:rsidR="00CD0112" w:rsidSect="00CD0112">
          <w:pgSz w:w="11906" w:h="16838"/>
          <w:pgMar w:top="1135" w:right="849" w:bottom="1134" w:left="1560" w:header="709" w:footer="709" w:gutter="0"/>
          <w:cols w:space="708"/>
          <w:docGrid w:linePitch="360"/>
        </w:sectPr>
      </w:pPr>
    </w:p>
    <w:p w:rsidR="00827B85" w:rsidRDefault="00827B85" w:rsidP="00660F76">
      <w:pPr>
        <w:spacing w:after="240"/>
        <w:jc w:val="center"/>
        <w:rPr>
          <w:b/>
          <w:bCs/>
          <w:sz w:val="22"/>
          <w:szCs w:val="20"/>
        </w:rPr>
      </w:pPr>
      <w:r w:rsidRPr="00660F76">
        <w:rPr>
          <w:b/>
          <w:bCs/>
          <w:sz w:val="22"/>
          <w:szCs w:val="20"/>
        </w:rPr>
        <w:lastRenderedPageBreak/>
        <w:t>Описание объекта закупки</w:t>
      </w: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701"/>
        <w:gridCol w:w="567"/>
        <w:gridCol w:w="3119"/>
        <w:gridCol w:w="2551"/>
        <w:gridCol w:w="1276"/>
        <w:gridCol w:w="1843"/>
        <w:gridCol w:w="1276"/>
        <w:gridCol w:w="567"/>
        <w:gridCol w:w="708"/>
      </w:tblGrid>
      <w:tr w:rsidR="000C0FB2" w:rsidRPr="001249FF" w:rsidTr="000C0FB2">
        <w:trPr>
          <w:cantSplit/>
          <w:trHeight w:val="1632"/>
        </w:trPr>
        <w:tc>
          <w:tcPr>
            <w:tcW w:w="567" w:type="dxa"/>
            <w:noWrap/>
            <w:vAlign w:val="center"/>
            <w:hideMark/>
          </w:tcPr>
          <w:p w:rsidR="000C0FB2" w:rsidRPr="001249FF" w:rsidRDefault="000C0FB2" w:rsidP="00F02411">
            <w:pPr>
              <w:spacing w:line="0" w:lineRule="atLeast"/>
              <w:jc w:val="center"/>
              <w:rPr>
                <w:color w:val="000000"/>
                <w:sz w:val="20"/>
                <w:szCs w:val="20"/>
                <w:lang w:eastAsia="en-US"/>
              </w:rPr>
            </w:pPr>
            <w:r w:rsidRPr="001249FF">
              <w:rPr>
                <w:color w:val="000000"/>
                <w:sz w:val="20"/>
                <w:szCs w:val="20"/>
                <w:lang w:eastAsia="en-US"/>
              </w:rPr>
              <w:t>№</w:t>
            </w:r>
          </w:p>
          <w:p w:rsidR="000C0FB2" w:rsidRPr="001249FF" w:rsidRDefault="000C0FB2" w:rsidP="00F02411">
            <w:pPr>
              <w:spacing w:line="0" w:lineRule="atLeast"/>
              <w:jc w:val="center"/>
              <w:rPr>
                <w:color w:val="000000"/>
                <w:sz w:val="20"/>
                <w:szCs w:val="20"/>
                <w:lang w:eastAsia="en-US"/>
              </w:rPr>
            </w:pPr>
            <w:proofErr w:type="gramStart"/>
            <w:r w:rsidRPr="001249FF">
              <w:rPr>
                <w:color w:val="000000"/>
                <w:sz w:val="20"/>
                <w:szCs w:val="20"/>
                <w:lang w:eastAsia="en-US"/>
              </w:rPr>
              <w:t>п</w:t>
            </w:r>
            <w:proofErr w:type="gramEnd"/>
            <w:r w:rsidRPr="001249FF">
              <w:rPr>
                <w:color w:val="000000"/>
                <w:sz w:val="20"/>
                <w:szCs w:val="20"/>
                <w:lang w:eastAsia="en-US"/>
              </w:rPr>
              <w:t>/п</w:t>
            </w:r>
          </w:p>
        </w:tc>
        <w:tc>
          <w:tcPr>
            <w:tcW w:w="1418" w:type="dxa"/>
            <w:noWrap/>
            <w:vAlign w:val="center"/>
            <w:hideMark/>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 xml:space="preserve">Наименование </w:t>
            </w:r>
          </w:p>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товара</w:t>
            </w:r>
          </w:p>
        </w:tc>
        <w:tc>
          <w:tcPr>
            <w:tcW w:w="1701" w:type="dxa"/>
            <w:vAlign w:val="center"/>
          </w:tcPr>
          <w:p w:rsidR="000C0FB2" w:rsidRPr="001249FF" w:rsidRDefault="000C0FB2" w:rsidP="00F02411">
            <w:pPr>
              <w:spacing w:line="0" w:lineRule="atLeast"/>
              <w:jc w:val="center"/>
              <w:rPr>
                <w:color w:val="000000"/>
                <w:sz w:val="20"/>
                <w:szCs w:val="20"/>
                <w:lang w:eastAsia="en-US"/>
              </w:rPr>
            </w:pPr>
            <w:r>
              <w:rPr>
                <w:color w:val="000000"/>
                <w:sz w:val="20"/>
                <w:szCs w:val="20"/>
                <w:lang w:eastAsia="en-US"/>
              </w:rPr>
              <w:t>Товарный зна</w:t>
            </w:r>
            <w:proofErr w:type="gramStart"/>
            <w:r>
              <w:rPr>
                <w:color w:val="000000"/>
                <w:sz w:val="20"/>
                <w:szCs w:val="20"/>
                <w:lang w:eastAsia="en-US"/>
              </w:rPr>
              <w:t>к(</w:t>
            </w:r>
            <w:proofErr w:type="gramEnd"/>
            <w:r>
              <w:rPr>
                <w:color w:val="000000"/>
                <w:sz w:val="20"/>
                <w:szCs w:val="20"/>
                <w:lang w:eastAsia="en-US"/>
              </w:rPr>
              <w:t>при наличии)</w:t>
            </w:r>
          </w:p>
        </w:tc>
        <w:tc>
          <w:tcPr>
            <w:tcW w:w="3686" w:type="dxa"/>
            <w:gridSpan w:val="2"/>
            <w:vAlign w:val="center"/>
            <w:hideMark/>
          </w:tcPr>
          <w:p w:rsidR="000C0FB2" w:rsidRPr="001249FF" w:rsidRDefault="000C0FB2" w:rsidP="00F02411">
            <w:pPr>
              <w:spacing w:line="0" w:lineRule="atLeast"/>
              <w:jc w:val="center"/>
              <w:rPr>
                <w:color w:val="000000"/>
                <w:sz w:val="20"/>
                <w:szCs w:val="20"/>
                <w:lang w:eastAsia="en-US"/>
              </w:rPr>
            </w:pPr>
            <w:r w:rsidRPr="001249FF">
              <w:rPr>
                <w:color w:val="000000"/>
                <w:sz w:val="20"/>
                <w:szCs w:val="20"/>
                <w:lang w:eastAsia="en-US"/>
              </w:rPr>
              <w:t>Наименование показателя (характеристики) товара</w:t>
            </w:r>
          </w:p>
        </w:tc>
        <w:tc>
          <w:tcPr>
            <w:tcW w:w="2551" w:type="dxa"/>
            <w:vAlign w:val="center"/>
            <w:hideMark/>
          </w:tcPr>
          <w:p w:rsidR="000C0FB2" w:rsidRPr="001249FF" w:rsidRDefault="000C0FB2" w:rsidP="00F02411">
            <w:pPr>
              <w:spacing w:line="0" w:lineRule="atLeast"/>
              <w:jc w:val="center"/>
              <w:rPr>
                <w:color w:val="000000"/>
                <w:sz w:val="20"/>
                <w:szCs w:val="20"/>
                <w:lang w:eastAsia="en-US"/>
              </w:rPr>
            </w:pPr>
            <w:r w:rsidRPr="001249FF">
              <w:rPr>
                <w:color w:val="000000"/>
                <w:sz w:val="20"/>
                <w:szCs w:val="20"/>
                <w:lang w:eastAsia="en-US"/>
              </w:rPr>
              <w:t>Значение показатели (характеристики) товара</w:t>
            </w:r>
          </w:p>
        </w:tc>
        <w:tc>
          <w:tcPr>
            <w:tcW w:w="1276" w:type="dxa"/>
            <w:vAlign w:val="center"/>
            <w:hideMark/>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КТРУ</w:t>
            </w:r>
          </w:p>
        </w:tc>
        <w:tc>
          <w:tcPr>
            <w:tcW w:w="1843"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rPr>
              <w:t>Обоснование дополнительных характеристик, не указанных в КТРУ</w:t>
            </w:r>
          </w:p>
        </w:tc>
        <w:tc>
          <w:tcPr>
            <w:tcW w:w="1276" w:type="dxa"/>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Наименование страны происхождения Товара</w:t>
            </w:r>
          </w:p>
        </w:tc>
        <w:tc>
          <w:tcPr>
            <w:tcW w:w="567" w:type="dxa"/>
            <w:textDirection w:val="btLr"/>
            <w:vAlign w:val="center"/>
            <w:hideMark/>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Единица измерения</w:t>
            </w:r>
          </w:p>
        </w:tc>
        <w:tc>
          <w:tcPr>
            <w:tcW w:w="708" w:type="dxa"/>
            <w:vAlign w:val="center"/>
            <w:hideMark/>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Кол-</w:t>
            </w:r>
          </w:p>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во</w:t>
            </w:r>
          </w:p>
        </w:tc>
      </w:tr>
      <w:tr w:rsidR="000C0FB2" w:rsidRPr="001249FF" w:rsidTr="000C0FB2">
        <w:trPr>
          <w:trHeight w:val="20"/>
        </w:trPr>
        <w:tc>
          <w:tcPr>
            <w:tcW w:w="567" w:type="dxa"/>
            <w:vMerge w:val="restart"/>
            <w:noWrap/>
            <w:vAlign w:val="center"/>
          </w:tcPr>
          <w:p w:rsidR="000C0FB2" w:rsidRPr="001249FF" w:rsidRDefault="000C0FB2" w:rsidP="00F02411">
            <w:pPr>
              <w:spacing w:line="0" w:lineRule="atLeast"/>
              <w:jc w:val="center"/>
              <w:rPr>
                <w:color w:val="000000"/>
                <w:sz w:val="20"/>
                <w:szCs w:val="20"/>
                <w:lang w:eastAsia="en-US"/>
              </w:rPr>
            </w:pPr>
            <w:r w:rsidRPr="001249FF">
              <w:rPr>
                <w:color w:val="000000"/>
                <w:sz w:val="20"/>
                <w:szCs w:val="20"/>
                <w:lang w:eastAsia="en-US"/>
              </w:rPr>
              <w:t>1</w:t>
            </w:r>
          </w:p>
        </w:tc>
        <w:tc>
          <w:tcPr>
            <w:tcW w:w="1418" w:type="dxa"/>
            <w:vMerge w:val="restart"/>
            <w:noWrap/>
            <w:vAlign w:val="center"/>
          </w:tcPr>
          <w:p w:rsidR="000C0FB2" w:rsidRPr="001249FF" w:rsidRDefault="000C0FB2" w:rsidP="00F02411">
            <w:pPr>
              <w:spacing w:line="0" w:lineRule="atLeast"/>
              <w:rPr>
                <w:color w:val="DD0000"/>
                <w:sz w:val="20"/>
                <w:szCs w:val="20"/>
                <w:shd w:val="clear" w:color="auto" w:fill="FFFFFF"/>
              </w:rPr>
            </w:pPr>
            <w:r w:rsidRPr="001249FF">
              <w:rPr>
                <w:sz w:val="20"/>
                <w:szCs w:val="20"/>
              </w:rPr>
              <w:fldChar w:fldCharType="begin"/>
            </w:r>
            <w:r w:rsidRPr="001249FF">
              <w:rPr>
                <w:sz w:val="20"/>
                <w:szCs w:val="20"/>
              </w:rPr>
              <w:instrText xml:space="preserve"> HYPERLINK "https://zakupki44fz.ru/app/okpd2/25.12.10.000-00000010" \t "_blank" </w:instrText>
            </w:r>
            <w:r w:rsidRPr="001249FF">
              <w:rPr>
                <w:sz w:val="20"/>
                <w:szCs w:val="20"/>
              </w:rPr>
              <w:fldChar w:fldCharType="separate"/>
            </w:r>
          </w:p>
          <w:p w:rsidR="000C0FB2" w:rsidRPr="001249FF" w:rsidRDefault="000C0FB2" w:rsidP="00F02411">
            <w:pPr>
              <w:spacing w:line="0" w:lineRule="atLeast"/>
              <w:rPr>
                <w:sz w:val="20"/>
                <w:szCs w:val="20"/>
              </w:rPr>
            </w:pPr>
            <w:r w:rsidRPr="001249FF">
              <w:rPr>
                <w:sz w:val="20"/>
                <w:szCs w:val="20"/>
              </w:rPr>
              <w:t>Блок оконный металлический</w:t>
            </w:r>
          </w:p>
          <w:p w:rsidR="000C0FB2" w:rsidRPr="001249FF" w:rsidRDefault="000C0FB2" w:rsidP="00F02411">
            <w:pPr>
              <w:spacing w:line="0" w:lineRule="atLeast"/>
              <w:ind w:left="-108" w:right="-108"/>
              <w:jc w:val="center"/>
              <w:rPr>
                <w:sz w:val="20"/>
                <w:szCs w:val="20"/>
                <w:shd w:val="clear" w:color="auto" w:fill="FFFFFF"/>
              </w:rPr>
            </w:pPr>
            <w:r w:rsidRPr="001249FF">
              <w:rPr>
                <w:sz w:val="20"/>
                <w:szCs w:val="20"/>
              </w:rPr>
              <w:fldChar w:fldCharType="end"/>
            </w:r>
          </w:p>
          <w:p w:rsidR="000C0FB2" w:rsidRPr="001249FF" w:rsidRDefault="000C0FB2" w:rsidP="00F02411">
            <w:pPr>
              <w:spacing w:line="0" w:lineRule="atLeast"/>
              <w:ind w:left="-108" w:right="-108"/>
              <w:jc w:val="center"/>
              <w:rPr>
                <w:sz w:val="20"/>
                <w:szCs w:val="20"/>
                <w:lang w:eastAsia="en-US"/>
              </w:rPr>
            </w:pPr>
          </w:p>
        </w:tc>
        <w:tc>
          <w:tcPr>
            <w:tcW w:w="1701" w:type="dxa"/>
            <w:vMerge w:val="restart"/>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w:t>
            </w:r>
          </w:p>
        </w:tc>
        <w:tc>
          <w:tcPr>
            <w:tcW w:w="3119" w:type="dxa"/>
            <w:vAlign w:val="center"/>
          </w:tcPr>
          <w:p w:rsidR="000C0FB2" w:rsidRPr="001249FF" w:rsidRDefault="000C0FB2" w:rsidP="00F02411">
            <w:pPr>
              <w:spacing w:line="0" w:lineRule="atLeast"/>
              <w:rPr>
                <w:sz w:val="20"/>
                <w:szCs w:val="20"/>
              </w:rPr>
            </w:pPr>
            <w:r w:rsidRPr="001249FF">
              <w:rPr>
                <w:sz w:val="20"/>
                <w:szCs w:val="20"/>
                <w:shd w:val="clear" w:color="auto" w:fill="FFFFFF"/>
              </w:rPr>
              <w:t>Вид окна по количеству рядов остекления</w:t>
            </w:r>
          </w:p>
        </w:tc>
        <w:tc>
          <w:tcPr>
            <w:tcW w:w="2551" w:type="dxa"/>
            <w:vAlign w:val="center"/>
          </w:tcPr>
          <w:p w:rsidR="000C0FB2" w:rsidRPr="001249FF" w:rsidRDefault="000C0FB2" w:rsidP="00F02411">
            <w:pPr>
              <w:spacing w:line="0" w:lineRule="atLeast"/>
              <w:rPr>
                <w:sz w:val="20"/>
                <w:szCs w:val="20"/>
              </w:rPr>
            </w:pPr>
            <w:r w:rsidRPr="001249FF">
              <w:rPr>
                <w:sz w:val="20"/>
                <w:szCs w:val="20"/>
              </w:rPr>
              <w:t xml:space="preserve">С двойным </w:t>
            </w:r>
            <w:proofErr w:type="spellStart"/>
            <w:r w:rsidRPr="001249FF">
              <w:rPr>
                <w:sz w:val="20"/>
                <w:szCs w:val="20"/>
              </w:rPr>
              <w:t>стеклением</w:t>
            </w:r>
            <w:proofErr w:type="spellEnd"/>
          </w:p>
        </w:tc>
        <w:tc>
          <w:tcPr>
            <w:tcW w:w="1276" w:type="dxa"/>
            <w:vMerge w:val="restart"/>
            <w:vAlign w:val="center"/>
          </w:tcPr>
          <w:p w:rsidR="000C0FB2" w:rsidRPr="001249FF" w:rsidRDefault="000C0FB2" w:rsidP="00F02411">
            <w:pPr>
              <w:spacing w:line="0" w:lineRule="atLeast"/>
              <w:ind w:left="-108" w:right="-108"/>
              <w:jc w:val="center"/>
              <w:rPr>
                <w:color w:val="000000"/>
                <w:sz w:val="20"/>
                <w:szCs w:val="20"/>
                <w:lang w:eastAsia="en-US"/>
              </w:rPr>
            </w:pPr>
            <w:r>
              <w:rPr>
                <w:sz w:val="20"/>
                <w:szCs w:val="20"/>
              </w:rPr>
              <w:t>25.12.10.000-00000009</w:t>
            </w:r>
          </w:p>
        </w:tc>
        <w:tc>
          <w:tcPr>
            <w:tcW w:w="1843" w:type="dxa"/>
            <w:vMerge w:val="restart"/>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Характеристика КТРУ</w:t>
            </w:r>
          </w:p>
        </w:tc>
        <w:tc>
          <w:tcPr>
            <w:tcW w:w="1276" w:type="dxa"/>
            <w:vMerge w:val="restart"/>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restart"/>
            <w:vAlign w:val="center"/>
          </w:tcPr>
          <w:p w:rsidR="000C0FB2" w:rsidRPr="001249FF" w:rsidRDefault="000C0FB2" w:rsidP="00F02411">
            <w:pPr>
              <w:spacing w:line="0" w:lineRule="atLeast"/>
              <w:ind w:left="-108" w:right="-108"/>
              <w:jc w:val="center"/>
              <w:rPr>
                <w:color w:val="000000"/>
                <w:sz w:val="20"/>
                <w:szCs w:val="20"/>
                <w:lang w:eastAsia="en-US"/>
              </w:rPr>
            </w:pPr>
            <w:proofErr w:type="gramStart"/>
            <w:r w:rsidRPr="001249FF">
              <w:rPr>
                <w:color w:val="000000"/>
                <w:sz w:val="20"/>
                <w:szCs w:val="20"/>
                <w:lang w:eastAsia="en-US"/>
              </w:rPr>
              <w:t>ШТ</w:t>
            </w:r>
            <w:proofErr w:type="gramEnd"/>
          </w:p>
        </w:tc>
        <w:tc>
          <w:tcPr>
            <w:tcW w:w="708" w:type="dxa"/>
            <w:vMerge w:val="restart"/>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2</w:t>
            </w: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2</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Вид оконного блока по числу створок в одном ряду остекления</w:t>
            </w:r>
          </w:p>
        </w:tc>
        <w:tc>
          <w:tcPr>
            <w:tcW w:w="2551" w:type="dxa"/>
            <w:vAlign w:val="center"/>
          </w:tcPr>
          <w:p w:rsidR="000C0FB2" w:rsidRPr="001249FF" w:rsidRDefault="000C0FB2" w:rsidP="00F02411">
            <w:pPr>
              <w:spacing w:line="0" w:lineRule="atLeast"/>
              <w:jc w:val="center"/>
              <w:rPr>
                <w:sz w:val="20"/>
                <w:szCs w:val="20"/>
                <w:shd w:val="clear" w:color="auto" w:fill="FFFFFF"/>
              </w:rPr>
            </w:pPr>
            <w:r w:rsidRPr="001249FF">
              <w:rPr>
                <w:sz w:val="20"/>
                <w:szCs w:val="20"/>
                <w:shd w:val="clear" w:color="auto" w:fill="FFFFFF"/>
              </w:rPr>
              <w:t>Двустворчатый</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3</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Вид окна по типу переплета</w:t>
            </w:r>
          </w:p>
        </w:tc>
        <w:tc>
          <w:tcPr>
            <w:tcW w:w="2551" w:type="dxa"/>
            <w:vAlign w:val="center"/>
          </w:tcPr>
          <w:p w:rsidR="000C0FB2" w:rsidRPr="001249FF" w:rsidRDefault="000C0FB2" w:rsidP="00F02411">
            <w:pPr>
              <w:spacing w:line="0" w:lineRule="atLeast"/>
              <w:jc w:val="center"/>
              <w:rPr>
                <w:sz w:val="20"/>
                <w:szCs w:val="20"/>
                <w:shd w:val="clear" w:color="auto" w:fill="FFFFFF"/>
              </w:rPr>
            </w:pPr>
            <w:r w:rsidRPr="001249FF">
              <w:rPr>
                <w:sz w:val="20"/>
                <w:szCs w:val="20"/>
                <w:shd w:val="clear" w:color="auto" w:fill="FFFFFF"/>
              </w:rPr>
              <w:t>Открывающееся</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4</w:t>
            </w:r>
          </w:p>
        </w:tc>
        <w:tc>
          <w:tcPr>
            <w:tcW w:w="3119" w:type="dxa"/>
            <w:vAlign w:val="center"/>
          </w:tcPr>
          <w:p w:rsidR="000C0FB2" w:rsidRPr="001249FF" w:rsidRDefault="000C0FB2" w:rsidP="00F02411">
            <w:pPr>
              <w:spacing w:line="0" w:lineRule="atLeast"/>
              <w:rPr>
                <w:sz w:val="20"/>
                <w:szCs w:val="20"/>
              </w:rPr>
            </w:pPr>
            <w:r w:rsidRPr="001249FF">
              <w:rPr>
                <w:sz w:val="20"/>
                <w:szCs w:val="20"/>
              </w:rPr>
              <w:t>Остекление окна</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Листовое стекло</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5</w:t>
            </w:r>
          </w:p>
        </w:tc>
        <w:tc>
          <w:tcPr>
            <w:tcW w:w="3119" w:type="dxa"/>
            <w:vAlign w:val="center"/>
          </w:tcPr>
          <w:p w:rsidR="000C0FB2" w:rsidRPr="001249FF" w:rsidRDefault="000C0FB2" w:rsidP="00F02411">
            <w:pPr>
              <w:spacing w:line="0" w:lineRule="atLeast"/>
              <w:rPr>
                <w:sz w:val="20"/>
                <w:szCs w:val="20"/>
              </w:rPr>
            </w:pPr>
            <w:r w:rsidRPr="001249FF">
              <w:rPr>
                <w:sz w:val="20"/>
                <w:szCs w:val="20"/>
              </w:rPr>
              <w:t>Материал рамочных элементов</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Алюминиевый сплав</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6</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Вид оконного блока по форме</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Прямоугольный</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Pr>
                <w:color w:val="000000"/>
                <w:sz w:val="20"/>
                <w:szCs w:val="20"/>
                <w:lang w:eastAsia="en-US"/>
              </w:rPr>
              <w:t>7</w:t>
            </w:r>
          </w:p>
        </w:tc>
        <w:tc>
          <w:tcPr>
            <w:tcW w:w="3119" w:type="dxa"/>
            <w:vAlign w:val="center"/>
          </w:tcPr>
          <w:p w:rsidR="000C0FB2" w:rsidRPr="001249FF" w:rsidRDefault="000C0FB2" w:rsidP="00F02411">
            <w:pPr>
              <w:spacing w:line="0" w:lineRule="atLeast"/>
              <w:rPr>
                <w:sz w:val="20"/>
                <w:szCs w:val="20"/>
              </w:rPr>
            </w:pPr>
            <w:r w:rsidRPr="001249FF">
              <w:rPr>
                <w:sz w:val="20"/>
                <w:szCs w:val="20"/>
              </w:rPr>
              <w:t>Вид оконного блока по направлению открывания створок</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Внутрь помещения</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Pr>
                <w:color w:val="000000"/>
                <w:sz w:val="20"/>
                <w:szCs w:val="20"/>
                <w:lang w:eastAsia="en-US"/>
              </w:rPr>
              <w:t>8</w:t>
            </w:r>
          </w:p>
        </w:tc>
        <w:tc>
          <w:tcPr>
            <w:tcW w:w="3119" w:type="dxa"/>
            <w:vAlign w:val="center"/>
          </w:tcPr>
          <w:p w:rsidR="000C0FB2" w:rsidRPr="001249FF" w:rsidRDefault="000C0FB2" w:rsidP="00F02411">
            <w:pPr>
              <w:spacing w:line="0" w:lineRule="atLeast"/>
              <w:rPr>
                <w:sz w:val="20"/>
                <w:szCs w:val="20"/>
              </w:rPr>
            </w:pPr>
            <w:r w:rsidRPr="001249FF">
              <w:rPr>
                <w:sz w:val="20"/>
                <w:szCs w:val="20"/>
              </w:rPr>
              <w:t>Способ открывания створок</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Вручную</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Pr>
                <w:color w:val="000000"/>
                <w:sz w:val="20"/>
                <w:szCs w:val="20"/>
                <w:lang w:eastAsia="en-US"/>
              </w:rPr>
              <w:t>9</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Вид окна по способу открывания створок и фрамуг</w:t>
            </w:r>
          </w:p>
        </w:tc>
        <w:tc>
          <w:tcPr>
            <w:tcW w:w="2551" w:type="dxa"/>
            <w:vAlign w:val="center"/>
          </w:tcPr>
          <w:p w:rsidR="000C0FB2" w:rsidRPr="001249FF" w:rsidRDefault="000C0FB2" w:rsidP="00F02411">
            <w:pPr>
              <w:spacing w:line="0" w:lineRule="atLeast"/>
              <w:jc w:val="center"/>
              <w:rPr>
                <w:sz w:val="20"/>
                <w:szCs w:val="20"/>
                <w:shd w:val="clear" w:color="auto" w:fill="FFFFFF"/>
              </w:rPr>
            </w:pPr>
            <w:r w:rsidRPr="001249FF">
              <w:rPr>
                <w:sz w:val="20"/>
                <w:szCs w:val="20"/>
                <w:shd w:val="clear" w:color="auto" w:fill="FFFFFF"/>
              </w:rPr>
              <w:t>Верхняя створка – глухая;</w:t>
            </w:r>
          </w:p>
          <w:p w:rsidR="000C0FB2" w:rsidRPr="001249FF" w:rsidRDefault="000C0FB2" w:rsidP="00F02411">
            <w:pPr>
              <w:spacing w:line="0" w:lineRule="atLeast"/>
              <w:jc w:val="center"/>
              <w:rPr>
                <w:sz w:val="20"/>
                <w:szCs w:val="20"/>
                <w:shd w:val="clear" w:color="auto" w:fill="FFFFFF"/>
              </w:rPr>
            </w:pPr>
            <w:r w:rsidRPr="001249FF">
              <w:rPr>
                <w:sz w:val="20"/>
                <w:szCs w:val="20"/>
                <w:shd w:val="clear" w:color="auto" w:fill="FFFFFF"/>
              </w:rPr>
              <w:t>Нижняя створка – поворотно-откидная</w:t>
            </w:r>
          </w:p>
        </w:tc>
        <w:tc>
          <w:tcPr>
            <w:tcW w:w="1276" w:type="dxa"/>
            <w:vMerge w:val="restart"/>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E4112E">
              <w:rPr>
                <w:color w:val="000000"/>
                <w:sz w:val="20"/>
                <w:szCs w:val="20"/>
                <w:lang w:eastAsia="en-US"/>
              </w:rPr>
              <w:t>Для обеспечения санитарно-гигиенических норм в офисном помещении</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10</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 xml:space="preserve">Цвет </w:t>
            </w:r>
          </w:p>
        </w:tc>
        <w:tc>
          <w:tcPr>
            <w:tcW w:w="2551" w:type="dxa"/>
            <w:vAlign w:val="center"/>
          </w:tcPr>
          <w:p w:rsidR="000C0FB2" w:rsidRPr="001249FF" w:rsidRDefault="000C0FB2" w:rsidP="00F02411">
            <w:pPr>
              <w:spacing w:line="0" w:lineRule="atLeast"/>
              <w:jc w:val="center"/>
              <w:rPr>
                <w:sz w:val="20"/>
                <w:szCs w:val="20"/>
                <w:lang w:val="en-US"/>
              </w:rPr>
            </w:pPr>
            <w:r w:rsidRPr="001249FF">
              <w:rPr>
                <w:sz w:val="20"/>
                <w:szCs w:val="20"/>
              </w:rPr>
              <w:t xml:space="preserve">Наружный </w:t>
            </w:r>
            <w:r w:rsidRPr="001249FF">
              <w:rPr>
                <w:sz w:val="20"/>
                <w:szCs w:val="20"/>
                <w:lang w:val="en-US"/>
              </w:rPr>
              <w:t>RAL 1018</w:t>
            </w:r>
          </w:p>
          <w:p w:rsidR="000C0FB2" w:rsidRPr="001249FF" w:rsidRDefault="000C0FB2" w:rsidP="00F02411">
            <w:pPr>
              <w:spacing w:line="0" w:lineRule="atLeast"/>
              <w:jc w:val="center"/>
              <w:rPr>
                <w:sz w:val="20"/>
                <w:szCs w:val="20"/>
              </w:rPr>
            </w:pPr>
            <w:r w:rsidRPr="001249FF">
              <w:rPr>
                <w:sz w:val="20"/>
                <w:szCs w:val="20"/>
              </w:rPr>
              <w:t xml:space="preserve">Внутренний </w:t>
            </w:r>
            <w:r w:rsidRPr="001249FF">
              <w:rPr>
                <w:sz w:val="20"/>
                <w:szCs w:val="20"/>
                <w:lang w:val="en-US"/>
              </w:rPr>
              <w:t>RAL 1018</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соблюдения цветовой гаммы с существующим окном</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11</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Наличие оконной  фурнитуры</w:t>
            </w:r>
          </w:p>
        </w:tc>
        <w:tc>
          <w:tcPr>
            <w:tcW w:w="2551" w:type="dxa"/>
            <w:vAlign w:val="center"/>
          </w:tcPr>
          <w:p w:rsidR="000C0FB2" w:rsidRPr="001249FF" w:rsidRDefault="000C0FB2" w:rsidP="00F02411">
            <w:pPr>
              <w:spacing w:line="0" w:lineRule="atLeast"/>
              <w:jc w:val="center"/>
              <w:rPr>
                <w:sz w:val="20"/>
                <w:szCs w:val="20"/>
              </w:rPr>
            </w:pPr>
            <w:r w:rsidRPr="001249FF">
              <w:rPr>
                <w:sz w:val="20"/>
                <w:szCs w:val="20"/>
              </w:rPr>
              <w:t>Да</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открытия-закрытия оконного блока</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12</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Оконное заполнение</w:t>
            </w:r>
          </w:p>
        </w:tc>
        <w:tc>
          <w:tcPr>
            <w:tcW w:w="2551"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4 /24/ 4И</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 xml:space="preserve">Для соответствия проектному решению по остеклению помещения </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13</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Наличие тонирующей пленки</w:t>
            </w:r>
          </w:p>
        </w:tc>
        <w:tc>
          <w:tcPr>
            <w:tcW w:w="2551"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Да</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санитарно-гигиенических норм в офисном помещении</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14</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Установка тонирующей пленки</w:t>
            </w:r>
          </w:p>
        </w:tc>
        <w:tc>
          <w:tcPr>
            <w:tcW w:w="2551" w:type="dxa"/>
            <w:vAlign w:val="center"/>
          </w:tcPr>
          <w:p w:rsidR="000C0FB2" w:rsidRPr="001249FF" w:rsidRDefault="000C0FB2" w:rsidP="00F02411">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t>Внутрь камеры стеклопакета</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 xml:space="preserve">Для обеспечения долговечности </w:t>
            </w:r>
            <w:r w:rsidRPr="001249FF">
              <w:rPr>
                <w:color w:val="000000"/>
                <w:sz w:val="20"/>
                <w:szCs w:val="20"/>
                <w:lang w:eastAsia="en-US"/>
              </w:rPr>
              <w:lastRenderedPageBreak/>
              <w:t>пленки</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15</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Марка тонирующей пленки</w:t>
            </w:r>
          </w:p>
        </w:tc>
        <w:tc>
          <w:tcPr>
            <w:tcW w:w="2551" w:type="dxa"/>
            <w:vAlign w:val="center"/>
          </w:tcPr>
          <w:p w:rsidR="000C0FB2" w:rsidRPr="001249FF" w:rsidRDefault="000C0FB2" w:rsidP="00F02411">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t>STR 35 SL SR PS «серебряный средний»</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коэффициента светопропускания: не менее 0,39 и сопротивления теплопередаче не менее 0,65 м</w:t>
            </w:r>
            <w:r w:rsidRPr="001249FF">
              <w:rPr>
                <w:color w:val="000000"/>
                <w:sz w:val="20"/>
                <w:szCs w:val="20"/>
                <w:vertAlign w:val="superscript"/>
                <w:lang w:eastAsia="en-US"/>
              </w:rPr>
              <w:t>2</w:t>
            </w:r>
            <w:proofErr w:type="gramStart"/>
            <w:r w:rsidRPr="001249FF">
              <w:rPr>
                <w:color w:val="000000"/>
                <w:sz w:val="20"/>
                <w:szCs w:val="20"/>
                <w:vertAlign w:val="superscript"/>
                <w:lang w:eastAsia="en-US"/>
              </w:rPr>
              <w:t xml:space="preserve"> </w:t>
            </w:r>
            <w:r w:rsidRPr="001249FF">
              <w:rPr>
                <w:color w:val="000000"/>
                <w:sz w:val="20"/>
                <w:szCs w:val="20"/>
                <w:lang w:eastAsia="en-US"/>
              </w:rPr>
              <w:t>С</w:t>
            </w:r>
            <w:proofErr w:type="gramEnd"/>
            <w:r w:rsidRPr="001249FF">
              <w:rPr>
                <w:color w:val="000000"/>
                <w:sz w:val="20"/>
                <w:szCs w:val="20"/>
                <w:lang w:eastAsia="en-US"/>
              </w:rPr>
              <w:t>/Вт</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restart"/>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16</w:t>
            </w:r>
          </w:p>
        </w:tc>
        <w:tc>
          <w:tcPr>
            <w:tcW w:w="3119" w:type="dxa"/>
            <w:vMerge w:val="restart"/>
            <w:vAlign w:val="center"/>
          </w:tcPr>
          <w:p w:rsidR="000C0FB2" w:rsidRPr="001249FF" w:rsidRDefault="000C0FB2" w:rsidP="00F02411">
            <w:pPr>
              <w:spacing w:line="0" w:lineRule="atLeast"/>
              <w:rPr>
                <w:sz w:val="20"/>
                <w:szCs w:val="20"/>
                <w:shd w:val="clear" w:color="auto" w:fill="FFFFFF"/>
              </w:rPr>
            </w:pPr>
            <w:r w:rsidRPr="001249FF">
              <w:rPr>
                <w:sz w:val="20"/>
                <w:szCs w:val="20"/>
                <w:shd w:val="clear" w:color="auto" w:fill="FFFFFF"/>
              </w:rPr>
              <w:t>Установка</w:t>
            </w:r>
          </w:p>
        </w:tc>
        <w:tc>
          <w:tcPr>
            <w:tcW w:w="2551" w:type="dxa"/>
            <w:vMerge w:val="restart"/>
            <w:vAlign w:val="center"/>
          </w:tcPr>
          <w:p w:rsidR="000C0FB2" w:rsidRPr="001249FF" w:rsidRDefault="000C0FB2" w:rsidP="00F02411">
            <w:pPr>
              <w:pBdr>
                <w:top w:val="nil"/>
                <w:left w:val="nil"/>
                <w:bottom w:val="nil"/>
                <w:right w:val="nil"/>
                <w:between w:val="nil"/>
              </w:pBdr>
              <w:spacing w:line="0" w:lineRule="atLeast"/>
              <w:ind w:left="-108" w:right="-108"/>
              <w:jc w:val="center"/>
              <w:rPr>
                <w:color w:val="000000"/>
                <w:sz w:val="20"/>
                <w:szCs w:val="20"/>
                <w:lang w:eastAsia="en-US"/>
              </w:rPr>
            </w:pPr>
            <w:r w:rsidRPr="001249FF">
              <w:rPr>
                <w:color w:val="000000"/>
                <w:sz w:val="20"/>
                <w:szCs w:val="20"/>
                <w:lang w:eastAsia="en-US"/>
              </w:rPr>
              <w:t>Поставщик обязан произвести индивидуальные замеры существующих  оконных проемов. Поставщик обязан осуществить доставку,  установку товара своими силами и за счет</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точных размеров оконных блоков, монтируемых в существующие окна, демонтажа существующих блоков, подлежащих замене, установке новых.</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3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3119" w:type="dxa"/>
            <w:vMerge/>
            <w:vAlign w:val="center"/>
          </w:tcPr>
          <w:p w:rsidR="000C0FB2" w:rsidRPr="001249FF" w:rsidRDefault="000C0FB2" w:rsidP="00F02411">
            <w:pPr>
              <w:spacing w:line="0" w:lineRule="atLeast"/>
              <w:rPr>
                <w:sz w:val="20"/>
                <w:szCs w:val="20"/>
                <w:shd w:val="clear" w:color="auto" w:fill="FFFFFF"/>
              </w:rPr>
            </w:pPr>
          </w:p>
        </w:tc>
        <w:tc>
          <w:tcPr>
            <w:tcW w:w="2551" w:type="dxa"/>
            <w:vMerge/>
            <w:vAlign w:val="center"/>
          </w:tcPr>
          <w:p w:rsidR="000C0FB2" w:rsidRPr="001249FF" w:rsidRDefault="000C0FB2" w:rsidP="00F02411">
            <w:pPr>
              <w:pBdr>
                <w:top w:val="nil"/>
                <w:left w:val="nil"/>
                <w:bottom w:val="nil"/>
                <w:right w:val="nil"/>
                <w:between w:val="nil"/>
              </w:pBdr>
              <w:spacing w:line="0" w:lineRule="atLeast"/>
              <w:ind w:left="-108" w:right="-108"/>
              <w:jc w:val="center"/>
              <w:rPr>
                <w:color w:val="000000"/>
                <w:sz w:val="20"/>
                <w:szCs w:val="20"/>
                <w:lang w:eastAsia="en-US"/>
              </w:rPr>
            </w:pP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restart"/>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 xml:space="preserve">Для обеспечения установочного размера </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17</w:t>
            </w:r>
          </w:p>
        </w:tc>
        <w:tc>
          <w:tcPr>
            <w:tcW w:w="3119" w:type="dxa"/>
            <w:vAlign w:val="center"/>
          </w:tcPr>
          <w:p w:rsidR="000C0FB2" w:rsidRPr="001249FF" w:rsidRDefault="000C0FB2" w:rsidP="00F02411">
            <w:pPr>
              <w:spacing w:line="0" w:lineRule="atLeast"/>
              <w:rPr>
                <w:sz w:val="20"/>
                <w:szCs w:val="20"/>
                <w:shd w:val="clear" w:color="auto" w:fill="FFFFFF"/>
              </w:rPr>
            </w:pPr>
            <w:r w:rsidRPr="001249FF">
              <w:rPr>
                <w:sz w:val="20"/>
                <w:szCs w:val="20"/>
              </w:rPr>
              <w:t xml:space="preserve">Габариты оконного </w:t>
            </w:r>
            <w:proofErr w:type="spellStart"/>
            <w:r w:rsidRPr="001249FF">
              <w:rPr>
                <w:sz w:val="20"/>
                <w:szCs w:val="20"/>
              </w:rPr>
              <w:t>блока</w:t>
            </w:r>
            <w:proofErr w:type="gramStart"/>
            <w:r w:rsidRPr="001249FF">
              <w:rPr>
                <w:sz w:val="20"/>
                <w:szCs w:val="20"/>
              </w:rPr>
              <w:t>,м</w:t>
            </w:r>
            <w:proofErr w:type="gramEnd"/>
            <w:r w:rsidRPr="001249FF">
              <w:rPr>
                <w:sz w:val="20"/>
                <w:szCs w:val="20"/>
              </w:rPr>
              <w:t>м</w:t>
            </w:r>
            <w:proofErr w:type="spellEnd"/>
            <w:r w:rsidRPr="001249FF">
              <w:rPr>
                <w:sz w:val="20"/>
                <w:szCs w:val="20"/>
              </w:rPr>
              <w:t xml:space="preserve">    </w:t>
            </w:r>
            <w:proofErr w:type="spellStart"/>
            <w:r w:rsidRPr="001249FF">
              <w:rPr>
                <w:sz w:val="20"/>
                <w:szCs w:val="20"/>
              </w:rPr>
              <w:t>ШхВ</w:t>
            </w:r>
            <w:proofErr w:type="spellEnd"/>
            <w:r w:rsidRPr="001249FF">
              <w:rPr>
                <w:sz w:val="20"/>
                <w:szCs w:val="20"/>
              </w:rPr>
              <w:t xml:space="preserve"> (ориентировочно)</w:t>
            </w:r>
          </w:p>
        </w:tc>
        <w:tc>
          <w:tcPr>
            <w:tcW w:w="2551" w:type="dxa"/>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1 100 х 2 180</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Merge/>
            <w:vAlign w:val="center"/>
          </w:tcPr>
          <w:p w:rsidR="000C0FB2" w:rsidRPr="001249FF" w:rsidRDefault="000C0FB2" w:rsidP="00F02411">
            <w:pPr>
              <w:spacing w:line="0" w:lineRule="atLeast"/>
              <w:ind w:left="-108" w:right="-108"/>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tcBorders>
              <w:bottom w:val="single" w:sz="4" w:space="0" w:color="auto"/>
            </w:tcBorders>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18</w:t>
            </w:r>
          </w:p>
        </w:tc>
        <w:tc>
          <w:tcPr>
            <w:tcW w:w="3119" w:type="dxa"/>
            <w:tcBorders>
              <w:bottom w:val="single" w:sz="4" w:space="0" w:color="auto"/>
            </w:tcBorders>
            <w:vAlign w:val="center"/>
          </w:tcPr>
          <w:p w:rsidR="000C0FB2" w:rsidRPr="001249FF" w:rsidRDefault="000C0FB2" w:rsidP="00F02411">
            <w:pPr>
              <w:spacing w:line="0" w:lineRule="atLeast"/>
              <w:rPr>
                <w:sz w:val="20"/>
                <w:szCs w:val="20"/>
              </w:rPr>
            </w:pPr>
            <w:r w:rsidRPr="001249FF">
              <w:rPr>
                <w:sz w:val="20"/>
                <w:szCs w:val="20"/>
              </w:rPr>
              <w:t xml:space="preserve">Габариты верхней глухой створки, </w:t>
            </w:r>
            <w:proofErr w:type="gramStart"/>
            <w:r w:rsidRPr="001249FF">
              <w:rPr>
                <w:sz w:val="20"/>
                <w:szCs w:val="20"/>
              </w:rPr>
              <w:t>мм</w:t>
            </w:r>
            <w:proofErr w:type="gramEnd"/>
            <w:r w:rsidRPr="001249FF">
              <w:rPr>
                <w:sz w:val="20"/>
                <w:szCs w:val="20"/>
              </w:rPr>
              <w:t xml:space="preserve"> (ориентировочно) </w:t>
            </w:r>
            <w:proofErr w:type="spellStart"/>
            <w:r w:rsidRPr="001249FF">
              <w:rPr>
                <w:sz w:val="20"/>
                <w:szCs w:val="20"/>
              </w:rPr>
              <w:t>ШхВ</w:t>
            </w:r>
            <w:proofErr w:type="spellEnd"/>
          </w:p>
        </w:tc>
        <w:tc>
          <w:tcPr>
            <w:tcW w:w="2551" w:type="dxa"/>
            <w:tcBorders>
              <w:bottom w:val="single" w:sz="4" w:space="0" w:color="auto"/>
            </w:tcBorders>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1 100 х 570</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установочного размера</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vAlign w:val="center"/>
          </w:tcPr>
          <w:p w:rsidR="000C0FB2" w:rsidRPr="001249FF" w:rsidRDefault="000C0FB2" w:rsidP="00F02411">
            <w:pPr>
              <w:spacing w:line="0" w:lineRule="atLeast"/>
              <w:jc w:val="center"/>
              <w:rPr>
                <w:color w:val="000000"/>
                <w:sz w:val="20"/>
                <w:szCs w:val="20"/>
                <w:lang w:eastAsia="en-US"/>
              </w:rPr>
            </w:pPr>
          </w:p>
        </w:tc>
        <w:tc>
          <w:tcPr>
            <w:tcW w:w="1418" w:type="dxa"/>
            <w:vMerge/>
            <w:noWrap/>
            <w:vAlign w:val="center"/>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tcBorders>
              <w:bottom w:val="single" w:sz="4" w:space="0" w:color="auto"/>
            </w:tcBorders>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19</w:t>
            </w:r>
          </w:p>
        </w:tc>
        <w:tc>
          <w:tcPr>
            <w:tcW w:w="3119" w:type="dxa"/>
            <w:tcBorders>
              <w:bottom w:val="single" w:sz="4" w:space="0" w:color="auto"/>
            </w:tcBorders>
            <w:vAlign w:val="center"/>
          </w:tcPr>
          <w:p w:rsidR="000C0FB2" w:rsidRPr="001249FF" w:rsidRDefault="000C0FB2" w:rsidP="00F02411">
            <w:pPr>
              <w:spacing w:line="0" w:lineRule="atLeast"/>
              <w:rPr>
                <w:sz w:val="20"/>
                <w:szCs w:val="20"/>
              </w:rPr>
            </w:pPr>
            <w:r w:rsidRPr="001249FF">
              <w:rPr>
                <w:sz w:val="20"/>
                <w:szCs w:val="20"/>
              </w:rPr>
              <w:t xml:space="preserve">Габариты нижней поворотно-откидной створки, </w:t>
            </w:r>
            <w:proofErr w:type="gramStart"/>
            <w:r w:rsidRPr="001249FF">
              <w:rPr>
                <w:sz w:val="20"/>
                <w:szCs w:val="20"/>
              </w:rPr>
              <w:t>мм</w:t>
            </w:r>
            <w:proofErr w:type="gramEnd"/>
            <w:r w:rsidRPr="001249FF">
              <w:rPr>
                <w:sz w:val="20"/>
                <w:szCs w:val="20"/>
              </w:rPr>
              <w:t xml:space="preserve"> (ориентировочно)  </w:t>
            </w:r>
            <w:proofErr w:type="spellStart"/>
            <w:r w:rsidRPr="001249FF">
              <w:rPr>
                <w:sz w:val="20"/>
                <w:szCs w:val="20"/>
              </w:rPr>
              <w:t>ШхВ</w:t>
            </w:r>
            <w:proofErr w:type="spellEnd"/>
          </w:p>
        </w:tc>
        <w:tc>
          <w:tcPr>
            <w:tcW w:w="2551" w:type="dxa"/>
            <w:tcBorders>
              <w:bottom w:val="single" w:sz="4" w:space="0" w:color="auto"/>
            </w:tcBorders>
            <w:vAlign w:val="center"/>
          </w:tcPr>
          <w:p w:rsidR="000C0FB2" w:rsidRPr="001249FF" w:rsidRDefault="000C0FB2" w:rsidP="00F02411">
            <w:pPr>
              <w:spacing w:line="0" w:lineRule="atLeast"/>
              <w:ind w:left="-108" w:right="-108"/>
              <w:jc w:val="center"/>
              <w:rPr>
                <w:color w:val="000000"/>
                <w:sz w:val="20"/>
                <w:szCs w:val="20"/>
                <w:lang w:eastAsia="en-US"/>
              </w:rPr>
            </w:pPr>
            <w:r w:rsidRPr="001249FF">
              <w:rPr>
                <w:color w:val="000000"/>
                <w:sz w:val="20"/>
                <w:szCs w:val="20"/>
                <w:lang w:eastAsia="en-US"/>
              </w:rPr>
              <w:t>1100 х 1 610</w:t>
            </w:r>
          </w:p>
        </w:tc>
        <w:tc>
          <w:tcPr>
            <w:tcW w:w="1276" w:type="dxa"/>
            <w:vMerge/>
            <w:vAlign w:val="center"/>
          </w:tcPr>
          <w:p w:rsidR="000C0FB2" w:rsidRPr="001249FF" w:rsidRDefault="000C0FB2" w:rsidP="00F02411">
            <w:pPr>
              <w:spacing w:line="0" w:lineRule="atLeast"/>
              <w:ind w:left="-108" w:right="-108"/>
              <w:jc w:val="center"/>
              <w:rPr>
                <w:sz w:val="20"/>
                <w:szCs w:val="20"/>
              </w:rPr>
            </w:pPr>
          </w:p>
        </w:tc>
        <w:tc>
          <w:tcPr>
            <w:tcW w:w="1843" w:type="dxa"/>
            <w:vAlign w:val="center"/>
          </w:tcPr>
          <w:p w:rsidR="000C0FB2" w:rsidRPr="001249FF" w:rsidRDefault="000C0FB2" w:rsidP="00F02411">
            <w:pPr>
              <w:spacing w:line="0" w:lineRule="atLeast"/>
              <w:ind w:left="-108" w:right="-108"/>
              <w:rPr>
                <w:color w:val="000000"/>
                <w:sz w:val="20"/>
                <w:szCs w:val="20"/>
                <w:lang w:eastAsia="en-US"/>
              </w:rPr>
            </w:pPr>
            <w:r w:rsidRPr="001249FF">
              <w:rPr>
                <w:color w:val="000000"/>
                <w:sz w:val="20"/>
                <w:szCs w:val="20"/>
                <w:lang w:eastAsia="en-US"/>
              </w:rPr>
              <w:t>Для обеспечения установочного размера</w:t>
            </w: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vAlign w:val="center"/>
          </w:tcPr>
          <w:p w:rsidR="000C0FB2" w:rsidRPr="001249FF" w:rsidRDefault="000C0FB2" w:rsidP="00F02411">
            <w:pPr>
              <w:spacing w:line="0" w:lineRule="atLeast"/>
              <w:ind w:left="-108" w:right="-108"/>
              <w:jc w:val="center"/>
              <w:rPr>
                <w:color w:val="000000"/>
                <w:sz w:val="20"/>
                <w:szCs w:val="20"/>
                <w:lang w:eastAsia="en-US"/>
              </w:rPr>
            </w:pPr>
          </w:p>
        </w:tc>
        <w:tc>
          <w:tcPr>
            <w:tcW w:w="708" w:type="dxa"/>
            <w:vMerge/>
            <w:vAlign w:val="center"/>
          </w:tcPr>
          <w:p w:rsidR="000C0FB2" w:rsidRPr="001249FF" w:rsidRDefault="000C0FB2" w:rsidP="00F02411">
            <w:pPr>
              <w:spacing w:line="0" w:lineRule="atLeast"/>
              <w:ind w:left="-108" w:right="-108"/>
              <w:jc w:val="center"/>
              <w:rPr>
                <w:color w:val="000000"/>
                <w:sz w:val="20"/>
                <w:szCs w:val="20"/>
                <w:lang w:eastAsia="en-US"/>
              </w:rPr>
            </w:pPr>
          </w:p>
        </w:tc>
      </w:tr>
      <w:tr w:rsidR="000C0FB2" w:rsidRPr="001249FF" w:rsidTr="000C0FB2">
        <w:trPr>
          <w:trHeight w:val="20"/>
        </w:trPr>
        <w:tc>
          <w:tcPr>
            <w:tcW w:w="567" w:type="dxa"/>
            <w:vMerge/>
            <w:noWrap/>
          </w:tcPr>
          <w:p w:rsidR="000C0FB2" w:rsidRPr="001249FF" w:rsidRDefault="000C0FB2" w:rsidP="00F02411">
            <w:pPr>
              <w:spacing w:line="0" w:lineRule="atLeast"/>
              <w:jc w:val="center"/>
              <w:rPr>
                <w:color w:val="000000"/>
                <w:sz w:val="20"/>
                <w:szCs w:val="20"/>
                <w:lang w:eastAsia="en-US"/>
              </w:rPr>
            </w:pPr>
          </w:p>
        </w:tc>
        <w:tc>
          <w:tcPr>
            <w:tcW w:w="1418" w:type="dxa"/>
            <w:vMerge/>
            <w:noWrap/>
          </w:tcPr>
          <w:p w:rsidR="000C0FB2" w:rsidRPr="001249FF" w:rsidRDefault="000C0FB2" w:rsidP="00F02411">
            <w:pPr>
              <w:spacing w:line="0" w:lineRule="atLeast"/>
              <w:ind w:left="-108" w:right="-108"/>
              <w:jc w:val="center"/>
              <w:rPr>
                <w:sz w:val="20"/>
                <w:szCs w:val="20"/>
                <w:shd w:val="clear" w:color="auto" w:fill="FFFFFF"/>
              </w:rPr>
            </w:pPr>
          </w:p>
        </w:tc>
        <w:tc>
          <w:tcPr>
            <w:tcW w:w="1701" w:type="dxa"/>
            <w:vMerge/>
          </w:tcPr>
          <w:p w:rsidR="000C0FB2" w:rsidRPr="001249FF" w:rsidRDefault="000C0FB2" w:rsidP="00F02411">
            <w:pPr>
              <w:spacing w:line="0" w:lineRule="atLeast"/>
              <w:rPr>
                <w:sz w:val="20"/>
                <w:szCs w:val="20"/>
              </w:rPr>
            </w:pPr>
          </w:p>
        </w:tc>
        <w:tc>
          <w:tcPr>
            <w:tcW w:w="567" w:type="dxa"/>
          </w:tcPr>
          <w:p w:rsidR="000C0FB2" w:rsidRPr="001249FF" w:rsidRDefault="000C0FB2" w:rsidP="00F02411">
            <w:pPr>
              <w:spacing w:line="0" w:lineRule="atLeast"/>
              <w:rPr>
                <w:sz w:val="20"/>
                <w:szCs w:val="20"/>
              </w:rPr>
            </w:pPr>
          </w:p>
          <w:p w:rsidR="000C0FB2" w:rsidRPr="001249FF" w:rsidRDefault="000C0FB2" w:rsidP="00F02411">
            <w:pPr>
              <w:spacing w:line="0" w:lineRule="atLeast"/>
              <w:rPr>
                <w:sz w:val="20"/>
                <w:szCs w:val="20"/>
              </w:rPr>
            </w:pPr>
          </w:p>
          <w:p w:rsidR="000C0FB2" w:rsidRPr="001249FF" w:rsidRDefault="000C0FB2" w:rsidP="00F02411">
            <w:pPr>
              <w:spacing w:line="0" w:lineRule="atLeast"/>
              <w:rPr>
                <w:sz w:val="20"/>
                <w:szCs w:val="20"/>
              </w:rPr>
            </w:pPr>
            <w:r w:rsidRPr="001249FF">
              <w:rPr>
                <w:sz w:val="20"/>
                <w:szCs w:val="20"/>
              </w:rPr>
              <w:t>20</w:t>
            </w:r>
          </w:p>
        </w:tc>
        <w:tc>
          <w:tcPr>
            <w:tcW w:w="3119" w:type="dxa"/>
          </w:tcPr>
          <w:p w:rsidR="000C0FB2" w:rsidRPr="001249FF" w:rsidRDefault="000C0FB2" w:rsidP="00F02411">
            <w:pPr>
              <w:spacing w:line="0" w:lineRule="atLeast"/>
              <w:rPr>
                <w:sz w:val="20"/>
                <w:szCs w:val="20"/>
              </w:rPr>
            </w:pPr>
          </w:p>
          <w:p w:rsidR="000C0FB2" w:rsidRPr="001249FF" w:rsidRDefault="000C0FB2" w:rsidP="00F02411">
            <w:pPr>
              <w:spacing w:line="0" w:lineRule="atLeast"/>
              <w:rPr>
                <w:sz w:val="20"/>
                <w:szCs w:val="20"/>
              </w:rPr>
            </w:pPr>
          </w:p>
          <w:p w:rsidR="000C0FB2" w:rsidRPr="001249FF" w:rsidRDefault="000C0FB2" w:rsidP="00F02411">
            <w:pPr>
              <w:spacing w:line="0" w:lineRule="atLeast"/>
              <w:rPr>
                <w:sz w:val="20"/>
                <w:szCs w:val="20"/>
              </w:rPr>
            </w:pPr>
            <w:r w:rsidRPr="001249FF">
              <w:rPr>
                <w:sz w:val="20"/>
                <w:szCs w:val="20"/>
              </w:rPr>
              <w:t>Схематическое изображение оконного блока</w:t>
            </w:r>
          </w:p>
        </w:tc>
        <w:tc>
          <w:tcPr>
            <w:tcW w:w="2551" w:type="dxa"/>
          </w:tcPr>
          <w:p w:rsidR="000C0FB2" w:rsidRPr="001249FF" w:rsidRDefault="000C0FB2" w:rsidP="00F02411">
            <w:pPr>
              <w:spacing w:line="0" w:lineRule="atLeast"/>
              <w:rPr>
                <w:sz w:val="20"/>
                <w:szCs w:val="20"/>
                <w:highlight w:val="yellow"/>
              </w:rPr>
            </w:pPr>
            <w:r w:rsidRPr="001249FF">
              <w:rPr>
                <w:noProof/>
                <w:sz w:val="20"/>
                <w:szCs w:val="20"/>
                <w:highlight w:val="yellow"/>
              </w:rPr>
              <w:drawing>
                <wp:inline distT="0" distB="0" distL="0" distR="0" wp14:anchorId="7F33A07F" wp14:editId="7AA122DE">
                  <wp:extent cx="1275945" cy="1196748"/>
                  <wp:effectExtent l="0" t="0" r="635" b="381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srcRect/>
                          <a:stretch>
                            <a:fillRect/>
                          </a:stretch>
                        </pic:blipFill>
                        <pic:spPr bwMode="auto">
                          <a:xfrm>
                            <a:off x="0" y="0"/>
                            <a:ext cx="1275945" cy="1196748"/>
                          </a:xfrm>
                          <a:prstGeom prst="rect">
                            <a:avLst/>
                          </a:prstGeom>
                          <a:noFill/>
                          <a:ln w="9525" cap="flat">
                            <a:noFill/>
                            <a:prstDash val="dot"/>
                            <a:miter lim="800000"/>
                            <a:headEnd/>
                            <a:tailEnd/>
                          </a:ln>
                        </pic:spPr>
                      </pic:pic>
                    </a:graphicData>
                  </a:graphic>
                </wp:inline>
              </w:drawing>
            </w:r>
          </w:p>
        </w:tc>
        <w:tc>
          <w:tcPr>
            <w:tcW w:w="1276" w:type="dxa"/>
            <w:vMerge/>
          </w:tcPr>
          <w:p w:rsidR="000C0FB2" w:rsidRPr="001249FF" w:rsidRDefault="000C0FB2" w:rsidP="00F02411">
            <w:pPr>
              <w:spacing w:line="0" w:lineRule="atLeast"/>
              <w:ind w:left="-108" w:right="-108"/>
              <w:jc w:val="center"/>
              <w:rPr>
                <w:sz w:val="20"/>
                <w:szCs w:val="20"/>
              </w:rPr>
            </w:pPr>
          </w:p>
        </w:tc>
        <w:tc>
          <w:tcPr>
            <w:tcW w:w="1843" w:type="dxa"/>
          </w:tcPr>
          <w:p w:rsidR="000C0FB2" w:rsidRPr="001249FF" w:rsidRDefault="000C0FB2" w:rsidP="00F02411">
            <w:pPr>
              <w:spacing w:line="0" w:lineRule="atLeast"/>
              <w:ind w:left="-108" w:right="-108"/>
              <w:jc w:val="center"/>
              <w:rPr>
                <w:color w:val="000000"/>
                <w:sz w:val="20"/>
                <w:szCs w:val="20"/>
                <w:lang w:eastAsia="en-US"/>
              </w:rPr>
            </w:pPr>
          </w:p>
        </w:tc>
        <w:tc>
          <w:tcPr>
            <w:tcW w:w="1276" w:type="dxa"/>
            <w:vMerge/>
          </w:tcPr>
          <w:p w:rsidR="000C0FB2" w:rsidRPr="001249FF" w:rsidRDefault="000C0FB2" w:rsidP="00F02411">
            <w:pPr>
              <w:spacing w:line="0" w:lineRule="atLeast"/>
              <w:ind w:left="-108" w:right="-108"/>
              <w:jc w:val="center"/>
              <w:rPr>
                <w:color w:val="000000"/>
                <w:sz w:val="20"/>
                <w:szCs w:val="20"/>
                <w:lang w:eastAsia="en-US"/>
              </w:rPr>
            </w:pPr>
          </w:p>
        </w:tc>
        <w:tc>
          <w:tcPr>
            <w:tcW w:w="567" w:type="dxa"/>
            <w:vMerge/>
          </w:tcPr>
          <w:p w:rsidR="000C0FB2" w:rsidRPr="001249FF" w:rsidRDefault="000C0FB2" w:rsidP="00F02411">
            <w:pPr>
              <w:spacing w:line="0" w:lineRule="atLeast"/>
              <w:ind w:left="-108" w:right="-108"/>
              <w:jc w:val="center"/>
              <w:rPr>
                <w:color w:val="000000"/>
                <w:sz w:val="20"/>
                <w:szCs w:val="20"/>
                <w:lang w:eastAsia="en-US"/>
              </w:rPr>
            </w:pPr>
          </w:p>
        </w:tc>
        <w:tc>
          <w:tcPr>
            <w:tcW w:w="708" w:type="dxa"/>
            <w:vMerge/>
          </w:tcPr>
          <w:p w:rsidR="000C0FB2" w:rsidRPr="001249FF" w:rsidRDefault="000C0FB2" w:rsidP="00F02411">
            <w:pPr>
              <w:spacing w:line="0" w:lineRule="atLeast"/>
              <w:ind w:left="-108" w:right="-108"/>
              <w:jc w:val="center"/>
              <w:rPr>
                <w:color w:val="000000"/>
                <w:sz w:val="20"/>
                <w:szCs w:val="20"/>
                <w:lang w:eastAsia="en-US"/>
              </w:rPr>
            </w:pPr>
          </w:p>
        </w:tc>
      </w:tr>
    </w:tbl>
    <w:p w:rsidR="000C0FB2" w:rsidRPr="00096CDA" w:rsidRDefault="000C0FB2" w:rsidP="000C0FB2">
      <w:pPr>
        <w:autoSpaceDE w:val="0"/>
        <w:autoSpaceDN w:val="0"/>
        <w:adjustRightInd w:val="0"/>
        <w:spacing w:line="0" w:lineRule="atLeast"/>
        <w:ind w:left="-284" w:right="108"/>
        <w:jc w:val="both"/>
        <w:rPr>
          <w:sz w:val="20"/>
          <w:szCs w:val="20"/>
        </w:rPr>
      </w:pPr>
      <w:r w:rsidRPr="00096CDA">
        <w:rPr>
          <w:sz w:val="20"/>
          <w:szCs w:val="20"/>
        </w:rPr>
        <w:t>Обоснование</w:t>
      </w:r>
      <w:r>
        <w:rPr>
          <w:sz w:val="20"/>
          <w:szCs w:val="20"/>
        </w:rPr>
        <w:t> </w:t>
      </w:r>
      <w:r w:rsidRPr="00096CDA">
        <w:rPr>
          <w:sz w:val="20"/>
          <w:szCs w:val="20"/>
        </w:rPr>
        <w:t>применения</w:t>
      </w:r>
      <w:r>
        <w:rPr>
          <w:sz w:val="20"/>
          <w:szCs w:val="20"/>
        </w:rPr>
        <w:t> </w:t>
      </w:r>
      <w:r w:rsidRPr="00096CDA">
        <w:rPr>
          <w:sz w:val="20"/>
          <w:szCs w:val="20"/>
        </w:rPr>
        <w:t>дополнительных</w:t>
      </w:r>
      <w:r>
        <w:rPr>
          <w:sz w:val="20"/>
          <w:szCs w:val="20"/>
        </w:rPr>
        <w:t> </w:t>
      </w:r>
      <w:r w:rsidRPr="00096CDA">
        <w:rPr>
          <w:sz w:val="20"/>
          <w:szCs w:val="20"/>
        </w:rPr>
        <w:t>требований</w:t>
      </w:r>
      <w:r>
        <w:rPr>
          <w:sz w:val="20"/>
          <w:szCs w:val="20"/>
        </w:rPr>
        <w:t> </w:t>
      </w:r>
      <w:r w:rsidRPr="00096CDA">
        <w:rPr>
          <w:sz w:val="20"/>
          <w:szCs w:val="20"/>
        </w:rPr>
        <w:t>к</w:t>
      </w:r>
      <w:r>
        <w:rPr>
          <w:sz w:val="20"/>
          <w:szCs w:val="20"/>
        </w:rPr>
        <w:t> </w:t>
      </w:r>
      <w:r w:rsidRPr="00096CDA">
        <w:rPr>
          <w:sz w:val="20"/>
          <w:szCs w:val="20"/>
        </w:rPr>
        <w:t>характеристикам</w:t>
      </w:r>
      <w:r>
        <w:rPr>
          <w:sz w:val="20"/>
          <w:szCs w:val="20"/>
        </w:rPr>
        <w:t> </w:t>
      </w:r>
      <w:r w:rsidRPr="00096CDA">
        <w:rPr>
          <w:sz w:val="20"/>
          <w:szCs w:val="20"/>
        </w:rPr>
        <w:t>поставляе</w:t>
      </w:r>
      <w:bookmarkStart w:id="0" w:name="_GoBack"/>
      <w:bookmarkEnd w:id="0"/>
      <w:r w:rsidRPr="00096CDA">
        <w:rPr>
          <w:sz w:val="20"/>
          <w:szCs w:val="20"/>
        </w:rPr>
        <w:t>мого</w:t>
      </w:r>
      <w:r>
        <w:rPr>
          <w:sz w:val="20"/>
          <w:szCs w:val="20"/>
        </w:rPr>
        <w:t> </w:t>
      </w:r>
      <w:r w:rsidRPr="00096CDA">
        <w:rPr>
          <w:sz w:val="20"/>
          <w:szCs w:val="20"/>
        </w:rPr>
        <w:t>оборудования</w:t>
      </w:r>
      <w:r>
        <w:rPr>
          <w:sz w:val="20"/>
          <w:szCs w:val="20"/>
        </w:rPr>
        <w:t> </w:t>
      </w:r>
      <w:r w:rsidRPr="00096CDA">
        <w:rPr>
          <w:sz w:val="20"/>
          <w:szCs w:val="20"/>
        </w:rPr>
        <w:t>в</w:t>
      </w:r>
      <w:r>
        <w:rPr>
          <w:sz w:val="20"/>
          <w:szCs w:val="20"/>
        </w:rPr>
        <w:t> </w:t>
      </w:r>
      <w:r w:rsidRPr="00096CDA">
        <w:rPr>
          <w:sz w:val="20"/>
          <w:szCs w:val="20"/>
        </w:rPr>
        <w:t>соответствии</w:t>
      </w:r>
      <w:r>
        <w:rPr>
          <w:sz w:val="20"/>
          <w:szCs w:val="20"/>
        </w:rPr>
        <w:t> </w:t>
      </w:r>
      <w:r w:rsidRPr="00096CDA">
        <w:rPr>
          <w:sz w:val="20"/>
          <w:szCs w:val="20"/>
        </w:rPr>
        <w:t>с</w:t>
      </w:r>
      <w:r>
        <w:rPr>
          <w:sz w:val="20"/>
          <w:szCs w:val="20"/>
        </w:rPr>
        <w:t> </w:t>
      </w:r>
      <w:r w:rsidRPr="00096CDA">
        <w:rPr>
          <w:sz w:val="20"/>
          <w:szCs w:val="20"/>
        </w:rPr>
        <w:t>пунктом</w:t>
      </w:r>
      <w:r>
        <w:rPr>
          <w:sz w:val="20"/>
          <w:szCs w:val="20"/>
        </w:rPr>
        <w:t> </w:t>
      </w:r>
      <w:r w:rsidRPr="00096CDA">
        <w:rPr>
          <w:sz w:val="20"/>
          <w:szCs w:val="20"/>
        </w:rPr>
        <w:t>5</w:t>
      </w:r>
      <w:r>
        <w:rPr>
          <w:sz w:val="20"/>
          <w:szCs w:val="20"/>
        </w:rPr>
        <w:t> </w:t>
      </w:r>
      <w:r w:rsidRPr="00096CDA">
        <w:rPr>
          <w:sz w:val="20"/>
          <w:szCs w:val="20"/>
        </w:rP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r>
        <w:rPr>
          <w:sz w:val="20"/>
          <w:szCs w:val="20"/>
        </w:rPr>
        <w:t>.</w:t>
      </w:r>
    </w:p>
    <w:p w:rsidR="00FA1C9D" w:rsidRDefault="000C0FB2" w:rsidP="000C0FB2">
      <w:pPr>
        <w:spacing w:after="240"/>
        <w:ind w:left="-284"/>
        <w:jc w:val="both"/>
        <w:rPr>
          <w:b/>
          <w:bCs/>
          <w:sz w:val="22"/>
          <w:szCs w:val="20"/>
        </w:rPr>
      </w:pPr>
      <w:r w:rsidRPr="00096CDA">
        <w:rPr>
          <w:spacing w:val="-2"/>
          <w:sz w:val="20"/>
          <w:szCs w:val="20"/>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r>
        <w:rPr>
          <w:spacing w:val="-2"/>
          <w:sz w:val="20"/>
          <w:szCs w:val="20"/>
        </w:rPr>
        <w:t xml:space="preserve"> </w:t>
      </w:r>
      <w:r w:rsidRPr="00096CDA">
        <w:rPr>
          <w:spacing w:val="-2"/>
          <w:sz w:val="20"/>
          <w:szCs w:val="20"/>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pacing w:val="-2"/>
          <w:sz w:val="20"/>
          <w:szCs w:val="20"/>
        </w:rPr>
        <w:t> </w:t>
      </w:r>
      <w:r w:rsidRPr="00096CDA">
        <w:rPr>
          <w:spacing w:val="-2"/>
          <w:sz w:val="20"/>
          <w:szCs w:val="20"/>
        </w:rPr>
        <w:t>для</w:t>
      </w:r>
      <w:r>
        <w:rPr>
          <w:spacing w:val="-2"/>
          <w:sz w:val="20"/>
          <w:szCs w:val="20"/>
        </w:rPr>
        <w:t> </w:t>
      </w:r>
      <w:r w:rsidRPr="00096CDA">
        <w:rPr>
          <w:spacing w:val="-2"/>
          <w:sz w:val="20"/>
          <w:szCs w:val="20"/>
        </w:rPr>
        <w:t>указания</w:t>
      </w:r>
      <w:r>
        <w:rPr>
          <w:spacing w:val="-2"/>
          <w:sz w:val="20"/>
          <w:szCs w:val="20"/>
        </w:rPr>
        <w:t> </w:t>
      </w:r>
      <w:r w:rsidRPr="00096CDA">
        <w:rPr>
          <w:spacing w:val="-2"/>
          <w:sz w:val="20"/>
          <w:szCs w:val="20"/>
        </w:rPr>
        <w:t>значимых</w:t>
      </w:r>
      <w:r>
        <w:rPr>
          <w:spacing w:val="-2"/>
          <w:sz w:val="20"/>
          <w:szCs w:val="20"/>
        </w:rPr>
        <w:t> </w:t>
      </w:r>
      <w:r w:rsidRPr="00096CDA">
        <w:rPr>
          <w:spacing w:val="-2"/>
          <w:sz w:val="20"/>
          <w:szCs w:val="20"/>
        </w:rPr>
        <w:t>характеристик</w:t>
      </w:r>
      <w:r>
        <w:rPr>
          <w:spacing w:val="-2"/>
          <w:sz w:val="20"/>
          <w:szCs w:val="20"/>
        </w:rPr>
        <w:t> </w:t>
      </w:r>
      <w:r w:rsidRPr="00096CDA">
        <w:rPr>
          <w:spacing w:val="-2"/>
          <w:sz w:val="20"/>
          <w:szCs w:val="20"/>
        </w:rPr>
        <w:t>объекта</w:t>
      </w:r>
      <w:r>
        <w:rPr>
          <w:spacing w:val="-2"/>
          <w:sz w:val="20"/>
          <w:szCs w:val="20"/>
        </w:rPr>
        <w:t> </w:t>
      </w:r>
      <w:r w:rsidRPr="00096CDA">
        <w:rPr>
          <w:spacing w:val="-2"/>
          <w:sz w:val="20"/>
          <w:szCs w:val="20"/>
        </w:rPr>
        <w:t>закупки</w:t>
      </w:r>
    </w:p>
    <w:p w:rsidR="00AD5568" w:rsidRPr="00660F76" w:rsidRDefault="00AD5568" w:rsidP="00462F2D">
      <w:pPr>
        <w:spacing w:after="240"/>
        <w:ind w:left="-284" w:right="-142"/>
        <w:jc w:val="center"/>
        <w:rPr>
          <w:b/>
          <w:bCs/>
          <w:sz w:val="22"/>
          <w:szCs w:val="20"/>
        </w:rPr>
      </w:pPr>
    </w:p>
    <w:sectPr w:rsidR="00AD5568" w:rsidRPr="00660F76" w:rsidSect="009931BA">
      <w:pgSz w:w="16838" w:h="11906" w:orient="landscape"/>
      <w:pgMar w:top="709" w:right="82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12" w:rsidRDefault="00CD0112" w:rsidP="00CD0112">
      <w:r>
        <w:separator/>
      </w:r>
    </w:p>
  </w:endnote>
  <w:endnote w:type="continuationSeparator" w:id="0">
    <w:p w:rsidR="00CD0112" w:rsidRDefault="00CD0112"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12" w:rsidRDefault="00CD0112" w:rsidP="00CD0112">
      <w:r>
        <w:separator/>
      </w:r>
    </w:p>
  </w:footnote>
  <w:footnote w:type="continuationSeparator" w:id="0">
    <w:p w:rsidR="00CD0112" w:rsidRDefault="00CD0112" w:rsidP="00CD0112">
      <w:r>
        <w:continuationSeparator/>
      </w:r>
    </w:p>
  </w:footnote>
  <w:footnote w:id="1">
    <w:p w:rsidR="00CD0112" w:rsidRPr="008D34EF" w:rsidRDefault="00CD0112" w:rsidP="00CD0112">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Cs w:val="24"/>
        </w:rPr>
      </w:pPr>
      <w:r>
        <w:rPr>
          <w:rStyle w:val="a5"/>
        </w:rPr>
        <w:footnoteRef/>
      </w:r>
      <w:r>
        <w:t xml:space="preserve"> </w:t>
      </w:r>
      <w:r w:rsidRPr="008D34EF">
        <w:rPr>
          <w:rFonts w:ascii="Times New Roman" w:eastAsia="Times New Roman" w:hAnsi="Times New Roman"/>
          <w:b/>
          <w:szCs w:val="24"/>
        </w:rPr>
        <w:t>Уважаемые участники закупки!</w:t>
      </w:r>
      <w:r w:rsidRPr="008D34EF">
        <w:rPr>
          <w:rFonts w:ascii="Times New Roman" w:eastAsia="Times New Roman" w:hAnsi="Times New Roman"/>
          <w:szCs w:val="24"/>
        </w:rPr>
        <w:t xml:space="preserve"> Для осуществления акцепта оферты, наиболее соответствующей требованиям Заказчика, при подаче </w:t>
      </w:r>
      <w:r>
        <w:rPr>
          <w:rFonts w:ascii="Times New Roman" w:eastAsia="Times New Roman" w:hAnsi="Times New Roman"/>
          <w:szCs w:val="24"/>
          <w:lang w:val="ru-RU"/>
        </w:rPr>
        <w:t>оферты</w:t>
      </w:r>
      <w:r w:rsidRPr="008D34EF">
        <w:rPr>
          <w:rFonts w:ascii="Times New Roman" w:eastAsia="Times New Roman" w:hAnsi="Times New Roman"/>
          <w:szCs w:val="24"/>
        </w:rPr>
        <w:t xml:space="preserve"> необходимо указать </w:t>
      </w:r>
      <w:r w:rsidRPr="008D34EF">
        <w:rPr>
          <w:rFonts w:ascii="Times New Roman" w:eastAsia="Times New Roman" w:hAnsi="Times New Roman"/>
          <w:b/>
          <w:szCs w:val="24"/>
          <w:lang w:val="ru-RU"/>
        </w:rPr>
        <w:t>конкретные</w:t>
      </w:r>
      <w:r w:rsidRPr="008D34EF">
        <w:rPr>
          <w:rFonts w:ascii="Times New Roman" w:eastAsia="Times New Roman" w:hAnsi="Times New Roman"/>
          <w:szCs w:val="24"/>
          <w:lang w:val="ru-RU"/>
        </w:rPr>
        <w:t xml:space="preserve"> </w:t>
      </w:r>
      <w:r w:rsidRPr="008D34EF">
        <w:rPr>
          <w:rFonts w:ascii="Times New Roman" w:hAnsi="Times New Roman"/>
          <w:szCs w:val="24"/>
        </w:rPr>
        <w:t>характеристики товара</w:t>
      </w:r>
      <w:r w:rsidRPr="008D34EF">
        <w:rPr>
          <w:rFonts w:ascii="Times New Roman" w:hAnsi="Times New Roman"/>
          <w:szCs w:val="24"/>
          <w:lang w:val="ru-RU"/>
        </w:rPr>
        <w:t>,</w:t>
      </w:r>
      <w:r w:rsidRPr="008D34EF">
        <w:rPr>
          <w:rFonts w:ascii="Times New Roman" w:hAnsi="Times New Roman"/>
          <w:szCs w:val="24"/>
        </w:rPr>
        <w:t xml:space="preserve"> предлагаемого участником закупки, соответствующие показателям, установленным Заказчиком (Приложение № 1 к Описанию закупки), </w:t>
      </w:r>
      <w:r w:rsidRPr="008D34EF">
        <w:rPr>
          <w:rFonts w:ascii="Times New Roman" w:eastAsia="Times New Roman" w:hAnsi="Times New Roman"/>
          <w:b/>
          <w:szCs w:val="24"/>
        </w:rPr>
        <w:t>товарный знак</w:t>
      </w:r>
      <w:r w:rsidRPr="008D34EF">
        <w:rPr>
          <w:rFonts w:ascii="Times New Roman" w:eastAsia="Times New Roman" w:hAnsi="Times New Roman"/>
          <w:szCs w:val="24"/>
        </w:rPr>
        <w:t xml:space="preserve"> предлагаемого товара с указанием марки, модели (при наличии), а также </w:t>
      </w:r>
      <w:r w:rsidRPr="008D34EF">
        <w:rPr>
          <w:rFonts w:ascii="Times New Roman" w:eastAsia="Times New Roman" w:hAnsi="Times New Roman"/>
          <w:b/>
          <w:szCs w:val="24"/>
        </w:rPr>
        <w:t xml:space="preserve">наименование страны происхождения </w:t>
      </w:r>
      <w:r w:rsidRPr="008D34EF">
        <w:rPr>
          <w:rFonts w:ascii="Times New Roman" w:eastAsia="Times New Roman" w:hAnsi="Times New Roman"/>
          <w:szCs w:val="24"/>
        </w:rPr>
        <w:t>товара</w:t>
      </w:r>
      <w:r w:rsidRPr="008D34EF">
        <w:rPr>
          <w:rFonts w:ascii="Times New Roman" w:eastAsia="Times New Roman" w:hAnsi="Times New Roman"/>
          <w:szCs w:val="24"/>
          <w:lang w:val="ru-RU"/>
        </w:rPr>
        <w:t>,</w:t>
      </w:r>
      <w:r w:rsidRPr="008D34EF">
        <w:rPr>
          <w:rFonts w:ascii="Times New Roman" w:eastAsia="Times New Roman" w:hAnsi="Times New Roman"/>
          <w:szCs w:val="24"/>
        </w:rPr>
        <w:t xml:space="preserve"> в соответствии с общероссийским классификатором, используемым для идентификации стран мира путем заполнения соответствующего поля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или в виде отдельного документа прикрепляемого в разделе «Дополнительные документы оферты, прикрепленные участником закупки». При отсутствии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вышеуказанной информации, такая оферта </w:t>
      </w:r>
      <w:r w:rsidRPr="008D34EF">
        <w:rPr>
          <w:rFonts w:ascii="Times New Roman" w:eastAsia="Times New Roman" w:hAnsi="Times New Roman"/>
          <w:szCs w:val="24"/>
          <w:lang w:val="ru-RU"/>
        </w:rPr>
        <w:t>может быть</w:t>
      </w:r>
      <w:r w:rsidRPr="008D34EF">
        <w:rPr>
          <w:rFonts w:ascii="Times New Roman" w:eastAsia="Times New Roman" w:hAnsi="Times New Roman"/>
          <w:szCs w:val="24"/>
        </w:rPr>
        <w:t xml:space="preserve"> признана не соответству</w:t>
      </w:r>
      <w:r w:rsidRPr="008D34EF">
        <w:rPr>
          <w:rFonts w:ascii="Times New Roman" w:eastAsia="Times New Roman" w:hAnsi="Times New Roman"/>
          <w:szCs w:val="24"/>
          <w:lang w:val="ru-RU"/>
        </w:rPr>
        <w:t xml:space="preserve">ющей </w:t>
      </w:r>
      <w:r w:rsidRPr="008D34EF">
        <w:rPr>
          <w:rFonts w:ascii="Times New Roman" w:eastAsia="Times New Roman" w:hAnsi="Times New Roman"/>
          <w:szCs w:val="24"/>
        </w:rPr>
        <w:t>требованиям заказчика.</w:t>
      </w:r>
    </w:p>
    <w:p w:rsidR="00CD0112" w:rsidRPr="008D34EF" w:rsidRDefault="00CD0112" w:rsidP="00CD0112">
      <w:pPr>
        <w:pStyle w:val="a3"/>
        <w:rPr>
          <w:sz w:val="18"/>
        </w:rPr>
      </w:pPr>
    </w:p>
    <w:p w:rsidR="00CD0112" w:rsidRPr="000957CC" w:rsidRDefault="00CD0112" w:rsidP="00CD0112">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DD"/>
    <w:rsid w:val="00053CB1"/>
    <w:rsid w:val="000C0FB2"/>
    <w:rsid w:val="000F7892"/>
    <w:rsid w:val="001665CC"/>
    <w:rsid w:val="001D3DDC"/>
    <w:rsid w:val="0023262D"/>
    <w:rsid w:val="00336A68"/>
    <w:rsid w:val="0041043E"/>
    <w:rsid w:val="00462F2D"/>
    <w:rsid w:val="004A141C"/>
    <w:rsid w:val="004A6F6F"/>
    <w:rsid w:val="005D389B"/>
    <w:rsid w:val="005F13DD"/>
    <w:rsid w:val="00610E59"/>
    <w:rsid w:val="00660F76"/>
    <w:rsid w:val="00666253"/>
    <w:rsid w:val="006917BF"/>
    <w:rsid w:val="00783481"/>
    <w:rsid w:val="00815606"/>
    <w:rsid w:val="00827B85"/>
    <w:rsid w:val="008956A0"/>
    <w:rsid w:val="008F50CB"/>
    <w:rsid w:val="009931BA"/>
    <w:rsid w:val="009A6C9B"/>
    <w:rsid w:val="00AD5568"/>
    <w:rsid w:val="00BA216A"/>
    <w:rsid w:val="00C73266"/>
    <w:rsid w:val="00C94E97"/>
    <w:rsid w:val="00CD0112"/>
    <w:rsid w:val="00D51D77"/>
    <w:rsid w:val="00E07537"/>
    <w:rsid w:val="00FA1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5047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t.safonova</cp:lastModifiedBy>
  <cp:revision>2</cp:revision>
  <dcterms:created xsi:type="dcterms:W3CDTF">2026-05-07T07:45:00Z</dcterms:created>
  <dcterms:modified xsi:type="dcterms:W3CDTF">2026-05-07T07:45:00Z</dcterms:modified>
</cp:coreProperties>
</file>