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65" w:type="dxa"/>
        <w:tblInd w:w="-791" w:type="dxa"/>
        <w:tblLayout w:type="fixed"/>
        <w:tblLook w:val="04A0" w:firstRow="1" w:lastRow="0" w:firstColumn="1" w:lastColumn="0" w:noHBand="0" w:noVBand="1"/>
      </w:tblPr>
      <w:tblGrid>
        <w:gridCol w:w="782"/>
        <w:gridCol w:w="1590"/>
        <w:gridCol w:w="1754"/>
        <w:gridCol w:w="3915"/>
        <w:gridCol w:w="735"/>
        <w:gridCol w:w="1289"/>
      </w:tblGrid>
      <w:tr w:rsidR="001960B6" w14:paraId="5E86BC51" w14:textId="77777777" w:rsidTr="00306A17">
        <w:trPr>
          <w:trHeight w:val="721"/>
        </w:trPr>
        <w:tc>
          <w:tcPr>
            <w:tcW w:w="78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14:paraId="493201B8" w14:textId="77777777" w:rsidR="001960B6" w:rsidRDefault="00306A1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ЛП включен в перечень ЖНВЛП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14:paraId="1E78C437" w14:textId="77777777" w:rsidR="001960B6" w:rsidRDefault="009576E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hyperlink r:id="rId4" w:tgtFrame="_blank">
              <w:r w:rsidR="00306A17">
                <w:rPr>
                  <w:rFonts w:ascii="Times New Roman" w:hAnsi="Times New Roman" w:cs="Times New Roman"/>
                  <w:b/>
                  <w:color w:val="000000" w:themeColor="text1"/>
                  <w:sz w:val="20"/>
                  <w:szCs w:val="20"/>
                </w:rPr>
                <w:t>Код позиции КТРУ</w:t>
              </w:r>
            </w:hyperlink>
          </w:p>
        </w:tc>
        <w:tc>
          <w:tcPr>
            <w:tcW w:w="175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14:paraId="1A0C39B1" w14:textId="77777777" w:rsidR="001960B6" w:rsidRDefault="00306A1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Международное</w:t>
            </w:r>
          </w:p>
          <w:p w14:paraId="620DE842" w14:textId="77777777" w:rsidR="001960B6" w:rsidRDefault="00306A1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непатентованное</w:t>
            </w:r>
          </w:p>
          <w:p w14:paraId="4A940537" w14:textId="77777777" w:rsidR="001960B6" w:rsidRDefault="00306A1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391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14:paraId="2B98F5A2" w14:textId="77777777" w:rsidR="001960B6" w:rsidRDefault="00306A1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Характеристики</w:t>
            </w:r>
          </w:p>
        </w:tc>
        <w:tc>
          <w:tcPr>
            <w:tcW w:w="73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14:paraId="26141BD9" w14:textId="77777777" w:rsidR="001960B6" w:rsidRDefault="00306A1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128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DE9D9"/>
          </w:tcPr>
          <w:p w14:paraId="6C7D1F0F" w14:textId="77777777" w:rsidR="001960B6" w:rsidRDefault="001960B6">
            <w:pPr>
              <w:widowControl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71D6A61" w14:textId="77777777" w:rsidR="001960B6" w:rsidRDefault="00306A17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FDE9D9" w:themeColor="accent6" w:themeTint="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Общее количество к поставке</w:t>
            </w:r>
          </w:p>
        </w:tc>
      </w:tr>
      <w:tr w:rsidR="001960B6" w14:paraId="6AF4F6FF" w14:textId="77777777" w:rsidTr="00306A17">
        <w:trPr>
          <w:trHeight w:val="1125"/>
        </w:trPr>
        <w:tc>
          <w:tcPr>
            <w:tcW w:w="782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F3484A" w14:textId="77777777" w:rsidR="001960B6" w:rsidRDefault="001960B6">
            <w:pPr>
              <w:widowControl w:val="0"/>
              <w:spacing w:after="0" w:line="240" w:lineRule="auto"/>
              <w:jc w:val="center"/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</w:pPr>
          </w:p>
          <w:p w14:paraId="1D29290F" w14:textId="4B73BFE5" w:rsidR="001960B6" w:rsidRDefault="00306A17" w:rsidP="00306A17">
            <w:pPr>
              <w:widowControl w:val="0"/>
              <w:spacing w:after="0" w:line="240" w:lineRule="auto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Нет</w:t>
            </w:r>
          </w:p>
          <w:p w14:paraId="4F18E6C3" w14:textId="77777777" w:rsidR="001960B6" w:rsidRDefault="001960B6">
            <w:pPr>
              <w:widowControl w:val="0"/>
              <w:spacing w:after="0" w:line="240" w:lineRule="auto"/>
              <w:jc w:val="center"/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</w:pPr>
          </w:p>
          <w:p w14:paraId="0959972B" w14:textId="77777777" w:rsidR="001960B6" w:rsidRDefault="001960B6">
            <w:pPr>
              <w:widowControl w:val="0"/>
              <w:spacing w:after="0" w:line="240" w:lineRule="auto"/>
              <w:jc w:val="center"/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08F54F" w14:textId="3DCEC566" w:rsidR="009576E7" w:rsidRDefault="009576E7">
            <w:pPr>
              <w:widowControl w:val="0"/>
              <w:shd w:val="clear" w:color="auto" w:fill="FFFFFF"/>
              <w:spacing w:after="0" w:line="240" w:lineRule="auto"/>
              <w:textAlignment w:val="baseline"/>
            </w:pPr>
            <w:hyperlink r:id="rId5" w:tgtFrame="_blank" w:history="1">
              <w:r w:rsidRPr="009576E7">
                <w:rPr>
                  <w:rStyle w:val="a3"/>
                  <w:rFonts w:ascii="Tinos" w:eastAsia="Times New Roman" w:hAnsi="Tinos" w:cs="Times New Roman"/>
                  <w:bCs/>
                  <w:color w:val="000000"/>
                  <w:sz w:val="20"/>
                  <w:szCs w:val="20"/>
                </w:rPr>
                <w:t>21.20.10.158-000004-1-00076-0000000000000</w:t>
              </w:r>
            </w:hyperlink>
          </w:p>
        </w:tc>
        <w:tc>
          <w:tcPr>
            <w:tcW w:w="1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B7A360" w14:textId="596007B3" w:rsidR="001960B6" w:rsidRPr="00306A17" w:rsidRDefault="00306A17">
            <w:pPr>
              <w:widowControl w:val="0"/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nos" w:hAnsi="Tinos"/>
                <w:sz w:val="20"/>
                <w:szCs w:val="20"/>
                <w:lang w:val="en-US"/>
              </w:rPr>
            </w:pPr>
            <w:r>
              <w:rPr>
                <w:rFonts w:ascii="Tinos" w:hAnsi="Tinos"/>
                <w:color w:val="000000"/>
                <w:sz w:val="20"/>
                <w:szCs w:val="20"/>
              </w:rPr>
              <w:t>Бриллиантовый зеленый</w:t>
            </w:r>
          </w:p>
        </w:tc>
        <w:tc>
          <w:tcPr>
            <w:tcW w:w="39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F03853E" w14:textId="1100C9FA" w:rsidR="001960B6" w:rsidRDefault="00306A17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/>
                <w:color w:val="000000"/>
                <w:sz w:val="20"/>
                <w:szCs w:val="20"/>
              </w:rPr>
              <w:t>Фармакотерапевтическая группа</w:t>
            </w: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 xml:space="preserve">: </w:t>
            </w:r>
            <w:r w:rsidR="009576E7"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>антисептическое средство</w:t>
            </w:r>
          </w:p>
          <w:p w14:paraId="451BA6F7" w14:textId="43135127" w:rsidR="001960B6" w:rsidRDefault="00306A17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/>
                <w:color w:val="000000"/>
                <w:sz w:val="20"/>
                <w:szCs w:val="20"/>
              </w:rPr>
              <w:t>Лекарственная форма</w:t>
            </w: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 xml:space="preserve">: </w:t>
            </w:r>
            <w:r w:rsidR="009576E7"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 xml:space="preserve">раствор для наружного применения </w:t>
            </w:r>
          </w:p>
          <w:p w14:paraId="50E12CEB" w14:textId="0BC0B244" w:rsidR="001960B6" w:rsidRDefault="00306A17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/>
                <w:color w:val="000000"/>
                <w:sz w:val="20"/>
                <w:szCs w:val="20"/>
              </w:rPr>
              <w:t>Дозировка</w:t>
            </w: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 xml:space="preserve">: </w:t>
            </w:r>
            <w:r w:rsidR="009576E7"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>10 мг/мл</w:t>
            </w:r>
          </w:p>
          <w:p w14:paraId="69850F61" w14:textId="77777777" w:rsidR="001960B6" w:rsidRDefault="00306A17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 w:cs="Times New Roman"/>
                <w:i/>
                <w:color w:val="000000"/>
                <w:sz w:val="20"/>
                <w:szCs w:val="20"/>
              </w:rPr>
              <w:t>Наличие в лекарственном препарате наркотических средств, психотропных веществ и их прекурсоров: Нет</w:t>
            </w:r>
          </w:p>
          <w:p w14:paraId="30ABFE8A" w14:textId="77777777" w:rsidR="001960B6" w:rsidRDefault="00306A17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i/>
                <w:color w:val="000000"/>
                <w:sz w:val="20"/>
                <w:szCs w:val="20"/>
              </w:rPr>
              <w:t>Остаточный срок годности: не менее 12 месяцев на момент поставки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150C91A" w14:textId="77777777" w:rsidR="001960B6" w:rsidRDefault="00306A17">
            <w:pPr>
              <w:widowControl w:val="0"/>
              <w:spacing w:after="0" w:line="240" w:lineRule="auto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мл</w:t>
            </w:r>
          </w:p>
          <w:p w14:paraId="233FC38A" w14:textId="77777777" w:rsidR="001960B6" w:rsidRDefault="00306A17">
            <w:pPr>
              <w:widowControl w:val="0"/>
              <w:spacing w:after="0" w:line="240" w:lineRule="auto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(см 3)</w:t>
            </w:r>
          </w:p>
          <w:p w14:paraId="603D377C" w14:textId="77777777" w:rsidR="001960B6" w:rsidRDefault="001960B6">
            <w:pPr>
              <w:widowControl w:val="0"/>
              <w:spacing w:after="0" w:line="240" w:lineRule="auto"/>
              <w:jc w:val="center"/>
              <w:rPr>
                <w:rFonts w:ascii="Tinos" w:hAnsi="Tinos"/>
                <w:color w:val="000000"/>
                <w:sz w:val="20"/>
                <w:szCs w:val="20"/>
              </w:rPr>
            </w:pPr>
          </w:p>
        </w:tc>
        <w:tc>
          <w:tcPr>
            <w:tcW w:w="128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7866C49" w14:textId="17295669" w:rsidR="001960B6" w:rsidRDefault="009576E7">
            <w:pPr>
              <w:widowControl w:val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5100</w:t>
            </w:r>
          </w:p>
        </w:tc>
      </w:tr>
    </w:tbl>
    <w:p w14:paraId="769C887C" w14:textId="77777777" w:rsidR="001960B6" w:rsidRDefault="001960B6">
      <w:pPr>
        <w:pStyle w:val="footnote"/>
        <w:spacing w:line="240" w:lineRule="auto"/>
        <w:ind w:left="-851" w:firstLine="708"/>
        <w:rPr>
          <w:rFonts w:ascii="Times New Roman" w:hAnsi="Times New Roman" w:cs="Times New Roman"/>
          <w:sz w:val="20"/>
          <w:szCs w:val="20"/>
        </w:rPr>
      </w:pPr>
    </w:p>
    <w:p w14:paraId="6E2CFAD9" w14:textId="77777777" w:rsidR="001960B6" w:rsidRDefault="00306A17">
      <w:pPr>
        <w:suppressAutoHyphens w:val="0"/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</w:t>
      </w:r>
      <w:r>
        <w:rPr>
          <w:rFonts w:ascii="Times New Roman" w:eastAsia="Arial" w:hAnsi="Times New Roman" w:cs="Times New Roman"/>
          <w:sz w:val="20"/>
          <w:szCs w:val="20"/>
        </w:rPr>
        <w:t xml:space="preserve">           Согласно Постановлению Правительства № 1380 от 15.11.2017г. «Об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нужд», участник закупки вправе предложить:</w:t>
      </w:r>
    </w:p>
    <w:p w14:paraId="4EA05622" w14:textId="77777777" w:rsidR="001960B6" w:rsidRDefault="00306A17">
      <w:pPr>
        <w:suppressAutoHyphens w:val="0"/>
        <w:spacing w:after="0" w:line="240" w:lineRule="auto"/>
        <w:ind w:left="-851"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 xml:space="preserve"> - эквивалентные формы лекарственных форм и дозировок (эквивалентные дозировки не должны предусматривать деление твердых лекарственных форм);</w:t>
      </w:r>
    </w:p>
    <w:p w14:paraId="78154791" w14:textId="77777777" w:rsidR="001960B6" w:rsidRDefault="00306A17">
      <w:pPr>
        <w:suppressAutoHyphens w:val="0"/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препарат с иной единицей    измерения дозировки (например, дозировка указана в процентах, участник вправе предложить препарат с дозировкой в мг/ мл.);</w:t>
      </w:r>
    </w:p>
    <w:p w14:paraId="6367711F" w14:textId="77777777" w:rsidR="001960B6" w:rsidRDefault="00306A17">
      <w:pPr>
        <w:suppressAutoHyphens w:val="0"/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Поставка товара должна осуществляться в целых упаковках в соответствии с требованиями Федерального закона от 12.04.2010г. № 61-ФЗ «Об обращении лекарственных средств». При этом если количество товара, поставляемого Заказчику во вторичной (потребительской) упаковке, превышает количество товара, указанное в Контракте, поставка товара сверх количества осуществляется за счёт Поставщика.</w:t>
      </w:r>
    </w:p>
    <w:p w14:paraId="126B9E63" w14:textId="77777777" w:rsidR="001960B6" w:rsidRDefault="00306A17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              Поставляемый товар должен иметь инструкцию по медицинскому применению (листок-вкладыш) на русском языке, упаковочные листы.</w:t>
      </w:r>
    </w:p>
    <w:p w14:paraId="45A7F390" w14:textId="77777777" w:rsidR="001960B6" w:rsidRDefault="00306A17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          Поставщик обязан предоставить </w:t>
      </w:r>
      <w:r>
        <w:rPr>
          <w:rFonts w:ascii="Times New Roman" w:hAnsi="Times New Roman" w:cs="Times New Roman"/>
          <w:sz w:val="20"/>
          <w:szCs w:val="20"/>
        </w:rPr>
        <w:t xml:space="preserve">протокол согласования цен для лекарственных препаратов, включенных в перечень ЖНВЛП. 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14:paraId="5737AC9C" w14:textId="77777777" w:rsidR="001960B6" w:rsidRDefault="00306A17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>
        <w:rPr>
          <w:rFonts w:ascii="Times New Roman" w:hAnsi="Times New Roman" w:cs="Times New Roman"/>
          <w:bCs/>
          <w:sz w:val="20"/>
          <w:szCs w:val="20"/>
        </w:rPr>
        <w:t>При поставке товара Поставщик обязан предоставить копии документов, подтверждающие качество товара в соответствии с действующим законодательством Российской Федерации.</w:t>
      </w:r>
    </w:p>
    <w:p w14:paraId="0DE5B996" w14:textId="77777777" w:rsidR="001960B6" w:rsidRDefault="00306A17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         </w:t>
      </w:r>
      <w:r>
        <w:rPr>
          <w:rFonts w:ascii="Times New Roman" w:eastAsia="Calibri" w:hAnsi="Times New Roman" w:cs="Times New Roman"/>
          <w:bCs/>
          <w:sz w:val="20"/>
          <w:szCs w:val="20"/>
        </w:rPr>
        <w:t xml:space="preserve">   </w:t>
      </w:r>
      <w:r>
        <w:rPr>
          <w:rFonts w:ascii="Times New Roman" w:eastAsia="Arial" w:hAnsi="Times New Roman" w:cs="Times New Roman"/>
          <w:sz w:val="20"/>
          <w:szCs w:val="20"/>
        </w:rPr>
        <w:t>Поставленный товар, признанный недоброкачественным и (или) фальсифицированным и (или) контрафактным по решению Федеральной службы по надзору в сфере здравоохранения или решению суда, подлежит изъятию и уничтожению. При этом Поставщик по претензии Заказчика обязан возвратить стоимость оплаченного товара и компенсировать понесенные Заказчиком затраты по его изъятию и уничтожению.</w:t>
      </w:r>
      <w:r>
        <w:rPr>
          <w:rFonts w:ascii="Times New Roman" w:eastAsia="Arial" w:hAnsi="Times New Roman" w:cs="Times New Roman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10D6BF6" w14:textId="77777777" w:rsidR="001960B6" w:rsidRDefault="00306A17">
      <w:pPr>
        <w:suppressAutoHyphens w:val="0"/>
        <w:spacing w:after="0" w:line="240" w:lineRule="auto"/>
        <w:ind w:left="-851"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bCs/>
          <w:sz w:val="20"/>
          <w:szCs w:val="20"/>
        </w:rPr>
        <w:t xml:space="preserve"> 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товар.</w:t>
      </w:r>
    </w:p>
    <w:p w14:paraId="3AF3863F" w14:textId="77777777" w:rsidR="001960B6" w:rsidRDefault="00306A17">
      <w:pPr>
        <w:suppressAutoHyphens w:val="0"/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*Обоснование:</w:t>
      </w:r>
    </w:p>
    <w:p w14:paraId="2B71FC79" w14:textId="77777777" w:rsidR="001960B6" w:rsidRDefault="00306A17">
      <w:pPr>
        <w:suppressAutoHyphens w:val="0"/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Потребность Заказчика определена исключительно исходя из назначений лечащих врачей. Каждому пациенту назначены лекарственные препараты в конкретных дозировках, исходя из тяжести и характера заболевания каждого пациента.</w:t>
      </w:r>
    </w:p>
    <w:p w14:paraId="4EEF82C6" w14:textId="77777777" w:rsidR="001960B6" w:rsidRDefault="00306A17">
      <w:pPr>
        <w:suppressAutoHyphens w:val="0"/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Форма выпуска (первичная упаковка) является персонифицированной для каждого пациента больницы и необходима для достижения требуемого терапевтического эффекта, а также определена с учётом специфики лечебного учреждения и его деятельности (скорая медицинская помощь) и обеспечивает эффективное использование бюджетных средств. </w:t>
      </w:r>
    </w:p>
    <w:p w14:paraId="5578D772" w14:textId="77777777" w:rsidR="001960B6" w:rsidRDefault="001960B6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</w:p>
    <w:p w14:paraId="17EE1160" w14:textId="77777777" w:rsidR="001960B6" w:rsidRDefault="001960B6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</w:p>
    <w:p w14:paraId="231D4500" w14:textId="77777777" w:rsidR="001960B6" w:rsidRDefault="001960B6">
      <w:pPr>
        <w:pStyle w:val="footnote"/>
        <w:spacing w:line="240" w:lineRule="auto"/>
        <w:ind w:left="-851" w:firstLine="708"/>
        <w:jc w:val="both"/>
        <w:rPr>
          <w:rFonts w:ascii="Times New Roman" w:hAnsi="Times New Roman" w:cs="Times New Roman"/>
          <w:sz w:val="20"/>
          <w:szCs w:val="20"/>
        </w:rPr>
      </w:pPr>
    </w:p>
    <w:sectPr w:rsidR="001960B6">
      <w:pgSz w:w="11906" w:h="16838"/>
      <w:pgMar w:top="1134" w:right="850" w:bottom="1134" w:left="1701" w:header="0" w:footer="0" w:gutter="0"/>
      <w:cols w:space="720"/>
      <w:formProt w:val="0"/>
      <w:docGrid w:linePitch="36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charset w:val="01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nos">
    <w:altName w:val="Calibri"/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0B6"/>
    <w:rsid w:val="001960B6"/>
    <w:rsid w:val="00306A17"/>
    <w:rsid w:val="00957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AFA21"/>
  <w15:docId w15:val="{C6FEE234-758B-44AC-A071-3128FEBD0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71A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43DF"/>
    <w:rPr>
      <w:color w:val="0000FF" w:themeColor="hyperlink"/>
      <w:u w:val="single"/>
    </w:rPr>
  </w:style>
  <w:style w:type="character" w:customStyle="1" w:styleId="a4">
    <w:name w:val="Текст выноски Знак"/>
    <w:basedOn w:val="a0"/>
    <w:uiPriority w:val="99"/>
    <w:semiHidden/>
    <w:qFormat/>
    <w:rsid w:val="00354CFF"/>
    <w:rPr>
      <w:rFonts w:ascii="Segoe UI" w:hAnsi="Segoe UI" w:cs="Segoe UI"/>
      <w:sz w:val="18"/>
      <w:szCs w:val="18"/>
    </w:rPr>
  </w:style>
  <w:style w:type="character" w:customStyle="1" w:styleId="cardmaininfotitle">
    <w:name w:val="cardmaininfo__title"/>
    <w:basedOn w:val="a0"/>
    <w:qFormat/>
    <w:rsid w:val="002E587A"/>
  </w:style>
  <w:style w:type="paragraph" w:styleId="a5">
    <w:name w:val="Title"/>
    <w:basedOn w:val="a"/>
    <w:next w:val="a6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ascii="PT Astra Serif" w:hAnsi="PT Astra Serif" w:cs="Noto Sans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1">
    <w:name w:val="Заголовок1"/>
    <w:basedOn w:val="a"/>
    <w:next w:val="a6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customStyle="1" w:styleId="footnote">
    <w:name w:val="footnote"/>
    <w:basedOn w:val="a"/>
    <w:qFormat/>
    <w:rsid w:val="00AF5AED"/>
    <w:pPr>
      <w:spacing w:after="0" w:line="220" w:lineRule="atLeast"/>
    </w:pPr>
    <w:rPr>
      <w:rFonts w:ascii="Arial" w:eastAsia="Arial" w:hAnsi="Arial" w:cs="Arial"/>
      <w:sz w:val="16"/>
      <w:szCs w:val="16"/>
    </w:rPr>
  </w:style>
  <w:style w:type="paragraph" w:styleId="aa">
    <w:name w:val="Balloon Text"/>
    <w:basedOn w:val="a"/>
    <w:uiPriority w:val="99"/>
    <w:semiHidden/>
    <w:unhideWhenUsed/>
    <w:qFormat/>
    <w:rsid w:val="00354CFF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b">
    <w:name w:val="Содержимое таблицы"/>
    <w:basedOn w:val="a"/>
    <w:qFormat/>
    <w:rsid w:val="00E06D95"/>
    <w:pPr>
      <w:suppressLineNumbers/>
    </w:pPr>
    <w:rPr>
      <w:rFonts w:ascii="Calibri" w:eastAsia="Calibri" w:hAnsi="Calibri" w:cs="Times New Roman"/>
      <w:lang w:eastAsia="zh-CN"/>
    </w:rPr>
  </w:style>
  <w:style w:type="numbering" w:customStyle="1" w:styleId="ac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zakupki.gov.ru/epz/ktru/medCard/commonInfo.html?extCode=1eda15f0-bf5b-11e9-bd5d-ff1f5629928c" TargetMode="External"/><Relationship Id="rId4" Type="http://schemas.openxmlformats.org/officeDocument/2006/relationships/hyperlink" Target="http://zakupki.gov.ru/epz/ktru/medCard/commonInfo.html?extCode=d7e8d7af-c807-46cf-a0a7-53fdf003888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645</Words>
  <Characters>3683</Characters>
  <Application>Microsoft Office Word</Application>
  <DocSecurity>0</DocSecurity>
  <Lines>30</Lines>
  <Paragraphs>8</Paragraphs>
  <ScaleCrop>false</ScaleCrop>
  <Company>Microsoft</Company>
  <LinksUpToDate>false</LinksUpToDate>
  <CharactersWithSpaces>4320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Янна</dc:creator>
  <dc:description/>
  <cp:lastModifiedBy>Степанова Елена Яковлевна</cp:lastModifiedBy>
  <cp:revision>3</cp:revision>
  <cp:lastPrinted>2025-12-19T12:21:00Z</cp:lastPrinted>
  <dcterms:created xsi:type="dcterms:W3CDTF">2026-04-24T14:04:00Z</dcterms:created>
  <dcterms:modified xsi:type="dcterms:W3CDTF">2026-04-27T10:09:00Z</dcterms:modified>
  <dc:language>ru-RU</dc:language>
</cp:coreProperties>
</file>