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header2.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980"/>
        <w:pBdr/>
        <w:spacing w:after="0" w:before="0"/>
        <w:ind/>
        <w:jc w:val="center"/>
        <w:rPr>
          <w:rFonts w:ascii="Times New Roman" w:hAnsi="Times New Roman"/>
          <w:bCs w:val="0"/>
          <w:i w:val="0"/>
          <w:sz w:val="24"/>
          <w:szCs w:val="24"/>
        </w:rPr>
      </w:pPr>
      <w:r>
        <w:rPr>
          <w:rFonts w:ascii="Times New Roman" w:hAnsi="Times New Roman"/>
          <w:bCs w:val="0"/>
          <w:i w:val="0"/>
          <w:sz w:val="24"/>
          <w:szCs w:val="24"/>
        </w:rPr>
        <w:t xml:space="preserve">Контракт</w:t>
      </w:r>
      <w:r>
        <w:rPr>
          <w:rFonts w:ascii="Times New Roman" w:hAnsi="Times New Roman"/>
          <w:bCs w:val="0"/>
          <w:i w:val="0"/>
          <w:sz w:val="24"/>
          <w:szCs w:val="24"/>
        </w:rPr>
        <w:t xml:space="preserve"> № _____</w:t>
      </w:r>
      <w:r>
        <w:rPr>
          <w:rFonts w:ascii="Times New Roman" w:hAnsi="Times New Roman"/>
          <w:bCs w:val="0"/>
          <w:i w:val="0"/>
          <w:sz w:val="24"/>
          <w:szCs w:val="24"/>
        </w:rPr>
      </w:r>
      <w:r>
        <w:rPr>
          <w:rFonts w:ascii="Times New Roman" w:hAnsi="Times New Roman"/>
          <w:bCs w:val="0"/>
          <w:i w:val="0"/>
          <w:sz w:val="24"/>
          <w:szCs w:val="24"/>
        </w:rPr>
      </w:r>
    </w:p>
    <w:p>
      <w:pPr>
        <w:pStyle w:val="978"/>
        <w:pBdr/>
        <w:spacing/>
        <w:ind/>
        <w:rPr>
          <w:b/>
          <w:iCs/>
        </w:rPr>
      </w:pPr>
      <w:r>
        <w:rPr>
          <w:b/>
          <w:iCs/>
        </w:rPr>
      </w:r>
      <w:r>
        <w:rPr>
          <w:b/>
          <w:iCs/>
        </w:rPr>
      </w:r>
      <w:r>
        <w:rPr>
          <w:b/>
          <w:iCs/>
        </w:rPr>
      </w:r>
    </w:p>
    <w:p>
      <w:pPr>
        <w:pStyle w:val="978"/>
        <w:pBdr/>
        <w:spacing/>
        <w:ind/>
        <w:jc w:val="right"/>
        <w:rPr>
          <w:rFonts w:eastAsia="Calibri"/>
          <w:b/>
        </w:rPr>
      </w:pPr>
      <w:r>
        <w:rPr>
          <w:rFonts w:eastAsia="Calibri"/>
          <w:b/>
        </w:rPr>
        <w:t xml:space="preserve">Санкт-Петербург          </w:t>
        <w:tab/>
        <w:t xml:space="preserve">                                                          </w:t>
        <w:tab/>
        <w:t xml:space="preserve">       </w:t>
        <w:tab/>
        <w:tab/>
        <w:t xml:space="preserve"> </w:t>
      </w:r>
      <w:r>
        <w:rPr>
          <w:rFonts w:eastAsia="Calibri"/>
          <w:b/>
        </w:rPr>
        <w:tab/>
        <w:t xml:space="preserve">     </w:t>
      </w:r>
      <w:r>
        <w:rPr>
          <w:rFonts w:eastAsia="Calibri"/>
          <w:b/>
        </w:rPr>
        <w:t xml:space="preserve">      </w:t>
      </w:r>
      <w:r>
        <w:rPr>
          <w:rFonts w:eastAsia="Calibri"/>
          <w:b/>
        </w:rPr>
        <w:t xml:space="preserve">  </w:t>
      </w:r>
      <w:r>
        <w:rPr>
          <w:rFonts w:eastAsia="Calibri"/>
          <w:b/>
        </w:rPr>
        <w:t xml:space="preserve"> </w:t>
      </w:r>
      <w:r>
        <w:rPr>
          <w:rFonts w:eastAsia="Calibri"/>
          <w:iCs/>
          <w:szCs w:val="22"/>
          <w:lang w:eastAsia="en-US"/>
        </w:rPr>
        <w:t xml:space="preserve">_____</w:t>
      </w:r>
      <w:r>
        <w:rPr>
          <w:rFonts w:eastAsia="Calibri"/>
          <w:b/>
        </w:rPr>
      </w:r>
    </w:p>
    <w:p>
      <w:pPr>
        <w:pStyle w:val="1006"/>
        <w:keepNext w:val="false"/>
        <w:widowControl w:val="true"/>
        <w:pBdr/>
        <w:spacing/>
        <w:ind/>
        <w:jc w:val="center"/>
        <w:rPr>
          <w:b/>
          <w:bCs/>
          <w:szCs w:val="24"/>
        </w:rPr>
      </w:pPr>
      <w:r>
        <w:rPr>
          <w:b/>
          <w:bCs/>
          <w:szCs w:val="24"/>
        </w:rPr>
      </w:r>
      <w:r>
        <w:rPr>
          <w:b/>
          <w:bCs/>
          <w:szCs w:val="24"/>
        </w:rPr>
      </w:r>
      <w:r>
        <w:rPr>
          <w:b/>
          <w:bCs/>
          <w:szCs w:val="24"/>
        </w:rPr>
      </w:r>
    </w:p>
    <w:p>
      <w:pPr>
        <w:pStyle w:val="978"/>
        <w:pBdr/>
        <w:tabs>
          <w:tab w:val="num" w:leader="none" w:pos="0"/>
        </w:tabs>
        <w:spacing/>
        <w:ind/>
        <w:jc w:val="both"/>
        <w:rPr>
          <w:bCs w:val="0"/>
          <w:i w:val="0"/>
        </w:rPr>
      </w:pPr>
      <w:r>
        <w:t xml:space="preserve">Государственное бюджетное дошкольное образовательное учреждение детский сад № </w:t>
      </w:r>
      <w:r>
        <w:t xml:space="preserve">20</w:t>
      </w:r>
      <w:r>
        <w:t xml:space="preserve"> </w:t>
      </w:r>
      <w:r>
        <w:t xml:space="preserve">комбинированного вида </w:t>
      </w:r>
      <w:r>
        <w:t xml:space="preserve">Приморског</w:t>
      </w:r>
      <w:r>
        <w:t xml:space="preserve">о</w:t>
      </w:r>
      <w:r>
        <w:t xml:space="preserve"> района Санкт-Петербурга, именуемое в дальнейшем «Заказчик», в лице заведующего </w:t>
      </w:r>
      <w:r>
        <w:t xml:space="preserve">Скорбящевой Юлии Владимировны</w:t>
      </w:r>
      <w:r>
        <w:t xml:space="preserve">,  действующего на основании Уста</w:t>
      </w:r>
      <w:r>
        <w:t xml:space="preserve">ва</w:t>
      </w:r>
      <w:r>
        <w:t xml:space="preserve">, с одной стороны, и </w:t>
      </w:r>
      <w:r>
        <w:rPr>
          <w:b/>
          <w:bCs/>
        </w:rPr>
        <w:t xml:space="preserve">______</w:t>
      </w:r>
      <w:r>
        <w:rPr>
          <w:b/>
          <w:bCs/>
        </w:rPr>
        <w:t xml:space="preserve">, </w:t>
      </w:r>
      <w:r>
        <w:t xml:space="preserve">именуемое в дальне</w:t>
      </w:r>
      <w:r>
        <w:t xml:space="preserve">й</w:t>
      </w:r>
      <w:r>
        <w:t xml:space="preserve">шем «Исполнитель»</w:t>
      </w:r>
      <w:r>
        <w:t xml:space="preserve"> в лице ______</w:t>
      </w:r>
      <w:r>
        <w:t xml:space="preserve">, действующего на осн</w:t>
      </w:r>
      <w:r>
        <w:t xml:space="preserve">ов</w:t>
      </w:r>
      <w:r>
        <w:t xml:space="preserve">ании </w:t>
      </w:r>
      <w:r>
        <w:t xml:space="preserve">_____</w:t>
      </w:r>
      <w:r>
        <w:t xml:space="preserve">, именуемое в дальне</w:t>
      </w:r>
      <w:r>
        <w:t xml:space="preserve">й</w:t>
      </w:r>
      <w:r>
        <w:t xml:space="preserve">шем «Исполнитель»,</w:t>
      </w:r>
      <w:r>
        <w:t xml:space="preserve"> с другой стороны, далее вместе именуемые «стороны», заключили настоящий </w:t>
      </w:r>
      <w:r>
        <w:t xml:space="preserve">Контракт</w:t>
      </w:r>
      <w:r>
        <w:t xml:space="preserve">  о нижесл</w:t>
      </w:r>
      <w:r>
        <w:t xml:space="preserve">е</w:t>
      </w:r>
      <w:r>
        <w:t xml:space="preserve">дующем</w:t>
      </w:r>
      <w:r>
        <w:t xml:space="preserve"> </w:t>
      </w:r>
      <w:r>
        <w:rPr>
          <w:i/>
        </w:rPr>
        <w:t xml:space="preserve">(ИКЗ: </w:t>
      </w:r>
      <w:r>
        <w:rPr>
          <w:i w:val="0"/>
          <w:iCs w:val="0"/>
        </w:rPr>
        <w:t xml:space="preserve">________</w:t>
      </w:r>
      <w:r>
        <w:rPr>
          <w:i w:val="0"/>
          <w:iCs w:val="0"/>
        </w:rPr>
        <w:t xml:space="preserve">)</w:t>
      </w:r>
      <w:r>
        <w:rPr>
          <w:i w:val="0"/>
          <w:iCs w:val="0"/>
        </w:rPr>
        <w:t xml:space="preserve">: </w:t>
      </w:r>
      <w:r>
        <w:rPr>
          <w:bCs w:val="0"/>
          <w:i w:val="0"/>
        </w:rPr>
      </w:r>
      <w:r>
        <w:rPr>
          <w:bCs w:val="0"/>
          <w:i w:val="0"/>
        </w:rPr>
      </w:r>
    </w:p>
    <w:p>
      <w:pPr>
        <w:pStyle w:val="996"/>
        <w:widowControl w:val="false"/>
        <w:pBdr/>
        <w:spacing w:after="0"/>
        <w:ind w:left="0"/>
        <w:jc w:val="center"/>
        <w:rPr>
          <w:caps/>
          <w:lang w:val="ru-RU"/>
        </w:rPr>
      </w:pPr>
      <w:r>
        <w:rPr>
          <w:caps/>
          <w:lang w:val="ru-RU"/>
        </w:rPr>
      </w:r>
      <w:r>
        <w:rPr>
          <w:caps/>
          <w:lang w:val="ru-RU"/>
        </w:rPr>
      </w:r>
      <w:r>
        <w:rPr>
          <w:caps/>
          <w:lang w:val="ru-RU"/>
        </w:rPr>
      </w:r>
    </w:p>
    <w:p>
      <w:pPr>
        <w:pStyle w:val="996"/>
        <w:widowControl w:val="false"/>
        <w:pBdr/>
        <w:spacing w:after="0"/>
        <w:ind w:left="0"/>
        <w:jc w:val="center"/>
        <w:rPr>
          <w:b/>
          <w:caps/>
        </w:rPr>
      </w:pPr>
      <w:r>
        <w:rPr>
          <w:b/>
          <w:caps/>
        </w:rPr>
        <w:t xml:space="preserve">1. Предмет </w:t>
      </w:r>
      <w:r>
        <w:rPr>
          <w:b/>
          <w:caps/>
        </w:rPr>
        <w:t xml:space="preserve">КОНТРАКТА</w:t>
      </w:r>
      <w:r>
        <w:rPr>
          <w:b/>
          <w:caps/>
        </w:rPr>
      </w:r>
      <w:r>
        <w:rPr>
          <w:b/>
          <w:caps/>
        </w:rPr>
      </w:r>
    </w:p>
    <w:p w14:paraId="10515CF1">
      <w:pPr>
        <w:pStyle w:val="978"/>
        <w:pBdr/>
        <w:spacing/>
        <w:ind/>
        <w:jc w:val="both"/>
        <w:rPr/>
      </w:pPr>
      <w:r>
        <w:t xml:space="preserve">          1.1.  Заказ</w:t>
      </w:r>
      <w:r>
        <w:t xml:space="preserve">чик поручает, а Исполнитель</w:t>
      </w:r>
      <w:r>
        <w:t xml:space="preserve"> принимает на себя обязательства по </w:t>
      </w:r>
      <w:r>
        <w:rPr>
          <w:rFonts w:ascii="Times New Roman" w:hAnsi="Times New Roman"/>
          <w:b/>
          <w:bCs/>
          <w:sz w:val="24"/>
          <w:szCs w:val="24"/>
        </w:rPr>
        <w:t xml:space="preserve">Оказание услуг по доуслугке и внесению изменений в проектную документацию, под</w:t>
      </w:r>
      <w:r>
        <w:rPr>
          <w:rFonts w:ascii="Times New Roman" w:hAnsi="Times New Roman"/>
          <w:b/>
          <w:bCs/>
          <w:sz w:val="24"/>
          <w:szCs w:val="24"/>
        </w:rPr>
        <w:t xml:space="preserve">готовке, подаче документов на согласование в УСПХ КБ, подготовке пакета документов и </w:t>
      </w:r>
      <w:r/>
      <w:r>
        <w:rPr>
          <w:rFonts w:ascii="Times New Roman" w:hAnsi="Times New Roman"/>
          <w:b/>
          <w:bCs/>
          <w:sz w:val="24"/>
          <w:szCs w:val="24"/>
        </w:rPr>
      </w:r>
      <w:r>
        <w:rPr>
          <w:rFonts w:ascii="Times New Roman" w:hAnsi="Times New Roman"/>
          <w:b/>
          <w:bCs/>
          <w:sz w:val="24"/>
          <w:szCs w:val="24"/>
        </w:rPr>
        <w:t xml:space="preserve">подаче на ордер ГАТИ по адресу: Санкт-Петербург, п. Солнечное, Дачная улица, д. 2, лит. </w:t>
      </w:r>
      <w:r/>
      <w:r>
        <w:rPr>
          <w:rFonts w:ascii="Times New Roman" w:hAnsi="Times New Roman"/>
          <w:b/>
          <w:bCs/>
          <w:sz w:val="24"/>
          <w:szCs w:val="24"/>
        </w:rPr>
      </w:r>
      <w:r>
        <w:rPr>
          <w:rFonts w:ascii="Times New Roman" w:hAnsi="Times New Roman"/>
          <w:b/>
          <w:bCs/>
          <w:sz w:val="24"/>
          <w:szCs w:val="24"/>
        </w:rPr>
        <w:t xml:space="preserve">А, кадастровый номер: 78:38:2116001:12</w:t>
      </w:r>
      <w:r/>
      <w:r>
        <w:t xml:space="preserve">, обеспечив их надлежащее качество в соответствии с Перечнем оказываемых услуг (Приложение № 1 к </w:t>
      </w:r>
      <w:r>
        <w:t xml:space="preserve">контракту</w:t>
      </w:r>
      <w:r>
        <w:t xml:space="preserve">) </w:t>
      </w:r>
      <w:r>
        <w:t xml:space="preserve">и иными исходными данными по адрес</w:t>
      </w:r>
      <w:r>
        <w:t xml:space="preserve">у</w:t>
      </w:r>
      <w:r>
        <w:t xml:space="preserve">:</w:t>
      </w:r>
      <w:r>
        <w:t xml:space="preserve"> </w:t>
      </w:r>
      <w:r>
        <w:rPr>
          <w:rFonts w:ascii="Times New Roman" w:hAnsi="Times New Roman"/>
          <w:b/>
          <w:bCs/>
          <w:sz w:val="24"/>
          <w:szCs w:val="24"/>
        </w:rPr>
      </w:r>
      <w:r>
        <w:t xml:space="preserve">Санкт-Петербург, п. Солнечное, Дачная улица, д. 2, лит. </w:t>
      </w:r>
      <w:r/>
      <w:r>
        <w:t xml:space="preserve">А</w:t>
      </w:r>
      <w:r/>
      <w:r/>
      <w:r>
        <w:rPr>
          <w:rFonts w:ascii="Times New Roman" w:hAnsi="Times New Roman"/>
          <w:b/>
          <w:bCs/>
          <w:sz w:val="24"/>
          <w:szCs w:val="24"/>
        </w:rPr>
      </w:r>
      <w:r/>
      <w:r/>
    </w:p>
    <w:p>
      <w:pPr>
        <w:pStyle w:val="996"/>
        <w:pBdr/>
        <w:spacing w:after="0"/>
        <w:ind w:firstLine="567" w:left="0"/>
        <w:jc w:val="center"/>
        <w:rPr>
          <w:b/>
          <w:caps/>
        </w:rPr>
      </w:pPr>
      <w:r>
        <w:rPr>
          <w:b/>
          <w:caps/>
        </w:rPr>
        <w:t xml:space="preserve">2. Срок </w:t>
      </w:r>
      <w:r>
        <w:rPr>
          <w:b/>
          <w:caps/>
          <w:lang w:val="ru-RU"/>
        </w:rPr>
        <w:t xml:space="preserve">ОКАЗАНИЯ УСЛУГ</w:t>
      </w:r>
      <w:r>
        <w:rPr>
          <w:b/>
          <w:caps/>
        </w:rPr>
      </w:r>
      <w:r>
        <w:rPr>
          <w:b/>
          <w:caps/>
        </w:rPr>
      </w:r>
    </w:p>
    <w:p>
      <w:pPr>
        <w:pStyle w:val="978"/>
        <w:keepNext w:val="true"/>
        <w:keepLines w:val="true"/>
        <w:pBdr/>
        <w:spacing/>
        <w:ind w:firstLine="567"/>
        <w:jc w:val="both"/>
        <w:rPr/>
      </w:pPr>
      <w:r>
        <w:t xml:space="preserve">2.1. Устанавливаются следующие сроки </w:t>
      </w:r>
      <w:r/>
    </w:p>
    <w:p>
      <w:pPr>
        <w:keepNext w:val="true"/>
        <w:keepLines w:val="true"/>
        <w:pBdr/>
        <w:spacing/>
        <w:ind w:firstLine="0"/>
        <w:jc w:val="both"/>
        <w:rPr/>
      </w:pPr>
      <w:r>
        <w:t xml:space="preserve"> </w:t>
      </w:r>
      <w:r>
        <w:rPr>
          <w:rFonts w:ascii="Times New Roman" w:hAnsi="Times New Roman"/>
          <w:bCs/>
          <w:sz w:val="24"/>
          <w:szCs w:val="24"/>
          <w:highlight w:val="white"/>
        </w:rPr>
        <w:t xml:space="preserve">Заказчик передает исходно-разрешительную документацию (ИРД) исполнителю в течение 3 рабочих дней со дня подписания Контракта. </w:t>
      </w:r>
      <w:r/>
    </w:p>
    <w:p>
      <w:pPr>
        <w:widowControl w:val="false"/>
        <w:pBdr/>
        <w:tabs>
          <w:tab w:val="left" w:leader="none" w:pos="0"/>
          <w:tab w:val="left" w:leader="none" w:pos="567"/>
        </w:tabs>
        <w:spacing w:after="0" w:line="240" w:lineRule="auto"/>
        <w:ind w:firstLine="426"/>
        <w:jc w:val="both"/>
        <w:outlineLvl w:val="1"/>
        <w:rPr>
          <w:rFonts w:ascii="Times New Roman" w:hAnsi="Times New Roman"/>
          <w:bCs/>
          <w:sz w:val="24"/>
          <w:szCs w:val="24"/>
          <w:highlight w:val="white"/>
        </w:rPr>
      </w:pPr>
      <w:r>
        <w:rPr>
          <w:rFonts w:ascii="Times New Roman" w:hAnsi="Times New Roman"/>
          <w:bCs/>
          <w:sz w:val="24"/>
          <w:szCs w:val="24"/>
          <w:highlight w:val="white"/>
        </w:rPr>
        <w:t xml:space="preserve">            - начало услуг – со дня подписания акта передачи Заказчиком ИРД Исполнителю;</w:t>
      </w:r>
      <w:r>
        <w:rPr>
          <w:rFonts w:ascii="Times New Roman" w:hAnsi="Times New Roman"/>
          <w:bCs/>
          <w:sz w:val="24"/>
          <w:szCs w:val="24"/>
          <w:highlight w:val="white"/>
        </w:rPr>
      </w:r>
      <w:r>
        <w:rPr>
          <w:rFonts w:ascii="Times New Roman" w:hAnsi="Times New Roman"/>
          <w:bCs/>
          <w:sz w:val="24"/>
          <w:szCs w:val="24"/>
          <w:highlight w:val="white"/>
        </w:rPr>
      </w:r>
    </w:p>
    <w:p>
      <w:pPr>
        <w:widowControl w:val="false"/>
        <w:pBdr/>
        <w:tabs>
          <w:tab w:val="left" w:leader="none" w:pos="0"/>
          <w:tab w:val="left" w:leader="none" w:pos="567"/>
        </w:tabs>
        <w:spacing w:after="0" w:line="240" w:lineRule="auto"/>
        <w:ind w:firstLine="426"/>
        <w:jc w:val="both"/>
        <w:outlineLvl w:val="1"/>
        <w:rPr>
          <w:rFonts w:ascii="Times New Roman" w:hAnsi="Times New Roman"/>
          <w:bCs/>
          <w:sz w:val="24"/>
          <w:szCs w:val="24"/>
          <w:highlight w:val="white"/>
        </w:rPr>
      </w:pPr>
      <w:r>
        <w:rPr>
          <w:rFonts w:ascii="Times New Roman" w:hAnsi="Times New Roman"/>
          <w:bCs/>
          <w:sz w:val="24"/>
          <w:szCs w:val="24"/>
          <w:highlight w:val="white"/>
        </w:rPr>
        <w:t xml:space="preserve">            - окончание услуг – </w:t>
      </w:r>
      <w:r>
        <w:rPr>
          <w:rFonts w:ascii="Times New Roman" w:hAnsi="Times New Roman"/>
          <w:bCs/>
          <w:sz w:val="24"/>
          <w:szCs w:val="24"/>
          <w:highlight w:val="white"/>
        </w:rPr>
        <w:t xml:space="preserve">31</w:t>
      </w:r>
      <w:r>
        <w:rPr>
          <w:rFonts w:ascii="Times New Roman" w:hAnsi="Times New Roman"/>
          <w:bCs/>
          <w:sz w:val="24"/>
          <w:szCs w:val="24"/>
          <w:highlight w:val="white"/>
        </w:rPr>
        <w:t xml:space="preserve"> августа 2026 года. </w:t>
      </w:r>
      <w:r>
        <w:rPr>
          <w:rFonts w:ascii="Times New Roman" w:hAnsi="Times New Roman"/>
          <w:bCs/>
          <w:sz w:val="24"/>
          <w:szCs w:val="24"/>
          <w:highlight w:val="white"/>
        </w:rPr>
        <w:t xml:space="preserve"> </w:t>
      </w:r>
      <w:r>
        <w:rPr>
          <w:rFonts w:ascii="Times New Roman" w:hAnsi="Times New Roman"/>
          <w:bCs/>
          <w:sz w:val="24"/>
          <w:szCs w:val="24"/>
          <w:highlight w:val="white"/>
        </w:rPr>
      </w:r>
      <w:r>
        <w:rPr>
          <w:rFonts w:ascii="Times New Roman" w:hAnsi="Times New Roman"/>
          <w:bCs/>
          <w:sz w:val="24"/>
          <w:szCs w:val="24"/>
          <w:highlight w:val="white"/>
        </w:rPr>
      </w:r>
    </w:p>
    <w:p>
      <w:pPr>
        <w:pBdr/>
        <w:spacing/>
        <w:ind/>
        <w:jc w:val="both"/>
        <w:rPr>
          <w:rFonts w:ascii="Times New Roman" w:hAnsi="Times New Roman"/>
          <w:caps/>
          <w:highlight w:val="none"/>
        </w:rPr>
      </w:pPr>
      <w:r>
        <w:rPr>
          <w:rFonts w:ascii="Times New Roman" w:hAnsi="Times New Roman"/>
          <w:bCs/>
          <w:sz w:val="24"/>
          <w:szCs w:val="24"/>
          <w:highlight w:val="white"/>
        </w:rPr>
        <w:t xml:space="preserve">П</w:t>
      </w:r>
      <w:r>
        <w:rPr>
          <w:rFonts w:ascii="Times New Roman" w:hAnsi="Times New Roman"/>
          <w:bCs/>
          <w:sz w:val="24"/>
          <w:szCs w:val="24"/>
          <w:highlight w:val="white"/>
        </w:rPr>
        <w:t xml:space="preserve">роектно-сметная документация должна быть передана Заказчику </w:t>
      </w:r>
      <w:r>
        <w:rPr>
          <w:rFonts w:ascii="Times New Roman" w:hAnsi="Times New Roman"/>
          <w:bCs/>
          <w:sz w:val="24"/>
          <w:szCs w:val="24"/>
          <w:highlight w:val="white"/>
        </w:rPr>
        <w:t xml:space="preserve">с учетом всех необходимых согласований в 3-х (трех) экземплярах в сброшюрованном виде и один экземпляр в электронной форме (текстовая часть – в среде «Word», сметная документация – в формате </w:t>
      </w:r>
      <w:r>
        <w:rPr>
          <w:rFonts w:ascii="Times New Roman" w:hAnsi="Times New Roman"/>
          <w:bCs/>
          <w:sz w:val="24"/>
          <w:szCs w:val="24"/>
          <w:highlight w:val="white"/>
        </w:rPr>
        <w:t xml:space="preserve">программы, прошедшей сертификацию соответствия и в «Word», графическая часть – в среде «AutoCAD» и «PDF»). Рекомендовано сметные расчеты (локальные сметы) выполнить в сметной программе «SmetaWizard» или «Гранд-Смета» в последней действующей редакции.  </w:t>
      </w:r>
      <w:r>
        <w:rPr>
          <w:rFonts w:ascii="Times New Roman" w:hAnsi="Times New Roman"/>
          <w:caps/>
        </w:rPr>
      </w:r>
      <w:r>
        <w:rPr>
          <w:rFonts w:ascii="Times New Roman" w:hAnsi="Times New Roman"/>
          <w:caps/>
          <w:highlight w:val="none"/>
        </w:rPr>
      </w:r>
    </w:p>
    <w:p>
      <w:pPr>
        <w:pBdr/>
        <w:spacing/>
        <w:ind/>
        <w:jc w:val="both"/>
        <w:rPr/>
      </w:pPr>
      <w:r>
        <w:rPr>
          <w:rFonts w:ascii="Times New Roman" w:hAnsi="Times New Roman"/>
          <w:caps/>
          <w:highlight w:val="none"/>
        </w:rPr>
      </w:r>
      <w:r>
        <w:rPr>
          <w:rFonts w:ascii="Times New Roman" w:hAnsi="Times New Roman"/>
          <w:caps/>
          <w:highlight w:val="none"/>
        </w:rPr>
      </w:r>
      <w:r/>
    </w:p>
    <w:p>
      <w:pPr>
        <w:pStyle w:val="998"/>
        <w:pBdr/>
        <w:spacing/>
        <w:ind w:firstLine="567"/>
        <w:jc w:val="center"/>
        <w:rPr>
          <w:rFonts w:ascii="Times New Roman" w:hAnsi="Times New Roman"/>
          <w:b/>
          <w:caps/>
        </w:rPr>
      </w:pPr>
      <w:r>
        <w:rPr>
          <w:rFonts w:ascii="Times New Roman" w:hAnsi="Times New Roman"/>
          <w:b/>
          <w:caps/>
        </w:rPr>
        <w:t xml:space="preserve">3. </w:t>
      </w:r>
      <w:r>
        <w:rPr>
          <w:rFonts w:ascii="Times New Roman" w:hAnsi="Times New Roman"/>
          <w:b/>
          <w:caps/>
        </w:rPr>
        <w:t xml:space="preserve">Цена контракта, порядок</w:t>
      </w:r>
      <w:r>
        <w:rPr>
          <w:rFonts w:ascii="Times New Roman" w:hAnsi="Times New Roman"/>
          <w:b/>
          <w:caps/>
        </w:rPr>
        <w:t xml:space="preserve"> ОПЛАТЫ</w:t>
      </w:r>
      <w:r>
        <w:rPr>
          <w:rFonts w:ascii="Times New Roman" w:hAnsi="Times New Roman"/>
          <w:b/>
          <w:caps/>
        </w:rPr>
      </w:r>
      <w:r>
        <w:rPr>
          <w:rFonts w:ascii="Times New Roman" w:hAnsi="Times New Roman"/>
          <w:b/>
          <w:caps/>
        </w:rPr>
      </w:r>
    </w:p>
    <w:p>
      <w:pPr>
        <w:pStyle w:val="978"/>
        <w:pBdr/>
        <w:spacing/>
        <w:ind w:firstLine="567"/>
        <w:jc w:val="both"/>
        <w:rPr>
          <w:bCs/>
          <w:i/>
          <w:highlight w:val="none"/>
        </w:rPr>
      </w:pPr>
      <w:r>
        <w:t xml:space="preserve">3.1. </w:t>
      </w:r>
      <w:r>
        <w:t xml:space="preserve">Цена Контракта</w:t>
      </w:r>
      <w:r>
        <w:t xml:space="preserve"> является </w:t>
      </w:r>
      <w:r>
        <w:t xml:space="preserve">твердой</w:t>
      </w:r>
      <w:r>
        <w:t xml:space="preserve"> на весь срок действия </w:t>
      </w:r>
      <w:r>
        <w:t xml:space="preserve">Контракта</w:t>
      </w:r>
      <w:r>
        <w:t xml:space="preserve"> и сост</w:t>
      </w:r>
      <w:r>
        <w:t xml:space="preserve">авляет _____________</w:t>
      </w:r>
      <w:r>
        <w:t xml:space="preserve">(</w:t>
      </w:r>
      <w:r>
        <w:t xml:space="preserve">___________ копеек</w:t>
      </w:r>
      <w:r>
        <w:t xml:space="preserve">)</w:t>
      </w:r>
      <w:r>
        <w:t xml:space="preserve">, </w:t>
      </w:r>
      <w:r>
        <w:rPr>
          <w:i/>
        </w:rPr>
        <w:t xml:space="preserve">в том числе </w:t>
      </w:r>
      <w:r>
        <w:rPr>
          <w:i/>
        </w:rPr>
        <w:t xml:space="preserve">НДС </w:t>
      </w:r>
      <w:r>
        <w:rPr>
          <w:i/>
        </w:rPr>
        <w:t xml:space="preserve"> ______</w:t>
      </w:r>
      <w:r>
        <w:rPr>
          <w:i/>
        </w:rPr>
        <w:t xml:space="preserve"> руб</w:t>
      </w:r>
      <w:r>
        <w:rPr>
          <w:i/>
        </w:rPr>
        <w:t xml:space="preserve">. </w:t>
      </w:r>
      <w:r>
        <w:rPr>
          <w:bCs/>
          <w:i/>
          <w:highlight w:val="none"/>
        </w:rPr>
      </w:r>
      <w:r>
        <w:rPr>
          <w:bCs/>
          <w:i/>
          <w:highlight w:val="none"/>
        </w:rPr>
      </w:r>
    </w:p>
    <w:p>
      <w:pPr>
        <w:pStyle w:val="978"/>
        <w:pBdr/>
        <w:spacing/>
        <w:ind w:firstLine="567"/>
        <w:jc w:val="both"/>
        <w:rPr/>
      </w:pPr>
      <w:r>
        <w:t xml:space="preserve">Цена Контракта является твердой и определяется на весь срок исполнения Контракта, </w:t>
      </w:r>
      <w:r>
        <w:t xml:space="preserve">кроме случаев, предусмотрен</w:t>
      </w:r>
      <w:r>
        <w:t xml:space="preserve">ных настоящим Контрактом.</w:t>
      </w:r>
      <w:r/>
    </w:p>
    <w:p>
      <w:pPr>
        <w:pStyle w:val="978"/>
        <w:pBdr/>
        <w:spacing/>
        <w:ind w:firstLine="567"/>
        <w:jc w:val="both"/>
        <w:rPr/>
      </w:pPr>
      <w:r>
        <w:t xml:space="preserve">3.2. </w:t>
      </w:r>
      <w:r>
        <w:t xml:space="preserve">Измене</w:t>
      </w:r>
      <w:r>
        <w:t xml:space="preserve">ние це</w:t>
      </w:r>
      <w:r>
        <w:t xml:space="preserve">ны настоящего </w:t>
      </w:r>
      <w:r>
        <w:t xml:space="preserve">Контракта</w:t>
      </w:r>
      <w:r>
        <w:t xml:space="preserve">  допускается только</w:t>
      </w:r>
      <w:r>
        <w:t xml:space="preserve"> в следующих случаях:</w:t>
      </w:r>
      <w:r/>
    </w:p>
    <w:p>
      <w:pPr>
        <w:pStyle w:val="978"/>
        <w:pBdr/>
        <w:spacing/>
        <w:ind w:firstLine="567"/>
        <w:jc w:val="both"/>
        <w:rPr/>
      </w:pPr>
      <w:r>
        <w:t xml:space="preserve">- при снижении цены контракта без изменения предусмотренных контрактом объема услугы, качества выполняемой услугы и иных условий контракта;</w:t>
      </w:r>
      <w:r/>
    </w:p>
    <w:p>
      <w:pPr>
        <w:pStyle w:val="978"/>
        <w:pBdr/>
        <w:spacing/>
        <w:ind w:firstLine="567"/>
        <w:jc w:val="both"/>
        <w:rPr>
          <w:i/>
        </w:rPr>
      </w:pPr>
      <w:r>
        <w:rPr>
          <w:i/>
        </w:rPr>
        <w:t xml:space="preserve">- если п</w:t>
      </w:r>
      <w:r>
        <w:rPr>
          <w:i/>
        </w:rPr>
        <w:t xml:space="preserve">о предложению Заказчика увеличиваются</w:t>
      </w:r>
      <w:r>
        <w:rPr>
          <w:i/>
        </w:rPr>
        <w:t xml:space="preserve"> предусмотренные контрактом объем услуг</w:t>
      </w:r>
      <w:r>
        <w:rPr>
          <w:i/>
        </w:rPr>
        <w:t xml:space="preserve">ы </w:t>
      </w:r>
      <w:r>
        <w:rPr>
          <w:i/>
        </w:rPr>
        <w:t xml:space="preserve">не более чем на десять процентов или уменьшаются предусмотренные контрактом объем выполняемой услугы не более чем на десять процентов. При этом по соглашению сторон допускается и</w:t>
      </w:r>
      <w:r>
        <w:rPr>
          <w:i/>
        </w:rPr>
        <w:t xml:space="preserve">зменение с учетом положений бюджетног</w:t>
      </w:r>
      <w:r>
        <w:rPr>
          <w:i/>
        </w:rPr>
        <w:t xml:space="preserve">о законодательства Российской Федерац</w:t>
      </w:r>
      <w:r>
        <w:rPr>
          <w:i/>
        </w:rPr>
        <w:t xml:space="preserve">ии ц</w:t>
      </w:r>
      <w:r>
        <w:rPr>
          <w:i/>
        </w:rPr>
        <w:t xml:space="preserve">ены контракта пропорционально дополнительному объему услугы исходя из установленной в контракте цены единицы услугы, но не более чем на десять процентов цены контракта. При умень</w:t>
      </w:r>
      <w:r>
        <w:rPr>
          <w:i/>
        </w:rPr>
        <w:t xml:space="preserve">шении предусмотренного контрактом объ</w:t>
      </w:r>
      <w:r>
        <w:rPr>
          <w:i/>
        </w:rPr>
        <w:t xml:space="preserve">ема услугы стороны контракта обязаны </w:t>
      </w:r>
      <w:r>
        <w:rPr>
          <w:i/>
        </w:rPr>
        <w:t xml:space="preserve">умен</w:t>
      </w:r>
      <w:r>
        <w:rPr>
          <w:i/>
        </w:rPr>
        <w:t xml:space="preserve">ьшить цену контракта исходя из цены единицы </w:t>
      </w:r>
      <w:r>
        <w:rPr>
          <w:i/>
        </w:rPr>
        <w:t xml:space="preserve">услугы</w:t>
      </w:r>
      <w:r>
        <w:rPr>
          <w:i/>
        </w:rPr>
        <w:t xml:space="preserve">;</w:t>
      </w:r>
      <w:r>
        <w:rPr>
          <w:i/>
        </w:rPr>
      </w:r>
      <w:r>
        <w:rPr>
          <w:i/>
        </w:rPr>
      </w:r>
    </w:p>
    <w:p>
      <w:pPr>
        <w:pStyle w:val="978"/>
        <w:pBdr/>
        <w:spacing/>
        <w:ind w:firstLine="567"/>
        <w:jc w:val="both"/>
        <w:rPr>
          <w:lang w:val="ru-RU"/>
        </w:rPr>
      </w:pPr>
      <w:r>
        <w:t xml:space="preserve">3.</w:t>
      </w:r>
      <w:r>
        <w:t xml:space="preserve">3</w:t>
      </w:r>
      <w:r>
        <w:t xml:space="preserve">.</w:t>
      </w:r>
      <w:r>
        <w:rPr>
          <w:lang w:val="en-US"/>
        </w:rPr>
        <w:t xml:space="preserve">Оплата услуг</w:t>
      </w:r>
      <w:r>
        <w:t xml:space="preserve"> </w:t>
      </w:r>
      <w:r>
        <w:rPr>
          <w:lang w:val="en-US"/>
        </w:rPr>
        <w:t xml:space="preserve">осуществляется Заказчиком по факту </w:t>
      </w:r>
      <w:r>
        <w:rPr>
          <w:lang w:val="ru-RU"/>
        </w:rPr>
        <w:t xml:space="preserve">оказания услуг Исполнителем</w:t>
      </w:r>
      <w:r>
        <w:rPr>
          <w:lang w:val="en-US"/>
        </w:rPr>
        <w:t xml:space="preserve">, </w:t>
      </w:r>
      <w:r>
        <w:t xml:space="preserve">безналичным перечи</w:t>
      </w:r>
      <w:r>
        <w:t xml:space="preserve">слением денежных средств на расчетный</w:t>
      </w:r>
      <w:r>
        <w:t xml:space="preserve"> счет Исполнительа </w:t>
      </w:r>
      <w:r>
        <w:rPr>
          <w:lang w:val="ru-RU"/>
        </w:rPr>
        <w:t xml:space="preserve">в  течение  10 рабочих</w:t>
      </w:r>
      <w:r>
        <w:rPr>
          <w:i/>
        </w:rPr>
        <w:t xml:space="preserve">  </w:t>
      </w:r>
      <w:r>
        <w:rPr>
          <w:lang w:val="en-US"/>
        </w:rPr>
        <w:t xml:space="preserve">дней со </w:t>
      </w:r>
      <w:r>
        <w:rPr>
          <w:lang w:val="ru-RU"/>
        </w:rPr>
        <w:t xml:space="preserve"> </w:t>
      </w:r>
      <w:r>
        <w:rPr>
          <w:lang w:val="en-US"/>
        </w:rPr>
      </w:r>
      <w:r>
        <w:rPr>
          <w:lang w:val="ru-RU"/>
        </w:rPr>
      </w:r>
      <w:r>
        <w:rPr>
          <w:lang w:val="ru-RU"/>
        </w:rPr>
      </w:r>
      <w:r>
        <w:rPr>
          <w:lang w:val="en-US"/>
        </w:rPr>
        <w:t xml:space="preserve">дня подписания Сторонами акта сдач</w:t>
      </w:r>
      <w:r>
        <w:t xml:space="preserve">и</w:t>
      </w:r>
      <w:r>
        <w:rPr>
          <w:lang w:val="en-US"/>
        </w:rPr>
        <w:t xml:space="preserve">-приемк</w:t>
      </w:r>
      <w:r>
        <w:t xml:space="preserve">и</w:t>
      </w:r>
      <w:r>
        <w:rPr>
          <w:lang w:val="en-US"/>
        </w:rPr>
        <w:t xml:space="preserve"> оказанных услуг, выставления Исполнителем счета, </w:t>
      </w:r>
      <w:r>
        <w:rPr>
          <w:i/>
          <w:lang w:val="en-US"/>
        </w:rPr>
        <w:t xml:space="preserve">счета-фактуры (если облагается НДС)</w:t>
      </w:r>
      <w:r>
        <w:rPr>
          <w:lang w:val="en-US"/>
        </w:rPr>
        <w:t xml:space="preserve">.</w:t>
      </w:r>
      <w:r>
        <w:rPr>
          <w:lang w:val="en-US"/>
        </w:rPr>
      </w:r>
      <w:r>
        <w:rPr>
          <w:lang w:val="en-US"/>
        </w:rPr>
      </w:r>
      <w:r>
        <w:rPr>
          <w:lang w:val="ru-RU"/>
        </w:rPr>
      </w:r>
    </w:p>
    <w:p>
      <w:pPr>
        <w:pStyle w:val="978"/>
        <w:pBdr/>
        <w:spacing/>
        <w:ind w:firstLine="567"/>
        <w:jc w:val="both"/>
        <w:rPr/>
      </w:pPr>
      <w:r>
        <w:t xml:space="preserve">3.</w:t>
      </w:r>
      <w:r>
        <w:t xml:space="preserve">4</w:t>
      </w:r>
      <w:r>
        <w:t xml:space="preserve">. Основанием для оплаты в соответствии с п.3.1</w:t>
      </w:r>
      <w:r>
        <w:t xml:space="preserve">. настоящего </w:t>
      </w:r>
      <w:r>
        <w:t xml:space="preserve">Контракта</w:t>
      </w:r>
      <w:r>
        <w:t xml:space="preserve"> оказанных Исполнителем</w:t>
      </w:r>
      <w:r>
        <w:t xml:space="preserve"> услуг</w:t>
      </w:r>
      <w:r>
        <w:t xml:space="preserve">  является Акт сдачи-приемки оказанных услуг, подписанный Сторонами в порядке, предусмотренном</w:t>
      </w:r>
      <w:r>
        <w:t xml:space="preserve"> настоящим </w:t>
      </w:r>
      <w:r>
        <w:t xml:space="preserve">Контрактом</w:t>
      </w:r>
      <w:r>
        <w:t xml:space="preserve">, выставленный Исполнителем счет, </w:t>
      </w:r>
      <w:r>
        <w:rPr>
          <w:i/>
        </w:rPr>
        <w:t xml:space="preserve">счет-фактура</w:t>
      </w:r>
      <w:r>
        <w:t xml:space="preserve"> </w:t>
      </w:r>
      <w:r>
        <w:rPr>
          <w:i/>
        </w:rPr>
        <w:t xml:space="preserve">(если облагается НДС)</w:t>
      </w:r>
      <w:r>
        <w:t xml:space="preserve">.</w:t>
      </w:r>
      <w:r/>
    </w:p>
    <w:p>
      <w:pPr>
        <w:pStyle w:val="978"/>
        <w:pBdr/>
        <w:spacing/>
        <w:ind w:firstLine="567"/>
        <w:jc w:val="both"/>
        <w:rPr>
          <w:bCs/>
          <w:iCs/>
        </w:rPr>
      </w:pPr>
      <w:r>
        <w:t xml:space="preserve">3.</w:t>
      </w:r>
      <w:r>
        <w:t xml:space="preserve">5</w:t>
      </w:r>
      <w:r>
        <w:t xml:space="preserve">. Объемы услуг,</w:t>
      </w:r>
      <w:r>
        <w:t xml:space="preserve"> выполненные Исполнителем с отклонения</w:t>
      </w:r>
      <w:r>
        <w:t xml:space="preserve">ми от </w:t>
      </w:r>
      <w:r>
        <w:t xml:space="preserve">задания на проектирование, </w:t>
      </w:r>
      <w:r>
        <w:t xml:space="preserve">сметной документации, а также иных условий настоящего </w:t>
      </w:r>
      <w:r>
        <w:t xml:space="preserve">Контракта</w:t>
      </w:r>
      <w:r>
        <w:t xml:space="preserve">, не подлежат принятию и оплате  Заказчиком до устранения выявленных недостатков.</w:t>
      </w:r>
      <w:r>
        <w:rPr>
          <w:bCs/>
          <w:iCs/>
        </w:rPr>
      </w:r>
      <w:r>
        <w:rPr>
          <w:bCs/>
          <w:iCs/>
        </w:rPr>
      </w:r>
    </w:p>
    <w:p>
      <w:pPr>
        <w:pStyle w:val="978"/>
        <w:pBdr/>
        <w:spacing/>
        <w:ind w:firstLine="567"/>
        <w:jc w:val="both"/>
        <w:rPr/>
      </w:pPr>
      <w:r>
        <w:t xml:space="preserve">3.6</w:t>
      </w:r>
      <w:r>
        <w:t xml:space="preserve">. </w:t>
      </w:r>
      <w:r>
        <w:t xml:space="preserve">Финансирование по настоящему контрак</w:t>
      </w:r>
      <w:r>
        <w:t xml:space="preserve">ту осуществляется за</w:t>
      </w:r>
      <w:r>
        <w:t xml:space="preserve"> счет</w:t>
      </w:r>
      <w:r>
        <w:t xml:space="preserve"> </w:t>
      </w:r>
      <w:r>
        <w:t xml:space="preserve">внебюджетны</w:t>
      </w:r>
      <w:r>
        <w:t xml:space="preserve">х средств</w:t>
      </w:r>
      <w:r>
        <w:t xml:space="preserve">.</w:t>
      </w:r>
      <w:r/>
    </w:p>
    <w:p>
      <w:pPr>
        <w:pStyle w:val="978"/>
        <w:pBdr/>
        <w:spacing/>
        <w:ind w:firstLine="567"/>
        <w:jc w:val="both"/>
        <w:rPr/>
      </w:pPr>
      <w:r>
        <w:t xml:space="preserve">3.7</w:t>
      </w:r>
      <w:r>
        <w:t xml:space="preserve">. Авансирование услуг не предусмотрено.</w:t>
      </w:r>
      <w:r/>
    </w:p>
    <w:p>
      <w:pPr>
        <w:pStyle w:val="978"/>
        <w:pBdr/>
        <w:spacing/>
        <w:ind w:firstLine="567"/>
        <w:jc w:val="both"/>
        <w:rPr/>
      </w:pPr>
      <w:r>
        <w:t xml:space="preserve">3.</w:t>
      </w:r>
      <w:r>
        <w:t xml:space="preserve">8</w:t>
      </w:r>
      <w:r>
        <w:t xml:space="preserve">. В случае нарушени</w:t>
      </w:r>
      <w:r>
        <w:t xml:space="preserve">я Исполнителем условий настоящего </w:t>
      </w:r>
      <w:r>
        <w:t xml:space="preserve">Конт</w:t>
      </w:r>
      <w:r>
        <w:t xml:space="preserve">ракт</w:t>
      </w:r>
      <w:r>
        <w:t xml:space="preserve">а</w:t>
      </w:r>
      <w:r>
        <w:t xml:space="preserve"> </w:t>
      </w:r>
      <w:r>
        <w:t xml:space="preserve">Заказчик вправе удержать сумму неустоек из суммы, подлежащей оплате Исполнителю</w:t>
      </w:r>
      <w:r>
        <w:t xml:space="preserve">.</w:t>
      </w:r>
      <w:r/>
    </w:p>
    <w:p>
      <w:pPr>
        <w:pStyle w:val="978"/>
        <w:pBdr/>
        <w:spacing/>
        <w:ind w:firstLine="567"/>
        <w:jc w:val="both"/>
        <w:rPr/>
      </w:pPr>
      <w:r>
        <w:t xml:space="preserve">3.9. Сумма, подлежащая уплате заказчиком юридическому лицу или физическому лицу, в том числе зарегистрированному в качестве индивидуа</w:t>
      </w:r>
      <w:r>
        <w:t xml:space="preserve">льного предпринимателя, уменьшается н</w:t>
      </w:r>
      <w:r>
        <w:t xml:space="preserve">а размер налогов, сборов и иных обяза</w:t>
      </w:r>
      <w:r>
        <w:t xml:space="preserve">тельных платежей в бюджеты бюджетной системы Российс</w:t>
      </w:r>
      <w:r>
        <w:t xml:space="preserve">кой Федерации, связанных с оплатой контракта, если в соответствии с законодательством Российской Федерации о налогах и сборах таки</w:t>
      </w:r>
      <w:r>
        <w:t xml:space="preserve">е налоги, сборы и иные обязательные п</w:t>
      </w:r>
      <w:r>
        <w:t xml:space="preserve">латежи подлежат уплате в бюджеты бюдж</w:t>
      </w:r>
      <w:r>
        <w:t xml:space="preserve">етной системы Российской Федерации заказчиком.</w:t>
      </w:r>
      <w:r/>
    </w:p>
    <w:p>
      <w:pPr>
        <w:pStyle w:val="978"/>
        <w:pBdr/>
        <w:spacing/>
        <w:ind w:firstLine="567"/>
        <w:jc w:val="both"/>
        <w:rPr>
          <w:i/>
        </w:rPr>
      </w:pPr>
      <w:r>
        <w:rPr>
          <w:i/>
        </w:rPr>
        <w:t xml:space="preserve">3.</w:t>
      </w:r>
      <w:r>
        <w:rPr>
          <w:i/>
        </w:rPr>
        <w:t xml:space="preserve">10</w:t>
      </w:r>
      <w:r>
        <w:rPr>
          <w:i/>
        </w:rPr>
        <w:t xml:space="preserve">. Сумма, подлежащая выплате Исполнителю по настоящему Контракту, уменьшается на размер налоговых платежей, связанных с оплатой насто</w:t>
      </w:r>
      <w:r>
        <w:rPr>
          <w:i/>
        </w:rPr>
        <w:t xml:space="preserve">ящего Контракта (в случае, если контр</w:t>
      </w:r>
      <w:r>
        <w:rPr>
          <w:i/>
        </w:rPr>
        <w:t xml:space="preserve">акт заключается с физическим лицом, з</w:t>
      </w:r>
      <w:r>
        <w:rPr>
          <w:i/>
        </w:rPr>
        <w:t xml:space="preserve">а исключением индивидуального предпринимателя или ин</w:t>
      </w:r>
      <w:r>
        <w:rPr>
          <w:i/>
        </w:rPr>
        <w:t xml:space="preserve">ого занимающегося частной практикой лица).</w:t>
      </w:r>
      <w:r>
        <w:rPr>
          <w:i/>
        </w:rPr>
      </w:r>
      <w:r>
        <w:rPr>
          <w:i/>
        </w:rPr>
      </w:r>
    </w:p>
    <w:p>
      <w:pPr>
        <w:pStyle w:val="978"/>
        <w:pBdr/>
        <w:spacing/>
        <w:ind w:firstLine="567"/>
        <w:jc w:val="both"/>
        <w:rPr/>
      </w:pPr>
      <w:r/>
      <w:r/>
    </w:p>
    <w:p>
      <w:pPr>
        <w:pStyle w:val="978"/>
        <w:widowControl w:val="false"/>
        <w:pBdr/>
        <w:spacing/>
        <w:ind w:firstLine="567"/>
        <w:jc w:val="center"/>
        <w:rPr>
          <w:b/>
          <w:bCs/>
          <w:caps/>
        </w:rPr>
      </w:pPr>
      <w:r>
        <w:rPr>
          <w:b/>
          <w:bCs/>
          <w:caps/>
        </w:rPr>
        <w:t xml:space="preserve">4. Права и обязанности ИСПОЛНИТЕЛЯ</w:t>
      </w:r>
      <w:r>
        <w:rPr>
          <w:b/>
          <w:bCs/>
          <w:caps/>
        </w:rPr>
      </w:r>
    </w:p>
    <w:p>
      <w:pPr>
        <w:pStyle w:val="978"/>
        <w:pBdr/>
        <w:spacing/>
        <w:ind w:firstLine="567"/>
        <w:jc w:val="both"/>
        <w:rPr/>
      </w:pPr>
      <w:r>
        <w:t xml:space="preserve">4.1.  Права и обязанности Исполнительа:</w:t>
      </w:r>
      <w:r/>
    </w:p>
    <w:p>
      <w:pPr>
        <w:pStyle w:val="996"/>
        <w:pBdr/>
        <w:spacing w:after="0"/>
        <w:ind w:firstLine="567" w:left="0"/>
        <w:jc w:val="both"/>
        <w:rPr/>
      </w:pPr>
      <w:r>
        <w:rPr>
          <w:lang w:val="ru-RU"/>
        </w:rPr>
        <w:t xml:space="preserve">4</w:t>
      </w:r>
      <w:r>
        <w:t xml:space="preserve">.1.</w:t>
      </w:r>
      <w:r>
        <w:rPr>
          <w:lang w:val="ru-RU"/>
        </w:rPr>
        <w:t xml:space="preserve">1.</w:t>
      </w:r>
      <w:r>
        <w:t xml:space="preserve"> </w:t>
      </w:r>
      <w:r>
        <w:rPr>
          <w:lang w:val="ru-RU"/>
        </w:rPr>
        <w:t xml:space="preserve"> </w:t>
      </w:r>
      <w:r>
        <w:rPr>
          <w:lang w:val="ru-RU"/>
        </w:rPr>
        <w:t xml:space="preserve">В</w:t>
      </w:r>
      <w:r>
        <w:rPr>
          <w:lang w:val="ru-RU"/>
        </w:rPr>
        <w:t xml:space="preserve">ыполн</w:t>
      </w:r>
      <w:r>
        <w:rPr>
          <w:lang w:val="ru-RU"/>
        </w:rPr>
        <w:t xml:space="preserve">ение</w:t>
      </w:r>
      <w:r>
        <w:t xml:space="preserve"> услуг</w:t>
      </w:r>
      <w:r>
        <w:rPr>
          <w:lang w:val="ru-RU"/>
        </w:rPr>
        <w:t xml:space="preserve">, предусмотренных настоящим</w:t>
      </w:r>
      <w:r>
        <w:rPr>
          <w:lang w:val="ru-RU"/>
        </w:rPr>
        <w:t xml:space="preserve"> </w:t>
      </w:r>
      <w:r>
        <w:rPr>
          <w:lang w:val="ru-RU"/>
        </w:rPr>
        <w:t xml:space="preserve">Контрактом</w:t>
      </w:r>
      <w:r>
        <w:t xml:space="preserve">, обеспечив их надлежащее качество</w:t>
      </w:r>
      <w:r>
        <w:rPr>
          <w:lang w:val="ru-RU"/>
        </w:rPr>
        <w:t xml:space="preserve">, включая проведение экспертизы прое</w:t>
      </w:r>
      <w:r>
        <w:rPr>
          <w:lang w:val="ru-RU"/>
        </w:rPr>
        <w:t xml:space="preserve">кта,</w:t>
      </w:r>
      <w:r>
        <w:t xml:space="preserve"> в соответствии с </w:t>
      </w:r>
      <w:r>
        <w:t xml:space="preserve">Перечнем оказываемых услуг</w:t>
      </w:r>
      <w:r/>
      <w:r>
        <w:t xml:space="preserve"> (Приложение № 1 к </w:t>
      </w:r>
      <w:r>
        <w:t xml:space="preserve">контракту</w:t>
      </w:r>
      <w:r>
        <w:t xml:space="preserve">)</w:t>
      </w:r>
      <w:r>
        <w:rPr>
          <w:lang w:val="ru-RU"/>
        </w:rPr>
        <w:t xml:space="preserve"> </w:t>
      </w:r>
      <w:r>
        <w:t xml:space="preserve">и иными исход</w:t>
      </w:r>
      <w:r>
        <w:t xml:space="preserve">ными данными.</w:t>
      </w:r>
      <w:r/>
    </w:p>
    <w:p>
      <w:pPr>
        <w:pStyle w:val="996"/>
        <w:pBdr/>
        <w:spacing w:after="0"/>
        <w:ind w:firstLine="567" w:left="0"/>
        <w:jc w:val="both"/>
        <w:rPr/>
      </w:pPr>
      <w:r>
        <w:rPr>
          <w:lang w:val="ru-RU"/>
        </w:rPr>
        <w:t xml:space="preserve">4.1.2.  </w:t>
      </w:r>
      <w:r>
        <w:t xml:space="preserve">услугы по проек</w:t>
      </w:r>
      <w:r>
        <w:t xml:space="preserve">тированию, согл</w:t>
      </w:r>
      <w:r>
        <w:t xml:space="preserve">асованию в установленном порядке технической (проектной, сметной) документации, изыскательские  </w:t>
      </w:r>
      <w:r>
        <w:t xml:space="preserve">услугы должны быть выполнены в соответствии с требованиями нормативных правовых актов в области проектирован</w:t>
      </w:r>
      <w:r>
        <w:t xml:space="preserve">ия и строительства</w:t>
      </w:r>
      <w:r>
        <w:t xml:space="preserve">.</w:t>
      </w:r>
      <w:r/>
    </w:p>
    <w:p>
      <w:pPr>
        <w:pStyle w:val="996"/>
        <w:pBdr/>
        <w:spacing w:after="0"/>
        <w:ind w:firstLine="567" w:left="0"/>
        <w:jc w:val="both"/>
        <w:rPr/>
      </w:pPr>
      <w:r>
        <w:t xml:space="preserve">4.1.3. </w:t>
      </w:r>
      <w:r>
        <w:t xml:space="preserve">Качество</w:t>
      </w:r>
      <w:r>
        <w:t xml:space="preserve"> в</w:t>
      </w:r>
      <w:r>
        <w:t xml:space="preserve">ып</w:t>
      </w:r>
      <w:r>
        <w:t xml:space="preserve">олняемых услуг должно удовлетворять требованиям действующих строительных норм и правил проектирования: </w:t>
      </w:r>
      <w:r>
        <w:t xml:space="preserve">ГОСТ Р 21.101-20</w:t>
      </w:r>
      <w:r>
        <w:rPr>
          <w:lang w:val="ru-RU"/>
        </w:rPr>
        <w:t xml:space="preserve">20</w:t>
      </w:r>
      <w:r>
        <w:t xml:space="preserve"> </w:t>
      </w:r>
      <w:r>
        <w:rPr>
          <w:lang w:val="ru-RU"/>
        </w:rPr>
        <w:t xml:space="preserve">«</w:t>
      </w:r>
      <w:r>
        <w:t xml:space="preserve">Система проектной документации для строительства. Основные требования к проектной и рабочей до</w:t>
      </w:r>
      <w:r>
        <w:t xml:space="preserve">кументации</w:t>
      </w:r>
      <w:r>
        <w:rPr>
          <w:lang w:val="ru-RU"/>
        </w:rPr>
        <w:t xml:space="preserve">» </w:t>
      </w:r>
      <w:r>
        <w:t xml:space="preserve"> и должно быть подтвержде</w:t>
      </w:r>
      <w:r>
        <w:t xml:space="preserve">но положительным экспертн</w:t>
      </w:r>
      <w:r>
        <w:t xml:space="preserve">ым заключением</w:t>
      </w:r>
      <w:r>
        <w:t xml:space="preserve">.</w:t>
      </w:r>
      <w:r/>
    </w:p>
    <w:p>
      <w:pPr>
        <w:pStyle w:val="996"/>
        <w:pBdr/>
        <w:spacing w:after="0"/>
        <w:ind w:firstLine="567" w:left="0"/>
        <w:jc w:val="both"/>
        <w:rPr/>
      </w:pPr>
      <w:r>
        <w:t xml:space="preserve">4.1.4. Согласование технической (проектной, </w:t>
      </w:r>
      <w:r>
        <w:t xml:space="preserve">сметной) документации Исполнитель обязан произвести в установленном порядке со всеми соответствующими организациями, необходимость согла</w:t>
      </w:r>
      <w:r>
        <w:t xml:space="preserve">сования с которыми определяется дейст</w:t>
      </w:r>
      <w:r>
        <w:t xml:space="preserve">вующими нормативными документами, осо</w:t>
      </w:r>
      <w:r>
        <w:t xml:space="preserve">бенностями объекта и мотивированными решениями  Зака</w:t>
      </w:r>
      <w:r>
        <w:t xml:space="preserve">зчика</w:t>
      </w:r>
      <w:r>
        <w:t xml:space="preserve"> в сроки, предусмотренные </w:t>
      </w:r>
      <w:r>
        <w:t xml:space="preserve">контрактом</w:t>
      </w:r>
      <w:r>
        <w:t xml:space="preserve">.</w:t>
      </w:r>
      <w:r/>
    </w:p>
    <w:p>
      <w:pPr>
        <w:pStyle w:val="1008"/>
        <w:pBdr/>
        <w:spacing/>
        <w:ind w:firstLine="567"/>
        <w:jc w:val="both"/>
        <w:rPr>
          <w:rFonts w:ascii="Times New Roman" w:hAnsi="Times New Roman"/>
          <w:sz w:val="24"/>
          <w:szCs w:val="24"/>
        </w:rPr>
      </w:pPr>
      <w:r>
        <w:rPr>
          <w:rFonts w:ascii="Times New Roman" w:hAnsi="Times New Roman"/>
          <w:sz w:val="24"/>
          <w:szCs w:val="24"/>
        </w:rPr>
        <w:t xml:space="preserve">4.1.5. Предусмотренные к использованию при проектировании материалы, оборудование, конс</w:t>
      </w:r>
      <w:r>
        <w:rPr>
          <w:rFonts w:ascii="Times New Roman" w:hAnsi="Times New Roman"/>
          <w:sz w:val="24"/>
          <w:szCs w:val="24"/>
        </w:rPr>
        <w:t xml:space="preserve">трукции и детали должны соответствова</w:t>
      </w:r>
      <w:r>
        <w:rPr>
          <w:rFonts w:ascii="Times New Roman" w:hAnsi="Times New Roman"/>
          <w:sz w:val="24"/>
          <w:szCs w:val="24"/>
        </w:rPr>
        <w:t xml:space="preserve">ть государственным стандартам и техни</w:t>
      </w:r>
      <w:r>
        <w:rPr>
          <w:rFonts w:ascii="Times New Roman" w:hAnsi="Times New Roman"/>
          <w:sz w:val="24"/>
          <w:szCs w:val="24"/>
        </w:rPr>
        <w:t xml:space="preserve">ческим условиям.</w:t>
      </w:r>
      <w:r>
        <w:rPr>
          <w:rFonts w:ascii="Times New Roman" w:hAnsi="Times New Roman"/>
          <w:sz w:val="24"/>
          <w:szCs w:val="24"/>
        </w:rPr>
      </w:r>
      <w:r>
        <w:rPr>
          <w:rFonts w:ascii="Times New Roman" w:hAnsi="Times New Roman"/>
          <w:sz w:val="24"/>
          <w:szCs w:val="24"/>
        </w:rPr>
      </w:r>
    </w:p>
    <w:p>
      <w:pPr>
        <w:pStyle w:val="978"/>
        <w:pBdr/>
        <w:spacing/>
        <w:ind w:firstLine="567"/>
        <w:jc w:val="both"/>
        <w:rPr/>
      </w:pPr>
      <w:r>
        <w:t xml:space="preserve">4.1.6 . Выполняемы</w:t>
      </w:r>
      <w:r>
        <w:t xml:space="preserve">е услуги должны соответствовать требованиям к качеству услуг в соответствии со статьей 721 Гражданского кодекса Российской Федерации </w:t>
      </w:r>
      <w:r/>
    </w:p>
    <w:p>
      <w:pPr>
        <w:pStyle w:val="978"/>
        <w:pBdr/>
        <w:spacing/>
        <w:ind w:firstLine="567"/>
        <w:jc w:val="both"/>
        <w:rPr/>
      </w:pPr>
      <w:r>
        <w:t xml:space="preserve">4.1.7.  В сче</w:t>
      </w:r>
      <w:r>
        <w:t xml:space="preserve">т стоимости, оговоренной статьей </w:t>
      </w:r>
      <w:r>
        <w:t xml:space="preserve"> </w:t>
      </w:r>
      <w:r>
        <w:t xml:space="preserve">3 н</w:t>
      </w:r>
      <w:r>
        <w:t xml:space="preserve">аст</w:t>
      </w:r>
      <w:r>
        <w:t xml:space="preserve">оящего </w:t>
      </w:r>
      <w:r>
        <w:t xml:space="preserve">Контракта</w:t>
      </w:r>
      <w:r>
        <w:t xml:space="preserve">,  выполняет</w:t>
      </w:r>
      <w:r>
        <w:t xml:space="preserve"> своими силами и</w:t>
      </w:r>
      <w:r>
        <w:t xml:space="preserve"> за свой </w:t>
      </w:r>
      <w:r>
        <w:t xml:space="preserve">счет </w:t>
      </w:r>
      <w:r>
        <w:t xml:space="preserve">услуг</w:t>
      </w:r>
      <w:r>
        <w:t xml:space="preserve">и, указанные в пункте 1.1 </w:t>
      </w:r>
      <w:r>
        <w:t xml:space="preserve">Контракта</w:t>
      </w:r>
      <w:r>
        <w:t xml:space="preserve">  в соответствии с условиями </w:t>
      </w:r>
      <w:r>
        <w:t xml:space="preserve">Контракта</w:t>
      </w:r>
      <w:r>
        <w:t xml:space="preserve">, </w:t>
      </w:r>
      <w:r>
        <w:t xml:space="preserve">сметой</w:t>
      </w:r>
      <w:r>
        <w:t xml:space="preserve"> и другими предъявляемыми к данному виду услуг требованиями</w:t>
      </w:r>
      <w:r>
        <w:t xml:space="preserve">.</w:t>
      </w:r>
      <w:r/>
    </w:p>
    <w:p>
      <w:pPr>
        <w:pStyle w:val="978"/>
        <w:pBdr/>
        <w:spacing/>
        <w:ind w:firstLine="567"/>
        <w:jc w:val="both"/>
        <w:rPr/>
      </w:pPr>
      <w:r>
        <w:t xml:space="preserve">4.1.8. Сдае</w:t>
      </w:r>
      <w:r>
        <w:t xml:space="preserve">т  услуги  Заказчику по </w:t>
      </w:r>
      <w:r>
        <w:t xml:space="preserve">акту в устано</w:t>
      </w:r>
      <w:r>
        <w:t xml:space="preserve">вленные </w:t>
      </w:r>
      <w:r>
        <w:t xml:space="preserve">Контрактом</w:t>
      </w:r>
      <w:r>
        <w:t xml:space="preserve"> </w:t>
      </w:r>
      <w:r>
        <w:t xml:space="preserve">сроки.</w:t>
      </w:r>
      <w:r/>
    </w:p>
    <w:p>
      <w:pPr>
        <w:pStyle w:val="978"/>
        <w:pBdr/>
        <w:spacing/>
        <w:ind w:firstLine="567"/>
        <w:jc w:val="both"/>
        <w:rPr/>
      </w:pPr>
      <w:r>
        <w:t xml:space="preserve">4.1.9. До приемки  услуг Исполнитель несет риск случайной гибели или случайн</w:t>
      </w:r>
      <w:r>
        <w:t xml:space="preserve">ого повреждения</w:t>
      </w:r>
      <w:r>
        <w:t xml:space="preserve"> результатов проектных услуг</w:t>
      </w:r>
      <w:r>
        <w:t xml:space="preserve">. </w:t>
      </w:r>
      <w:r/>
    </w:p>
    <w:p>
      <w:pPr>
        <w:pStyle w:val="978"/>
        <w:pBdr/>
        <w:spacing/>
        <w:ind w:firstLine="567"/>
        <w:jc w:val="both"/>
        <w:rPr/>
      </w:pPr>
      <w:r>
        <w:t xml:space="preserve">4.1.10. Исполнитель обязуется обеспечить доставку Заказчику  результатов</w:t>
      </w:r>
      <w:r>
        <w:t xml:space="preserve"> проектных услуг – технической (проектной, сметной) документации по адресу Заказчика  не позднее срока, предусмотренного </w:t>
      </w:r>
      <w:r>
        <w:t xml:space="preserve">для выполнения услуг и указанного  в </w:t>
      </w:r>
      <w:r>
        <w:t xml:space="preserve">настоящем</w:t>
      </w:r>
      <w:r>
        <w:t xml:space="preserve"> </w:t>
      </w:r>
      <w:r>
        <w:t xml:space="preserve">контракте</w:t>
      </w:r>
      <w:r>
        <w:t xml:space="preserve">.</w:t>
      </w:r>
      <w:r/>
    </w:p>
    <w:p>
      <w:pPr>
        <w:pStyle w:val="978"/>
        <w:pBdr/>
        <w:spacing/>
        <w:ind w:firstLine="567"/>
        <w:jc w:val="both"/>
        <w:rPr/>
      </w:pPr>
      <w:r>
        <w:t xml:space="preserve">4.11.11. Исполнитель  вправе требовать оплаты по настоящему </w:t>
      </w:r>
      <w:r>
        <w:t xml:space="preserve">Контракту</w:t>
      </w:r>
      <w:r>
        <w:t xml:space="preserve"> в случае надлежащего  исполнения  обязательств.</w:t>
      </w:r>
      <w:r/>
    </w:p>
    <w:p>
      <w:pPr>
        <w:pStyle w:val="978"/>
        <w:pBdr/>
        <w:spacing/>
        <w:ind w:firstLine="567"/>
        <w:jc w:val="both"/>
        <w:rPr/>
      </w:pPr>
      <w:r>
        <w:t xml:space="preserve">4.2. Права и обязанности Заказчика:</w:t>
      </w:r>
      <w:r/>
    </w:p>
    <w:p>
      <w:pPr>
        <w:pStyle w:val="978"/>
        <w:pBdr/>
        <w:spacing/>
        <w:ind w:firstLine="567"/>
        <w:jc w:val="both"/>
        <w:rPr/>
      </w:pPr>
      <w:r>
        <w:t xml:space="preserve">4.2.1. Заказчик передает по акту Исполнителю </w:t>
      </w:r>
      <w:r>
        <w:t xml:space="preserve">вс</w:t>
      </w:r>
      <w:r>
        <w:t xml:space="preserve">ю </w:t>
      </w:r>
      <w:r>
        <w:rPr>
          <w:bCs/>
        </w:rPr>
        <w:t xml:space="preserve">необходимую для проведения услуг до</w:t>
      </w:r>
      <w:r>
        <w:rPr>
          <w:bCs/>
        </w:rPr>
        <w:t xml:space="preserve">кументацию</w:t>
      </w:r>
      <w:r>
        <w:t xml:space="preserve"> </w:t>
      </w:r>
      <w:r>
        <w:t xml:space="preserve">после подписания Сторонами </w:t>
      </w:r>
      <w:r>
        <w:t xml:space="preserve">Контракта</w:t>
      </w:r>
      <w:r>
        <w:t xml:space="preserve">.</w:t>
      </w:r>
      <w:r/>
    </w:p>
    <w:p>
      <w:pPr>
        <w:pStyle w:val="978"/>
        <w:widowControl w:val="false"/>
        <w:pBdr/>
        <w:spacing/>
        <w:ind w:firstLine="567"/>
        <w:jc w:val="both"/>
        <w:rPr/>
      </w:pPr>
      <w:r>
        <w:t xml:space="preserve">4.2.2. Обеспечивает в течени</w:t>
      </w:r>
      <w:r>
        <w:t xml:space="preserve">е всего периода выполнения услуг технический надзор и контроль в соответствии со статьей 6 настоящего </w:t>
      </w:r>
      <w:r>
        <w:t xml:space="preserve">Контракта</w:t>
      </w:r>
      <w:r>
        <w:t xml:space="preserve">.</w:t>
      </w:r>
      <w:r/>
    </w:p>
    <w:p>
      <w:pPr>
        <w:pStyle w:val="978"/>
        <w:widowControl w:val="false"/>
        <w:pBdr/>
        <w:spacing/>
        <w:ind w:firstLine="567"/>
        <w:jc w:val="both"/>
        <w:rPr/>
      </w:pPr>
      <w:r>
        <w:t xml:space="preserve">4.2.3. Оплачивает выполненные</w:t>
      </w:r>
      <w:r>
        <w:t xml:space="preserve"> Исполнителем услугы на условиях насто</w:t>
      </w:r>
      <w:r>
        <w:t xml:space="preserve">ящего </w:t>
      </w:r>
      <w:r>
        <w:t xml:space="preserve">Контракта</w:t>
      </w:r>
      <w:r>
        <w:t xml:space="preserve">.</w:t>
      </w:r>
      <w:r/>
    </w:p>
    <w:p>
      <w:pPr>
        <w:pStyle w:val="978"/>
        <w:widowControl w:val="false"/>
        <w:pBdr/>
        <w:spacing/>
        <w:ind w:firstLine="567"/>
        <w:jc w:val="both"/>
        <w:rPr/>
      </w:pPr>
      <w:r>
        <w:t xml:space="preserve">4.2.4. Имеет другие права и обязанности, предусмотренные законом, иными правовыми актами или</w:t>
      </w:r>
      <w:r>
        <w:t xml:space="preserve"> настоящим </w:t>
      </w:r>
      <w:r>
        <w:t xml:space="preserve">Контрактом</w:t>
      </w:r>
      <w:r>
        <w:t xml:space="preserve">.</w:t>
      </w:r>
      <w:r/>
    </w:p>
    <w:p>
      <w:pPr>
        <w:pStyle w:val="978"/>
        <w:widowControl w:val="false"/>
        <w:pBdr/>
        <w:spacing/>
        <w:ind w:firstLine="567"/>
        <w:jc w:val="both"/>
        <w:rPr/>
      </w:pPr>
      <w:r>
        <w:t xml:space="preserve">4.2.5.  Заказчик вправе  требовать надлежащего исполнения Исполнителем обязательств по н</w:t>
      </w:r>
      <w:r>
        <w:t xml:space="preserve">астоящему </w:t>
      </w:r>
      <w:r>
        <w:t xml:space="preserve">Контракту</w:t>
      </w:r>
      <w:r>
        <w:t xml:space="preserve">.</w:t>
      </w:r>
      <w:r/>
    </w:p>
    <w:p>
      <w:pPr>
        <w:pStyle w:val="996"/>
        <w:pBdr/>
        <w:spacing w:after="0"/>
        <w:ind w:firstLine="567" w:left="0"/>
        <w:jc w:val="center"/>
        <w:rPr>
          <w:b/>
        </w:rPr>
      </w:pPr>
      <w:r>
        <w:rPr>
          <w:b/>
          <w:lang w:val="ru-RU"/>
        </w:rPr>
        <w:t xml:space="preserve">5</w:t>
      </w:r>
      <w:r>
        <w:rPr>
          <w:b/>
        </w:rPr>
        <w:t xml:space="preserve">. ПРОИЗВОДСТВО </w:t>
      </w:r>
      <w:r>
        <w:rPr>
          <w:b/>
        </w:rPr>
        <w:t xml:space="preserve">УСЛУГ</w:t>
      </w:r>
      <w:r>
        <w:rPr>
          <w:b/>
        </w:rPr>
      </w:r>
      <w:r>
        <w:rPr>
          <w:b/>
        </w:rPr>
      </w:r>
    </w:p>
    <w:p>
      <w:pPr>
        <w:pStyle w:val="978"/>
        <w:pBdr/>
        <w:spacing/>
        <w:ind w:firstLine="567"/>
        <w:jc w:val="both"/>
        <w:rPr/>
      </w:pPr>
      <w:r>
        <w:t xml:space="preserve">5.1. Заказчик совместно с Исполнителем оформляет акты на выполненные услуги </w:t>
      </w:r>
      <w:r>
        <w:t xml:space="preserve">.</w:t>
      </w:r>
      <w:r/>
    </w:p>
    <w:p>
      <w:pPr>
        <w:pStyle w:val="978"/>
        <w:pBdr/>
        <w:spacing/>
        <w:ind w:firstLine="567"/>
        <w:jc w:val="both"/>
        <w:rPr/>
      </w:pPr>
      <w:r>
        <w:t xml:space="preserve">5.2. Заказчик имеет право беспрепятственного доступа  ко всем видам услуг</w:t>
      </w:r>
      <w:r>
        <w:t xml:space="preserve"> в течение всего периода их выполн</w:t>
      </w:r>
      <w:r>
        <w:t xml:space="preserve">ения</w:t>
      </w:r>
      <w:r>
        <w:t xml:space="preserve"> без вмешательства в хозяйственную деятельность Исполнителя</w:t>
      </w:r>
      <w:r>
        <w:t xml:space="preserve">.</w:t>
      </w:r>
      <w:r/>
    </w:p>
    <w:p>
      <w:pPr>
        <w:pStyle w:val="978"/>
        <w:pBdr/>
        <w:spacing/>
        <w:ind w:firstLine="567"/>
        <w:jc w:val="both"/>
        <w:rPr/>
      </w:pPr>
      <w:r>
        <w:t xml:space="preserve">5.3. </w:t>
      </w:r>
      <w:r>
        <w:t xml:space="preserve">Исполнитель составляет и согласует с Заказчиком календарный план выполнения услуг.</w:t>
      </w:r>
      <w:r>
        <w:t xml:space="preserve"> Сроки выполнения услуг в соответствии с календарным планом могут быть</w:t>
      </w:r>
      <w:r>
        <w:t xml:space="preserve"> изменены соглашением Сторон без изме</w:t>
      </w:r>
      <w:r>
        <w:t xml:space="preserve">нения сроков выполнения услуг по Конт</w:t>
      </w:r>
      <w:r>
        <w:t xml:space="preserve">ракту.</w:t>
      </w:r>
      <w:r/>
    </w:p>
    <w:p>
      <w:pPr>
        <w:pStyle w:val="978"/>
        <w:pBdr/>
        <w:spacing/>
        <w:ind w:firstLine="567"/>
        <w:jc w:val="both"/>
        <w:rPr/>
      </w:pPr>
      <w:r>
        <w:t xml:space="preserve">5.4. В случае обнаружения Заказчиком н</w:t>
      </w:r>
      <w:r>
        <w:t xml:space="preserve">екачественно оказанных услуг Исполнитель своими силами и без увеличения стоимости услуг обязан в срок</w:t>
      </w:r>
      <w:r>
        <w:t xml:space="preserve">, указанный Заказчиком,</w:t>
      </w:r>
      <w:r>
        <w:t xml:space="preserve"> переделать э</w:t>
      </w:r>
      <w:r>
        <w:t xml:space="preserve">ти услуги для обеспечения их надлежащ</w:t>
      </w:r>
      <w:r>
        <w:t xml:space="preserve">его качества.</w:t>
      </w:r>
      <w:r/>
    </w:p>
    <w:p>
      <w:pPr>
        <w:pStyle w:val="978"/>
        <w:pBdr/>
        <w:spacing/>
        <w:ind w:firstLine="567"/>
        <w:jc w:val="both"/>
        <w:rPr/>
      </w:pPr>
      <w:r>
        <w:t xml:space="preserve">5.5.  Согласование с  соответствующими органами  </w:t>
      </w:r>
      <w:r>
        <w:t xml:space="preserve">технической</w:t>
      </w:r>
      <w:r>
        <w:t xml:space="preserve"> документации</w:t>
      </w:r>
      <w:r>
        <w:t xml:space="preserve"> и проведение ее экспертизы</w:t>
      </w:r>
      <w:r>
        <w:t xml:space="preserve"> осуществляет Исполнитель в сроки, установленные настоящим </w:t>
      </w:r>
      <w:r>
        <w:t xml:space="preserve">Контрактом</w:t>
      </w:r>
      <w:r>
        <w:t xml:space="preserve"> для выполнения услуг</w:t>
      </w:r>
      <w:r>
        <w:t xml:space="preserve">. </w:t>
      </w:r>
      <w:r/>
    </w:p>
    <w:p>
      <w:pPr>
        <w:pStyle w:val="978"/>
        <w:pBdr/>
        <w:spacing/>
        <w:ind w:firstLine="567"/>
        <w:jc w:val="both"/>
        <w:rPr/>
      </w:pPr>
      <w:r>
        <w:t xml:space="preserve">5.6. Готовност</w:t>
      </w:r>
      <w:r>
        <w:t xml:space="preserve">ь принимаемых услуг подтверждается по</w:t>
      </w:r>
      <w:r>
        <w:t xml:space="preserve">дписанием Заказчиком, Исполнителем </w:t>
      </w:r>
      <w:r>
        <w:t xml:space="preserve">соответствующих  актов</w:t>
      </w:r>
      <w:r>
        <w:t xml:space="preserve"> о приемке</w:t>
      </w:r>
      <w:r>
        <w:t xml:space="preserve">.</w:t>
      </w:r>
      <w:r/>
    </w:p>
    <w:p>
      <w:pPr>
        <w:pStyle w:val="978"/>
        <w:pBdr/>
        <w:spacing/>
        <w:ind w:firstLine="567"/>
        <w:jc w:val="center"/>
        <w:rPr>
          <w:b/>
          <w:caps/>
        </w:rPr>
      </w:pPr>
      <w:r>
        <w:rPr>
          <w:b/>
          <w:caps/>
        </w:rPr>
        <w:t xml:space="preserve">6. сдачА-приемкА услуг</w:t>
      </w:r>
      <w:r>
        <w:rPr>
          <w:b/>
          <w:caps/>
        </w:rPr>
      </w:r>
      <w:r>
        <w:rPr>
          <w:b/>
          <w:caps/>
        </w:rPr>
      </w:r>
    </w:p>
    <w:p>
      <w:pPr>
        <w:pStyle w:val="978"/>
        <w:pBdr/>
        <w:tabs>
          <w:tab w:val="left" w:leader="none" w:pos="540"/>
        </w:tabs>
        <w:spacing/>
        <w:ind w:firstLine="567"/>
        <w:jc w:val="both"/>
        <w:rPr>
          <w:color w:val="000000"/>
          <w:spacing w:val="4"/>
        </w:rPr>
      </w:pPr>
      <w:r>
        <w:rPr>
          <w:color w:val="000000"/>
          <w:spacing w:val="4"/>
        </w:rPr>
        <w:t xml:space="preserve">6.1. Приемка услуг по </w:t>
      </w:r>
      <w:r>
        <w:rPr>
          <w:color w:val="000000"/>
          <w:spacing w:val="4"/>
        </w:rPr>
        <w:t xml:space="preserve">Контракту</w:t>
      </w:r>
      <w:r>
        <w:rPr>
          <w:color w:val="000000"/>
          <w:spacing w:val="4"/>
        </w:rPr>
        <w:t xml:space="preserve"> обеспечивается За</w:t>
      </w:r>
      <w:r>
        <w:rPr>
          <w:color w:val="000000"/>
          <w:spacing w:val="4"/>
        </w:rPr>
        <w:t xml:space="preserve">казчиком </w:t>
      </w:r>
      <w:r>
        <w:rPr>
          <w:color w:val="000000"/>
          <w:spacing w:val="4"/>
        </w:rPr>
        <w:t xml:space="preserve"> путем подписания акта сдачи-приемки оказанных услуг. </w:t>
      </w:r>
      <w:r>
        <w:rPr>
          <w:color w:val="000000"/>
          <w:spacing w:val="4"/>
        </w:rPr>
      </w:r>
      <w:r>
        <w:rPr>
          <w:color w:val="000000"/>
          <w:spacing w:val="4"/>
        </w:rPr>
      </w:r>
    </w:p>
    <w:p>
      <w:pPr>
        <w:pStyle w:val="978"/>
        <w:pBdr/>
        <w:tabs>
          <w:tab w:val="left" w:leader="none" w:pos="540"/>
        </w:tabs>
        <w:spacing/>
        <w:ind w:firstLine="567"/>
        <w:jc w:val="both"/>
        <w:rPr>
          <w:color w:val="000000"/>
          <w:spacing w:val="4"/>
        </w:rPr>
      </w:pPr>
      <w:r>
        <w:rPr>
          <w:color w:val="000000"/>
          <w:spacing w:val="4"/>
        </w:rPr>
        <w:t xml:space="preserve">6.2. По завершении в установленные сроки </w:t>
      </w:r>
      <w:r>
        <w:rPr>
          <w:color w:val="000000"/>
          <w:spacing w:val="4"/>
        </w:rPr>
        <w:t xml:space="preserve">услуг Исполнитель письменно в течение 3</w:t>
      </w:r>
      <w:r>
        <w:rPr>
          <w:color w:val="000000"/>
          <w:spacing w:val="4"/>
        </w:rPr>
        <w:t xml:space="preserve"> рабочих дней уведомляет об этом Зака</w:t>
      </w:r>
      <w:r>
        <w:rPr>
          <w:color w:val="000000"/>
          <w:spacing w:val="4"/>
        </w:rPr>
        <w:t xml:space="preserve">зчика, Заказчик не позднее, чем в 5-тидневный срок п</w:t>
      </w:r>
      <w:r>
        <w:rPr>
          <w:color w:val="000000"/>
          <w:spacing w:val="4"/>
        </w:rPr>
        <w:t xml:space="preserve">осле получения уведомления Исполнителя организует и в установленном порядке осуществляет приемку результата услуг.</w:t>
      </w:r>
      <w:r>
        <w:rPr>
          <w:color w:val="000000"/>
          <w:spacing w:val="4"/>
        </w:rPr>
      </w:r>
      <w:r>
        <w:rPr>
          <w:color w:val="000000"/>
          <w:spacing w:val="4"/>
        </w:rPr>
      </w:r>
    </w:p>
    <w:p>
      <w:pPr>
        <w:pStyle w:val="978"/>
        <w:pBdr/>
        <w:tabs>
          <w:tab w:val="left" w:leader="none" w:pos="540"/>
        </w:tabs>
        <w:spacing/>
        <w:ind w:firstLine="567"/>
        <w:jc w:val="both"/>
        <w:rPr>
          <w:i/>
          <w:color w:val="000000"/>
          <w:spacing w:val="4"/>
        </w:rPr>
      </w:pPr>
      <w:r>
        <w:rPr>
          <w:i/>
          <w:color w:val="000000"/>
          <w:spacing w:val="4"/>
        </w:rPr>
        <w:t xml:space="preserve">Исполнитель переда</w:t>
      </w:r>
      <w:r>
        <w:rPr>
          <w:i/>
          <w:color w:val="000000"/>
          <w:spacing w:val="4"/>
        </w:rPr>
        <w:t xml:space="preserve">ет Заказчику по накладной в оригинале</w:t>
      </w:r>
      <w:r>
        <w:rPr>
          <w:i/>
          <w:color w:val="000000"/>
          <w:spacing w:val="4"/>
        </w:rPr>
        <w:t xml:space="preserve"> полный комплект разуслуганной за соо</w:t>
      </w:r>
      <w:r>
        <w:rPr>
          <w:i/>
          <w:color w:val="000000"/>
          <w:spacing w:val="4"/>
        </w:rPr>
        <w:t xml:space="preserve">тветствующий период технической (проектной, сметной)</w:t>
      </w:r>
      <w:r>
        <w:rPr>
          <w:i/>
          <w:color w:val="000000"/>
          <w:spacing w:val="4"/>
        </w:rPr>
        <w:t xml:space="preserve"> документации, включающей расчеты строительных конструкций, технологических процессов и оборудования, объемы строительных услуг, п</w:t>
      </w:r>
      <w:r>
        <w:rPr>
          <w:i/>
          <w:color w:val="000000"/>
          <w:spacing w:val="4"/>
        </w:rPr>
        <w:t xml:space="preserve">отребность в материалах и энергоносит</w:t>
      </w:r>
      <w:r>
        <w:rPr>
          <w:i/>
          <w:color w:val="000000"/>
          <w:spacing w:val="4"/>
        </w:rPr>
        <w:t xml:space="preserve">елях, оригинал конструкторской докуме</w:t>
      </w:r>
      <w:r>
        <w:rPr>
          <w:i/>
          <w:color w:val="000000"/>
          <w:spacing w:val="4"/>
        </w:rPr>
        <w:t xml:space="preserve">нтации, копии проектной, сметной документации в коли</w:t>
      </w:r>
      <w:r>
        <w:rPr>
          <w:i/>
          <w:color w:val="000000"/>
          <w:spacing w:val="4"/>
        </w:rPr>
        <w:t xml:space="preserve">честве 4-х (четырех) экземпляров в сброшюрованном виде, один экземпляр в электронной форме (текстовая часть – в среде «Word», смет</w:t>
      </w:r>
      <w:r>
        <w:rPr>
          <w:i/>
          <w:color w:val="000000"/>
          <w:spacing w:val="4"/>
        </w:rPr>
        <w:t xml:space="preserve">ная документация – в формате программ</w:t>
      </w:r>
      <w:r>
        <w:rPr>
          <w:i/>
          <w:color w:val="000000"/>
          <w:spacing w:val="4"/>
        </w:rPr>
        <w:t xml:space="preserve">ы, прошедшей сертификацию соответстви</w:t>
      </w:r>
      <w:r>
        <w:rPr>
          <w:i/>
          <w:color w:val="000000"/>
          <w:spacing w:val="4"/>
        </w:rPr>
        <w:t xml:space="preserve">я, графическая часть – в среде «AutoCAD»).</w:t>
      </w:r>
      <w:r>
        <w:rPr>
          <w:i/>
          <w:color w:val="000000"/>
          <w:spacing w:val="4"/>
        </w:rPr>
      </w:r>
      <w:r>
        <w:rPr>
          <w:i/>
          <w:color w:val="000000"/>
          <w:spacing w:val="4"/>
        </w:rPr>
      </w:r>
    </w:p>
    <w:p>
      <w:pPr>
        <w:pStyle w:val="978"/>
        <w:pBdr/>
        <w:tabs>
          <w:tab w:val="left" w:leader="none" w:pos="540"/>
        </w:tabs>
        <w:spacing/>
        <w:ind w:firstLine="567"/>
        <w:jc w:val="both"/>
        <w:rPr>
          <w:color w:val="000000"/>
          <w:spacing w:val="4"/>
        </w:rPr>
      </w:pPr>
      <w:r>
        <w:rPr>
          <w:color w:val="000000"/>
          <w:spacing w:val="4"/>
        </w:rPr>
        <w:t xml:space="preserve">Исполнитель обязан обеспечить доставку Заказчику результатов проектных услуг по адресу Заказчика  не позднее срока, указанного в настоящем </w:t>
      </w:r>
      <w:r>
        <w:rPr>
          <w:color w:val="000000"/>
          <w:spacing w:val="4"/>
        </w:rPr>
        <w:t xml:space="preserve">Ко</w:t>
      </w:r>
      <w:r>
        <w:rPr>
          <w:color w:val="000000"/>
          <w:spacing w:val="4"/>
        </w:rPr>
        <w:t xml:space="preserve">нтракте</w:t>
      </w:r>
      <w:r>
        <w:rPr>
          <w:color w:val="000000"/>
          <w:spacing w:val="4"/>
        </w:rPr>
      </w:r>
      <w:r>
        <w:rPr>
          <w:color w:val="000000"/>
          <w:spacing w:val="4"/>
        </w:rPr>
      </w:r>
    </w:p>
    <w:p>
      <w:pPr>
        <w:pStyle w:val="978"/>
        <w:pBdr/>
        <w:tabs>
          <w:tab w:val="left" w:leader="none" w:pos="540"/>
        </w:tabs>
        <w:spacing/>
        <w:ind w:firstLine="567"/>
        <w:jc w:val="both"/>
        <w:rPr>
          <w:color w:val="000000"/>
          <w:spacing w:val="4"/>
        </w:rPr>
      </w:pPr>
      <w:r>
        <w:rPr>
          <w:color w:val="000000"/>
          <w:spacing w:val="4"/>
        </w:rPr>
        <w:t xml:space="preserve">Фактическая передача результа</w:t>
      </w:r>
      <w:r>
        <w:rPr>
          <w:color w:val="000000"/>
          <w:spacing w:val="4"/>
        </w:rPr>
        <w:t xml:space="preserve">тов услуг оформляется сторона</w:t>
      </w:r>
      <w:r>
        <w:rPr>
          <w:color w:val="000000"/>
          <w:spacing w:val="4"/>
        </w:rPr>
        <w:t xml:space="preserve">ми актом </w:t>
      </w:r>
      <w:r>
        <w:rPr>
          <w:color w:val="000000"/>
          <w:spacing w:val="4"/>
        </w:rPr>
        <w:t xml:space="preserve">приема-передачи </w:t>
      </w:r>
      <w:r>
        <w:rPr>
          <w:color w:val="000000"/>
          <w:spacing w:val="4"/>
        </w:rPr>
        <w:t xml:space="preserve">технической докуме</w:t>
      </w:r>
      <w:r>
        <w:rPr>
          <w:color w:val="000000"/>
          <w:spacing w:val="4"/>
        </w:rPr>
        <w:t xml:space="preserve">нтации -  в 2-х экземплярах. </w:t>
      </w:r>
      <w:r>
        <w:rPr>
          <w:color w:val="000000"/>
          <w:spacing w:val="4"/>
        </w:rPr>
        <w:t xml:space="preserve">После подписания указанного акта до приемки услуг техническая документация находится на ответственном хранении у Заказ</w:t>
      </w:r>
      <w:r>
        <w:rPr>
          <w:color w:val="000000"/>
          <w:spacing w:val="4"/>
        </w:rPr>
        <w:t xml:space="preserve">чика.</w:t>
      </w:r>
      <w:r>
        <w:rPr>
          <w:color w:val="000000"/>
          <w:spacing w:val="4"/>
        </w:rPr>
      </w:r>
      <w:r>
        <w:rPr>
          <w:color w:val="000000"/>
          <w:spacing w:val="4"/>
        </w:rPr>
      </w:r>
    </w:p>
    <w:p>
      <w:pPr>
        <w:pStyle w:val="978"/>
        <w:pBdr/>
        <w:tabs>
          <w:tab w:val="left" w:leader="none" w:pos="540"/>
        </w:tabs>
        <w:spacing/>
        <w:ind w:firstLine="567"/>
        <w:jc w:val="both"/>
        <w:rPr>
          <w:color w:val="000000"/>
          <w:spacing w:val="4"/>
        </w:rPr>
      </w:pPr>
      <w:r>
        <w:rPr>
          <w:color w:val="000000"/>
          <w:spacing w:val="4"/>
        </w:rPr>
        <w:t xml:space="preserve">6.3. </w:t>
      </w:r>
      <w:r>
        <w:rPr>
          <w:color w:val="000000"/>
          <w:spacing w:val="4"/>
        </w:rPr>
      </w:r>
      <w:r>
        <w:rPr>
          <w:color w:val="000000"/>
          <w:spacing w:val="4"/>
        </w:rPr>
        <w:t xml:space="preserve">В течение 3 рабочих дней после оконч</w:t>
      </w:r>
      <w:r>
        <w:rPr>
          <w:color w:val="000000"/>
          <w:spacing w:val="4"/>
        </w:rPr>
        <w:t xml:space="preserve">ания проверки результатов проектных </w:t>
      </w:r>
      <w:r>
        <w:rPr>
          <w:color w:val="000000"/>
          <w:spacing w:val="4"/>
        </w:rPr>
        <w:t xml:space="preserve">услуг Заказчик либо подписывает акт сдачи-приемки оказанных услуг</w:t>
      </w:r>
      <w:r>
        <w:rPr>
          <w:color w:val="000000"/>
          <w:spacing w:val="4"/>
        </w:rPr>
        <w:t xml:space="preserve">, либо направляет Исполнителю мотивированных отказ от его подписания.</w:t>
      </w:r>
      <w:r>
        <w:rPr>
          <w:color w:val="000000"/>
          <w:spacing w:val="4"/>
        </w:rPr>
        <w:t xml:space="preserve"> Датой окончания выполнения услуг считается дата</w:t>
      </w:r>
      <w:r>
        <w:rPr>
          <w:color w:val="000000"/>
          <w:spacing w:val="4"/>
        </w:rPr>
        <w:t xml:space="preserve">, указанная в акте сдачи-приемки резу</w:t>
      </w:r>
      <w:r>
        <w:rPr>
          <w:color w:val="000000"/>
          <w:spacing w:val="4"/>
        </w:rPr>
        <w:t xml:space="preserve">льтатов услуг.</w:t>
      </w:r>
      <w:r>
        <w:rPr>
          <w:color w:val="000000"/>
          <w:spacing w:val="4"/>
        </w:rPr>
      </w:r>
      <w:r>
        <w:rPr>
          <w:color w:val="000000"/>
          <w:spacing w:val="4"/>
        </w:rPr>
      </w:r>
      <w:r>
        <w:rPr>
          <w:color w:val="000000"/>
          <w:spacing w:val="4"/>
        </w:rPr>
      </w:r>
    </w:p>
    <w:p>
      <w:pPr>
        <w:pStyle w:val="978"/>
        <w:pBdr/>
        <w:tabs>
          <w:tab w:val="left" w:leader="none" w:pos="540"/>
        </w:tabs>
        <w:spacing/>
        <w:ind w:firstLine="567"/>
        <w:jc w:val="both"/>
        <w:rPr>
          <w:color w:val="000000"/>
          <w:spacing w:val="4"/>
        </w:rPr>
      </w:pPr>
      <w:r>
        <w:rPr>
          <w:color w:val="000000"/>
          <w:spacing w:val="4"/>
        </w:rPr>
        <w:t xml:space="preserve">6.4. В случае выявления некомплектности </w:t>
      </w:r>
      <w:r>
        <w:rPr>
          <w:color w:val="000000"/>
          <w:spacing w:val="4"/>
        </w:rPr>
        <w:t xml:space="preserve">технической</w:t>
      </w:r>
      <w:r>
        <w:rPr>
          <w:color w:val="000000"/>
          <w:spacing w:val="4"/>
        </w:rPr>
        <w:t xml:space="preserve"> документации, несоответствия её Заданию на проектирование и иным исходным данным либо иных явных недостатков, Заказчик вправе </w:t>
      </w:r>
      <w:r>
        <w:rPr>
          <w:color w:val="000000"/>
          <w:spacing w:val="4"/>
        </w:rPr>
        <w:t xml:space="preserve">оговорить в</w:t>
      </w:r>
      <w:r>
        <w:rPr>
          <w:color w:val="000000"/>
          <w:spacing w:val="4"/>
        </w:rPr>
        <w:t xml:space="preserve"> акте обнаруженные при приемке недостатки и отказаться</w:t>
      </w:r>
      <w:r>
        <w:rPr>
          <w:color w:val="000000"/>
          <w:spacing w:val="4"/>
        </w:rPr>
        <w:t xml:space="preserve"> от подписания акта сдачи-приемки оказанных услуг до момента устранения Исполнителем обнаруженных недостатков.</w:t>
      </w:r>
      <w:r>
        <w:rPr>
          <w:color w:val="000000"/>
          <w:spacing w:val="4"/>
        </w:rPr>
      </w:r>
      <w:r>
        <w:rPr>
          <w:color w:val="000000"/>
          <w:spacing w:val="4"/>
        </w:rPr>
      </w:r>
    </w:p>
    <w:p>
      <w:pPr>
        <w:pStyle w:val="978"/>
        <w:pBdr/>
        <w:tabs>
          <w:tab w:val="left" w:leader="none" w:pos="540"/>
        </w:tabs>
        <w:spacing/>
        <w:ind w:firstLine="567"/>
        <w:jc w:val="both"/>
        <w:rPr>
          <w:color w:val="000000"/>
          <w:spacing w:val="4"/>
        </w:rPr>
      </w:pPr>
      <w:r>
        <w:rPr>
          <w:color w:val="000000"/>
          <w:spacing w:val="4"/>
        </w:rPr>
        <w:t xml:space="preserve">6.5. В случае вы</w:t>
      </w:r>
      <w:r>
        <w:rPr>
          <w:color w:val="000000"/>
          <w:spacing w:val="4"/>
        </w:rPr>
        <w:t xml:space="preserve">явления некомплектности </w:t>
      </w:r>
      <w:r>
        <w:rPr>
          <w:color w:val="000000"/>
          <w:spacing w:val="4"/>
        </w:rPr>
        <w:t xml:space="preserve">технической</w:t>
      </w:r>
      <w:r>
        <w:rPr>
          <w:color w:val="000000"/>
          <w:spacing w:val="4"/>
        </w:rPr>
        <w:t xml:space="preserve"> д</w:t>
      </w:r>
      <w:r>
        <w:rPr>
          <w:color w:val="000000"/>
          <w:spacing w:val="4"/>
        </w:rPr>
        <w:t xml:space="preserve">ок</w:t>
      </w:r>
      <w:r>
        <w:rPr>
          <w:color w:val="000000"/>
          <w:spacing w:val="4"/>
        </w:rPr>
        <w:t xml:space="preserve">ументации, несоответствия её Заданию на проектирование и иным исходным данным либо иных явных недостатков, Заказчик должен</w:t>
      </w:r>
      <w:r>
        <w:rPr>
          <w:color w:val="000000"/>
          <w:spacing w:val="4"/>
        </w:rPr>
      </w:r>
      <w:r>
        <w:rPr>
          <w:color w:val="000000"/>
          <w:spacing w:val="4"/>
        </w:rPr>
        <w:t xml:space="preserve"> оговорить в рекламационном акте</w:t>
      </w:r>
      <w:r>
        <w:rPr>
          <w:color w:val="000000"/>
          <w:spacing w:val="4"/>
        </w:rPr>
        <w:t xml:space="preserve"> обнаруженные при приемке недостатки </w:t>
      </w:r>
      <w:r>
        <w:rPr>
          <w:color w:val="000000"/>
          <w:spacing w:val="4"/>
        </w:rPr>
        <w:t xml:space="preserve">и отказаться от подписания акта сдачи-приемки оказанных услуг</w:t>
      </w:r>
      <w:r>
        <w:rPr>
          <w:color w:val="000000"/>
          <w:spacing w:val="4"/>
        </w:rPr>
        <w:t xml:space="preserve"> до момента устранения Исполнителем обнаруженных недостатков.</w:t>
      </w:r>
      <w:r>
        <w:rPr>
          <w:color w:val="000000"/>
          <w:spacing w:val="4"/>
        </w:rPr>
      </w:r>
      <w:r>
        <w:rPr>
          <w:color w:val="000000"/>
          <w:spacing w:val="4"/>
        </w:rPr>
      </w:r>
    </w:p>
    <w:p>
      <w:pPr>
        <w:pStyle w:val="978"/>
        <w:pBdr/>
        <w:tabs>
          <w:tab w:val="left" w:leader="none" w:pos="540"/>
        </w:tabs>
        <w:spacing/>
        <w:ind w:firstLine="567"/>
        <w:jc w:val="both"/>
        <w:rPr>
          <w:color w:val="000000"/>
          <w:spacing w:val="4"/>
        </w:rPr>
      </w:pPr>
      <w:r>
        <w:rPr>
          <w:color w:val="000000"/>
          <w:spacing w:val="4"/>
        </w:rPr>
        <w:t xml:space="preserve">При обнаружении Заказчиком  в ходе приемки услуг по </w:t>
      </w:r>
      <w:r>
        <w:rPr>
          <w:color w:val="000000"/>
          <w:spacing w:val="4"/>
        </w:rPr>
        <w:t xml:space="preserve">Контракту</w:t>
      </w:r>
      <w:r>
        <w:rPr>
          <w:color w:val="000000"/>
          <w:spacing w:val="4"/>
        </w:rPr>
        <w:t xml:space="preserve"> недостатков в выполненной услуге, сторонами в течение 3 рабочих д</w:t>
      </w:r>
      <w:r>
        <w:rPr>
          <w:color w:val="000000"/>
          <w:spacing w:val="4"/>
        </w:rPr>
        <w:t xml:space="preserve">ней после окончания проверки результатов услуг составляется рекла</w:t>
      </w:r>
      <w:r>
        <w:rPr>
          <w:color w:val="000000"/>
          <w:spacing w:val="4"/>
        </w:rPr>
        <w:t xml:space="preserve">мационный акт, в котором фиксируется перечень дефектов (недоделок) и сроки их устранения Исполнителем. При отказе (уклонении) Исполнителем от подписания указанного акта, в нем делается отметка об этом, и подписанный Заказчиком акт (перечень дефектов) подтвер</w:t>
      </w:r>
      <w:r>
        <w:rPr>
          <w:color w:val="000000"/>
          <w:spacing w:val="4"/>
        </w:rPr>
        <w:t xml:space="preserve">ждается третьей стороной (экспертом) по выбору Заказчика.</w:t>
      </w:r>
      <w:r>
        <w:rPr>
          <w:color w:val="000000"/>
          <w:spacing w:val="4"/>
        </w:rPr>
      </w:r>
      <w:r>
        <w:rPr>
          <w:color w:val="000000"/>
          <w:spacing w:val="4"/>
        </w:rPr>
      </w:r>
    </w:p>
    <w:p>
      <w:pPr>
        <w:pStyle w:val="978"/>
        <w:pBdr/>
        <w:tabs>
          <w:tab w:val="left" w:leader="none" w:pos="540"/>
        </w:tabs>
        <w:spacing/>
        <w:ind w:firstLine="567"/>
        <w:jc w:val="both"/>
        <w:rPr>
          <w:color w:val="000000"/>
          <w:spacing w:val="4"/>
        </w:rPr>
      </w:pPr>
      <w:r>
        <w:rPr>
          <w:color w:val="000000"/>
          <w:spacing w:val="4"/>
        </w:rPr>
        <w:t xml:space="preserve">6.6. В соответствии с п. 2 ст. 761 Гражданского кодекса РФ Исполнитель по требованию Заказчика при обнаружении последним недостатков в технической документации обязан безвозмездно переделать документа</w:t>
      </w:r>
      <w:r>
        <w:rPr>
          <w:color w:val="000000"/>
          <w:spacing w:val="4"/>
        </w:rPr>
        <w:t xml:space="preserve">цию в срок, установленный Заказчиком, с повторным согласованием результатов со всем необходимыми государственными органами и организациями, а также возместить Заказчику причиненные убытки  в полном  объеме. </w:t>
      </w:r>
      <w:r>
        <w:rPr>
          <w:color w:val="000000"/>
          <w:spacing w:val="4"/>
        </w:rPr>
      </w:r>
      <w:r>
        <w:rPr>
          <w:color w:val="000000"/>
          <w:spacing w:val="4"/>
        </w:rPr>
      </w:r>
    </w:p>
    <w:p>
      <w:pPr>
        <w:pStyle w:val="978"/>
        <w:pBdr/>
        <w:tabs>
          <w:tab w:val="left" w:leader="none" w:pos="540"/>
        </w:tabs>
        <w:spacing/>
        <w:ind w:firstLine="567"/>
        <w:jc w:val="both"/>
        <w:rPr>
          <w:color w:val="000000"/>
          <w:spacing w:val="4"/>
        </w:rPr>
      </w:pPr>
      <w:r>
        <w:rPr>
          <w:color w:val="000000"/>
          <w:spacing w:val="4"/>
        </w:rPr>
        <w:t xml:space="preserve">6.7. Исполнитель обязан устранить все обнаруженные</w:t>
      </w:r>
      <w:r>
        <w:rPr>
          <w:color w:val="000000"/>
          <w:spacing w:val="4"/>
        </w:rPr>
        <w:t xml:space="preserve"> недостатки своими силами и за свой счет в сроки, указанные в рекламационном акте. Окончательная приемка услуг производится только после выполнения всех услуг в полном соответствии с документацией, а также после устранения всех дефектов и недоделок в поряд</w:t>
      </w:r>
      <w:r>
        <w:rPr>
          <w:color w:val="000000"/>
          <w:spacing w:val="4"/>
        </w:rPr>
        <w:t xml:space="preserve">ке, предусмотренном п. 6.3. настоящего </w:t>
      </w:r>
      <w:r>
        <w:rPr>
          <w:color w:val="000000"/>
          <w:spacing w:val="4"/>
        </w:rPr>
        <w:t xml:space="preserve">Контракта</w:t>
      </w:r>
      <w:r>
        <w:rPr>
          <w:color w:val="000000"/>
          <w:spacing w:val="4"/>
        </w:rPr>
        <w:t xml:space="preserve">.</w:t>
      </w:r>
      <w:r>
        <w:rPr>
          <w:color w:val="000000"/>
          <w:spacing w:val="4"/>
        </w:rPr>
      </w:r>
      <w:r>
        <w:rPr>
          <w:color w:val="000000"/>
          <w:spacing w:val="4"/>
        </w:rPr>
      </w:r>
    </w:p>
    <w:p>
      <w:pPr>
        <w:pStyle w:val="978"/>
        <w:pBdr/>
        <w:tabs>
          <w:tab w:val="left" w:leader="none" w:pos="540"/>
        </w:tabs>
        <w:spacing/>
        <w:ind w:firstLine="567"/>
        <w:jc w:val="both"/>
        <w:rPr>
          <w:color w:val="000000"/>
          <w:spacing w:val="4"/>
        </w:rPr>
      </w:pPr>
      <w:r>
        <w:rPr>
          <w:color w:val="000000"/>
          <w:spacing w:val="4"/>
        </w:rPr>
        <w:t xml:space="preserve">6.8. Устранение Исполнителем в установленные сроки выявленных Заказчиком недостатков не освобождает его от уплаты штрафных санкций, предусмотренных </w:t>
      </w:r>
      <w:r>
        <w:rPr>
          <w:color w:val="000000"/>
          <w:spacing w:val="4"/>
        </w:rPr>
        <w:t xml:space="preserve">Контракт</w:t>
      </w:r>
      <w:r>
        <w:rPr>
          <w:color w:val="000000"/>
          <w:spacing w:val="4"/>
        </w:rPr>
        <w:t xml:space="preserve">ом.</w:t>
      </w:r>
      <w:r>
        <w:rPr>
          <w:color w:val="000000"/>
          <w:spacing w:val="4"/>
        </w:rPr>
      </w:r>
      <w:r>
        <w:rPr>
          <w:color w:val="000000"/>
          <w:spacing w:val="4"/>
        </w:rPr>
      </w:r>
    </w:p>
    <w:p>
      <w:pPr>
        <w:pStyle w:val="978"/>
        <w:pBdr/>
        <w:tabs>
          <w:tab w:val="left" w:leader="none" w:pos="540"/>
        </w:tabs>
        <w:spacing/>
        <w:ind w:firstLine="567"/>
        <w:jc w:val="both"/>
        <w:rPr>
          <w:color w:val="000000"/>
          <w:spacing w:val="4"/>
        </w:rPr>
      </w:pPr>
      <w:r>
        <w:rPr>
          <w:color w:val="000000"/>
          <w:spacing w:val="4"/>
        </w:rPr>
        <w:t xml:space="preserve">6.9. Заказчик, принявший услугу без проверки, н</w:t>
      </w:r>
      <w:r>
        <w:rPr>
          <w:color w:val="000000"/>
          <w:spacing w:val="4"/>
        </w:rPr>
        <w:t xml:space="preserve">е лишается права ссылаться на недостатки услугы, которые могли быть установлены при приемке.</w:t>
      </w:r>
      <w:r>
        <w:rPr>
          <w:color w:val="000000"/>
          <w:spacing w:val="4"/>
        </w:rPr>
      </w:r>
      <w:r>
        <w:rPr>
          <w:color w:val="000000"/>
          <w:spacing w:val="4"/>
        </w:rPr>
      </w:r>
    </w:p>
    <w:p>
      <w:pPr>
        <w:pStyle w:val="978"/>
        <w:pBdr/>
        <w:tabs>
          <w:tab w:val="left" w:leader="none" w:pos="540"/>
        </w:tabs>
        <w:spacing/>
        <w:ind w:firstLine="567"/>
        <w:jc w:val="both"/>
        <w:rPr>
          <w:color w:val="000000"/>
          <w:spacing w:val="4"/>
        </w:rPr>
      </w:pPr>
      <w:r>
        <w:rPr>
          <w:color w:val="000000"/>
          <w:spacing w:val="4"/>
        </w:rPr>
        <w:t xml:space="preserve">6.10. Заказчик вправе отказаться от приемки технической (проектной, сметной) документации в случае обнаружения недостатков, которы</w:t>
      </w:r>
      <w:r>
        <w:rPr>
          <w:color w:val="000000"/>
          <w:spacing w:val="4"/>
        </w:rPr>
        <w:t xml:space="preserve">е могут повлечь за собой невозмож</w:t>
      </w:r>
      <w:r>
        <w:rPr>
          <w:color w:val="000000"/>
          <w:spacing w:val="4"/>
        </w:rPr>
        <w:t xml:space="preserve">ность проведения </w:t>
      </w:r>
      <w:r>
        <w:rPr>
          <w:color w:val="000000"/>
          <w:spacing w:val="4"/>
        </w:rPr>
        <w:t xml:space="preserve">строительных или </w:t>
      </w:r>
      <w:r>
        <w:rPr>
          <w:color w:val="000000"/>
          <w:spacing w:val="4"/>
        </w:rPr>
        <w:t xml:space="preserve">ремонтных услуг и ввода Объекта в эксплуатацию и не могут быть устранены Исполнителем или Заказчиком.</w:t>
      </w:r>
      <w:r>
        <w:rPr>
          <w:color w:val="000000"/>
          <w:spacing w:val="4"/>
        </w:rPr>
      </w:r>
      <w:r>
        <w:rPr>
          <w:color w:val="000000"/>
          <w:spacing w:val="4"/>
        </w:rPr>
      </w:r>
    </w:p>
    <w:p>
      <w:pPr>
        <w:pStyle w:val="978"/>
        <w:pBdr/>
        <w:spacing/>
        <w:ind w:firstLine="567"/>
        <w:jc w:val="both"/>
        <w:rPr/>
      </w:pPr>
      <w:r>
        <w:rPr>
          <w:color w:val="000000"/>
          <w:spacing w:val="4"/>
        </w:rPr>
        <w:t xml:space="preserve">6.11</w:t>
      </w:r>
      <w:r>
        <w:rPr>
          <w:color w:val="000000"/>
          <w:spacing w:val="4"/>
        </w:rPr>
        <w:t xml:space="preserve">. </w:t>
      </w:r>
      <w:r>
        <w:rPr>
          <w:lang w:val="en-US"/>
        </w:rPr>
        <w:t xml:space="preserve">Для  проверки результата оказанных услуг</w:t>
      </w:r>
      <w:r>
        <w:rPr>
          <w:lang w:val="en-US"/>
        </w:rPr>
        <w:t xml:space="preserve"> Заказчик </w:t>
      </w:r>
      <w:r>
        <w:t xml:space="preserve">проводит </w:t>
      </w:r>
      <w:r>
        <w:rPr>
          <w:lang w:val="en-US"/>
        </w:rPr>
        <w:t xml:space="preserve">экспертизу</w:t>
      </w:r>
      <w:r>
        <w:t xml:space="preserve"> за свой счет своими силами или с привлечени</w:t>
      </w:r>
      <w:r>
        <w:t xml:space="preserve">ем экспертов, экспертных организаций</w:t>
      </w:r>
      <w:r>
        <w:rPr>
          <w:lang w:val="en-US"/>
        </w:rPr>
        <w:t xml:space="preserve">. </w:t>
      </w:r>
      <w:r/>
    </w:p>
    <w:p>
      <w:pPr>
        <w:pStyle w:val="978"/>
        <w:pBdr/>
        <w:spacing/>
        <w:ind w:firstLine="567"/>
        <w:jc w:val="both"/>
        <w:rPr/>
      </w:pPr>
      <w:r>
        <w:t xml:space="preserve">6.11.1. Для проведения экспертизы оказанных услуг эксперты, экспертные организации имеют право запрашивать у Заказчика и Исполнительа  дополнительные материалы, относящиеся к условиям исполнения Контракта и отдельным </w:t>
      </w:r>
      <w:r>
        <w:t xml:space="preserve">этапам исполнения Контракта.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В случае, если по результатам такой экспертизы установлены нарушения требова</w:t>
      </w:r>
      <w:r>
        <w:t xml:space="preserve">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r/>
    </w:p>
    <w:p>
      <w:pPr>
        <w:pStyle w:val="978"/>
        <w:pBdr/>
        <w:spacing/>
        <w:ind w:firstLine="567"/>
        <w:jc w:val="both"/>
        <w:rPr/>
      </w:pPr>
      <w:r>
        <w:t xml:space="preserve">6.11.2. В случае привлечения Заказчиком для проведения указанной экспертизы </w:t>
      </w:r>
      <w:r>
        <w:t xml:space="preserve">экспертов и/или экспертных организаций при принятии решения о приемке или об отказе в приемке результатов отдельного этапа исполнения Контракта либо оказанных услуг Заказчик учитывает отраженные в заключении по результатам указанной экспертизы предложени</w:t>
      </w:r>
      <w:r>
        <w:t xml:space="preserve">я экспертов, экспертных организаций, привлеченных для ее проведения.</w:t>
      </w:r>
      <w:r/>
    </w:p>
    <w:p>
      <w:pPr>
        <w:pStyle w:val="978"/>
        <w:pBdr/>
        <w:spacing/>
        <w:ind w:firstLine="567"/>
        <w:jc w:val="both"/>
        <w:rPr/>
      </w:pPr>
      <w:r>
        <w:t xml:space="preserve">При проведении Заказчиком экспертизы с привлечением экспертов,  экспертных организаций сроки на приемку начинают течь с момента получения экспертного заключения.</w:t>
      </w:r>
      <w:r/>
    </w:p>
    <w:p>
      <w:pPr>
        <w:pStyle w:val="978"/>
        <w:pBdr/>
        <w:spacing/>
        <w:ind w:firstLine="567"/>
        <w:jc w:val="both"/>
        <w:rPr/>
      </w:pPr>
      <w:r>
        <w:t xml:space="preserve">6.11.3. Заказчик вправе о</w:t>
      </w:r>
      <w:r>
        <w:t xml:space="preserve">тказаться от приемки оказанных услуг в случае, если по результатам экспертизы выявлены несоответствия</w:t>
      </w:r>
      <w:r>
        <w:t xml:space="preserve">,  препятствующие приемке и такие препятствия без промедления не устранены Исполнителем.</w:t>
      </w:r>
      <w:r/>
    </w:p>
    <w:p>
      <w:pPr>
        <w:pStyle w:val="978"/>
        <w:pBdr/>
        <w:tabs>
          <w:tab w:val="left" w:leader="none" w:pos="540"/>
        </w:tabs>
        <w:spacing/>
        <w:ind w:firstLine="567"/>
        <w:jc w:val="both"/>
        <w:rPr>
          <w:color w:val="000000"/>
          <w:spacing w:val="4"/>
        </w:rPr>
      </w:pPr>
      <w:r>
        <w:rPr>
          <w:color w:val="000000"/>
          <w:spacing w:val="4"/>
        </w:rPr>
        <w:t xml:space="preserve">6.12. </w:t>
      </w:r>
      <w:r>
        <w:rPr>
          <w:color w:val="000000"/>
          <w:spacing w:val="4"/>
        </w:rPr>
        <w:t xml:space="preserve">Риски случайной гибели или случайного повреждения результат</w:t>
      </w:r>
      <w:r>
        <w:rPr>
          <w:color w:val="000000"/>
          <w:spacing w:val="4"/>
        </w:rPr>
        <w:t xml:space="preserve">ов услуг переходят от Исполнительа к Заказчику с момента подписания акта приема-передачи технической (проектной, сметной) документации, а в случае обнаружения в ходе приемки услуг недостатков - с момента устранения Исполнителем всех выявленных недостатков сог</w:t>
      </w:r>
      <w:r>
        <w:rPr>
          <w:color w:val="000000"/>
          <w:spacing w:val="4"/>
        </w:rPr>
        <w:t xml:space="preserve">ласно составленного сторонами или  Заказчиком.</w:t>
      </w:r>
      <w:r>
        <w:rPr>
          <w:color w:val="000000"/>
          <w:spacing w:val="4"/>
        </w:rPr>
      </w:r>
      <w:r>
        <w:rPr>
          <w:color w:val="000000"/>
          <w:spacing w:val="4"/>
        </w:rPr>
      </w:r>
    </w:p>
    <w:p>
      <w:pPr>
        <w:pStyle w:val="978"/>
        <w:pBdr/>
        <w:tabs>
          <w:tab w:val="left" w:leader="none" w:pos="540"/>
        </w:tabs>
        <w:spacing/>
        <w:ind w:firstLine="567"/>
        <w:jc w:val="both"/>
        <w:rPr/>
      </w:pPr>
      <w:r/>
      <w:r/>
    </w:p>
    <w:p>
      <w:pPr>
        <w:pStyle w:val="978"/>
        <w:pBdr/>
        <w:spacing/>
        <w:ind w:firstLine="567"/>
        <w:jc w:val="center"/>
        <w:rPr>
          <w:b/>
        </w:rPr>
      </w:pPr>
      <w:r>
        <w:rPr>
          <w:b/>
        </w:rPr>
        <w:t xml:space="preserve">7. ОБСТОЯТЕЛЬСТВА НЕПРЕОДОЛИМОЙ СИЛЫ</w:t>
      </w:r>
      <w:r>
        <w:rPr>
          <w:b/>
        </w:rPr>
      </w:r>
      <w:r>
        <w:rPr>
          <w:b/>
        </w:rPr>
      </w:r>
    </w:p>
    <w:p>
      <w:pPr>
        <w:pStyle w:val="996"/>
        <w:pBdr/>
        <w:spacing w:after="0"/>
        <w:ind w:left="0"/>
        <w:jc w:val="both"/>
        <w:rPr>
          <w:lang w:val="ru-RU" w:eastAsia="ru-RU"/>
        </w:rPr>
      </w:pPr>
      <w:r>
        <w:rPr>
          <w:lang w:val="ru-RU" w:eastAsia="ru-RU"/>
        </w:rPr>
        <w:t xml:space="preserve">7</w:t>
      </w:r>
      <w:r>
        <w:rPr>
          <w:lang w:eastAsia="ru-RU"/>
        </w:rPr>
        <w:t xml:space="preserve">.1.</w:t>
      </w:r>
      <w:r>
        <w:rPr>
          <w:sz w:val="22"/>
          <w:lang w:eastAsia="ru-RU"/>
        </w:rPr>
        <w:t xml:space="preserve"> </w:t>
      </w:r>
      <w:r>
        <w:rPr>
          <w:lang w:val="ru-RU" w:eastAsia="ru-RU"/>
        </w:rPr>
        <w:t xml:space="preserve">Стороны освобождаютс</w:t>
      </w:r>
      <w:r>
        <w:rPr>
          <w:lang w:val="ru-RU" w:eastAsia="ru-RU"/>
        </w:rPr>
        <w:t xml:space="preserve">я от ответственности за частичное или неполное исполнение своих обязательств по Контракт</w:t>
      </w:r>
      <w:r>
        <w:rPr>
          <w:lang w:val="ru-RU" w:eastAsia="ru-RU"/>
        </w:rPr>
        <w:t xml:space="preserve">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r>
        <w:rPr>
          <w:lang w:val="ru-RU" w:eastAsia="ru-RU"/>
        </w:rPr>
      </w:r>
      <w:r>
        <w:rPr>
          <w:lang w:val="ru-RU" w:eastAsia="ru-RU"/>
        </w:rPr>
      </w:r>
    </w:p>
    <w:p>
      <w:pPr>
        <w:pStyle w:val="996"/>
        <w:pBdr/>
        <w:spacing w:after="0"/>
        <w:ind w:left="0"/>
        <w:jc w:val="both"/>
        <w:rPr>
          <w:lang w:val="ru-RU" w:eastAsia="ru-RU"/>
        </w:rPr>
      </w:pPr>
      <w:r>
        <w:rPr>
          <w:lang w:val="ru-RU" w:eastAsia="ru-RU"/>
        </w:rPr>
        <w:t xml:space="preserve">К обстоятельствам н</w:t>
      </w:r>
      <w:r>
        <w:rPr>
          <w:lang w:val="ru-RU" w:eastAsia="ru-RU"/>
        </w:rPr>
        <w:t xml:space="preserve">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w:t>
      </w:r>
      <w:r>
        <w:rPr>
          <w:lang w:val="ru-RU" w:eastAsia="ru-RU"/>
        </w:rPr>
        <w:t xml:space="preserve">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r>
        <w:rPr>
          <w:lang w:val="ru-RU" w:eastAsia="ru-RU"/>
        </w:rPr>
      </w:r>
      <w:r>
        <w:rPr>
          <w:lang w:val="ru-RU" w:eastAsia="ru-RU"/>
        </w:rPr>
      </w:r>
    </w:p>
    <w:p>
      <w:pPr>
        <w:pStyle w:val="996"/>
        <w:pBdr/>
        <w:spacing w:after="0"/>
        <w:ind w:left="0"/>
        <w:jc w:val="both"/>
        <w:rPr>
          <w:lang w:val="ru-RU" w:eastAsia="ru-RU"/>
        </w:rPr>
      </w:pPr>
      <w:r>
        <w:rPr>
          <w:lang w:val="ru-RU" w:eastAsia="ru-RU"/>
        </w:rPr>
        <w:t xml:space="preserve">7.2. В случае наступл</w:t>
      </w:r>
      <w:r>
        <w:rPr>
          <w:lang w:val="ru-RU" w:eastAsia="ru-RU"/>
        </w:rPr>
        <w:t xml:space="preserve">ения обстоятельств, указанных в п.7.1.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r>
        <w:rPr>
          <w:lang w:val="ru-RU" w:eastAsia="ru-RU"/>
        </w:rPr>
      </w:r>
      <w:r>
        <w:rPr>
          <w:lang w:val="ru-RU" w:eastAsia="ru-RU"/>
        </w:rPr>
      </w:r>
    </w:p>
    <w:p>
      <w:pPr>
        <w:pStyle w:val="996"/>
        <w:pBdr/>
        <w:spacing w:after="0"/>
        <w:ind w:left="0"/>
        <w:jc w:val="both"/>
        <w:rPr>
          <w:lang w:val="ru-RU" w:eastAsia="ru-RU"/>
        </w:rPr>
      </w:pPr>
      <w:r>
        <w:rPr>
          <w:lang w:val="ru-RU" w:eastAsia="ru-RU"/>
        </w:rPr>
        <w:t xml:space="preserve">7.3. С мо</w:t>
      </w:r>
      <w:r>
        <w:rPr>
          <w:lang w:val="ru-RU" w:eastAsia="ru-RU"/>
        </w:rPr>
        <w:t xml:space="preserve">мента наступления  обстоятельств непреодолимой силы  действие Контракта приостанавливается до дня, определяемого сторонами.</w:t>
      </w:r>
      <w:r>
        <w:rPr>
          <w:lang w:val="ru-RU" w:eastAsia="ru-RU"/>
        </w:rPr>
      </w:r>
      <w:r>
        <w:rPr>
          <w:lang w:val="ru-RU" w:eastAsia="ru-RU"/>
        </w:rPr>
      </w:r>
    </w:p>
    <w:p>
      <w:pPr>
        <w:pStyle w:val="996"/>
        <w:pBdr/>
        <w:spacing w:after="0"/>
        <w:ind w:firstLine="567" w:left="0"/>
        <w:jc w:val="both"/>
        <w:rPr>
          <w:lang w:val="ru-RU"/>
        </w:rPr>
      </w:pPr>
      <w:r>
        <w:rPr>
          <w:lang w:val="ru-RU"/>
        </w:rPr>
      </w:r>
      <w:r>
        <w:rPr>
          <w:lang w:val="ru-RU"/>
        </w:rPr>
      </w:r>
      <w:r>
        <w:rPr>
          <w:lang w:val="ru-RU"/>
        </w:rPr>
      </w:r>
    </w:p>
    <w:p>
      <w:pPr>
        <w:pStyle w:val="996"/>
        <w:pBdr/>
        <w:spacing w:after="0"/>
        <w:ind w:firstLine="567" w:left="0"/>
        <w:jc w:val="center"/>
        <w:rPr>
          <w:b/>
          <w:caps/>
        </w:rPr>
      </w:pPr>
      <w:r>
        <w:rPr>
          <w:b/>
          <w:caps/>
          <w:lang w:val="ru-RU"/>
        </w:rPr>
        <w:t xml:space="preserve">8</w:t>
      </w:r>
      <w:r>
        <w:rPr>
          <w:b/>
          <w:caps/>
        </w:rPr>
        <w:t xml:space="preserve">. ГАРАНТИИ КАЧЕСТВА</w:t>
      </w:r>
      <w:r>
        <w:rPr>
          <w:b/>
          <w:caps/>
        </w:rPr>
      </w:r>
      <w:r>
        <w:rPr>
          <w:b/>
          <w:caps/>
        </w:rPr>
      </w:r>
    </w:p>
    <w:p>
      <w:pPr>
        <w:pStyle w:val="978"/>
        <w:pBdr/>
        <w:spacing/>
        <w:ind w:firstLine="567"/>
        <w:jc w:val="both"/>
        <w:rPr/>
      </w:pPr>
      <w:r>
        <w:rPr>
          <w:caps/>
        </w:rPr>
        <w:t xml:space="preserve">8.1. </w:t>
      </w:r>
      <w:r>
        <w:t xml:space="preserve">Исполнитель гара</w:t>
      </w:r>
      <w:r>
        <w:t xml:space="preserve">нтирует соответствие результата проектных услуг всем предъявляемым к таким услугам требован</w:t>
      </w:r>
      <w:r>
        <w:t xml:space="preserve">иям на момент сдачи результатов проектных услуг. </w:t>
      </w:r>
      <w:r/>
    </w:p>
    <w:p>
      <w:pPr>
        <w:pStyle w:val="978"/>
        <w:pBdr/>
        <w:spacing/>
        <w:ind w:firstLine="567"/>
        <w:jc w:val="both"/>
        <w:rPr/>
      </w:pPr>
      <w:r>
        <w:t xml:space="preserve">8.2. Исполнитель обязан обеспечить соответствие оказанных услуг условиям настоящего </w:t>
      </w:r>
      <w:r>
        <w:t xml:space="preserve">Контракта</w:t>
      </w:r>
      <w:r>
        <w:t xml:space="preserve"> о качестве в течение всего га</w:t>
      </w:r>
      <w:r>
        <w:t xml:space="preserve">рантийного срока на выполненные услуги, который составляет </w:t>
      </w:r>
      <w:r>
        <w:rPr>
          <w:b/>
        </w:rPr>
        <w:t xml:space="preserve">12 месяцев</w:t>
      </w:r>
      <w:r>
        <w:t xml:space="preserve"> с момента под</w:t>
      </w:r>
      <w:r>
        <w:t xml:space="preserve">писания акта сдачи-приемки оказанных услуг. </w:t>
      </w:r>
      <w:r/>
    </w:p>
    <w:p>
      <w:pPr>
        <w:pStyle w:val="978"/>
        <w:pBdr/>
        <w:spacing/>
        <w:ind w:firstLine="567"/>
        <w:jc w:val="both"/>
        <w:rPr/>
      </w:pPr>
      <w:r>
        <w:t xml:space="preserve">8.2. В случае если в течение установленного гарантийного срока, обнаружится, что проект выполнен с  отступлениями от задания на проектирование и сметной документацией,  ухудшившими условия или делающими невозм</w:t>
      </w:r>
      <w:r>
        <w:t xml:space="preserve">ожным использование результата проектных услуг, или с иными недостатками. Заказчик вправе по своему выбору потребовать от Исполнителя:</w:t>
      </w:r>
      <w:r/>
    </w:p>
    <w:p>
      <w:pPr>
        <w:pStyle w:val="978"/>
        <w:pBdr/>
        <w:spacing/>
        <w:ind w:firstLine="567"/>
        <w:jc w:val="both"/>
        <w:rPr/>
      </w:pPr>
      <w:r>
        <w:t xml:space="preserve">-  безвозмездного устранения недостатков в разум</w:t>
      </w:r>
      <w:r>
        <w:t xml:space="preserve">ный срок; </w:t>
      </w:r>
      <w:r/>
    </w:p>
    <w:p>
      <w:pPr>
        <w:pStyle w:val="996"/>
        <w:pBdr/>
        <w:spacing w:after="0"/>
        <w:ind w:firstLine="567" w:left="0"/>
        <w:jc w:val="both"/>
        <w:rPr>
          <w:lang w:val="ru-RU"/>
        </w:rPr>
      </w:pPr>
      <w:r>
        <w:rPr>
          <w:lang w:val="ru-RU" w:eastAsia="ru-RU"/>
        </w:rPr>
        <w:t xml:space="preserve">- возмещения своих расходов на устранение недостатков, если Зак</w:t>
      </w:r>
      <w:r>
        <w:rPr>
          <w:lang w:val="ru-RU" w:eastAsia="ru-RU"/>
        </w:rPr>
        <w:t xml:space="preserve">азчик за свой счет устранил обнаруженные недостатки</w:t>
      </w:r>
      <w:r>
        <w:rPr>
          <w:lang w:val="ru-RU"/>
        </w:rPr>
        <w:t xml:space="preserve">.</w:t>
      </w:r>
      <w:r>
        <w:rPr>
          <w:lang w:val="ru-RU"/>
        </w:rPr>
      </w:r>
      <w:r>
        <w:rPr>
          <w:lang w:val="ru-RU"/>
        </w:rPr>
      </w:r>
    </w:p>
    <w:p>
      <w:pPr>
        <w:pStyle w:val="996"/>
        <w:pBdr/>
        <w:spacing w:after="0"/>
        <w:ind w:firstLine="567" w:left="0"/>
        <w:jc w:val="center"/>
        <w:rPr>
          <w:caps/>
          <w:lang w:val="ru-RU"/>
        </w:rPr>
      </w:pPr>
      <w:r>
        <w:rPr>
          <w:caps/>
          <w:lang w:val="ru-RU"/>
        </w:rPr>
      </w:r>
      <w:r>
        <w:rPr>
          <w:caps/>
          <w:lang w:val="ru-RU"/>
        </w:rPr>
      </w:r>
      <w:r>
        <w:rPr>
          <w:caps/>
          <w:lang w:val="ru-RU"/>
        </w:rPr>
      </w:r>
    </w:p>
    <w:p>
      <w:pPr>
        <w:pStyle w:val="996"/>
        <w:pBdr/>
        <w:spacing w:after="0"/>
        <w:ind w:firstLine="567" w:left="0"/>
        <w:jc w:val="center"/>
        <w:rPr>
          <w:b/>
          <w:caps/>
        </w:rPr>
      </w:pPr>
      <w:r>
        <w:rPr>
          <w:b/>
          <w:caps/>
          <w:lang w:val="ru-RU"/>
        </w:rPr>
        <w:t xml:space="preserve">9</w:t>
      </w:r>
      <w:r>
        <w:rPr>
          <w:b/>
          <w:caps/>
        </w:rPr>
        <w:t xml:space="preserve">. Ответственность сторон </w:t>
      </w:r>
      <w:r>
        <w:rPr>
          <w:b/>
          <w:caps/>
        </w:rPr>
      </w:r>
      <w:r>
        <w:rPr>
          <w:b/>
          <w:caps/>
        </w:rPr>
      </w:r>
    </w:p>
    <w:p>
      <w:pPr>
        <w:pStyle w:val="978"/>
        <w:pBdr/>
        <w:spacing/>
        <w:ind w:firstLine="540"/>
        <w:jc w:val="both"/>
        <w:rPr/>
      </w:pPr>
      <w:r>
        <w:t xml:space="preserve">9.1. </w:t>
      </w:r>
      <w:r>
        <w:t xml:space="preserve">Стороны несут ответственность за неисполнение и/или ненадлежащее исполнение Контракта в соответствии с действующим законодательством, в частност</w:t>
      </w:r>
      <w:r>
        <w:t xml:space="preserve">и, в соответствии с Федера</w:t>
      </w:r>
      <w:r>
        <w:t xml:space="preserve">льным законом от 05.04.2013 № 44-ФЗ, а также с постановлением Правительства РФ от 30.08.2017 № 1042.</w:t>
      </w:r>
      <w:r/>
    </w:p>
    <w:p>
      <w:pPr>
        <w:pStyle w:val="978"/>
        <w:pBdr/>
        <w:spacing/>
        <w:ind w:firstLine="567"/>
        <w:jc w:val="both"/>
        <w:rPr/>
      </w:pPr>
      <w:r>
        <w:t xml:space="preserve">9.2. Ответственность Исполнителя:</w:t>
      </w:r>
      <w:r/>
    </w:p>
    <w:p>
      <w:pPr>
        <w:pStyle w:val="978"/>
        <w:pBdr/>
        <w:spacing/>
        <w:ind w:firstLine="540"/>
        <w:jc w:val="both"/>
        <w:rPr>
          <w:rFonts w:eastAsia="Courier New"/>
        </w:rPr>
      </w:pPr>
      <w:r>
        <w:t xml:space="preserve">9.2.1. </w:t>
      </w:r>
      <w:r>
        <w:t xml:space="preserve">За каждый факт неисполнения или не</w:t>
      </w:r>
      <w:r>
        <w:t xml:space="preserve">надлежащего исполнения </w:t>
      </w:r>
      <w:r>
        <w:t xml:space="preserve">Исполнителем</w:t>
      </w:r>
      <w:r>
        <w:t xml:space="preserve"> обязательств, предусмотренных </w:t>
      </w:r>
      <w:r>
        <w:t xml:space="preserve">К</w:t>
      </w:r>
      <w:r>
        <w:t xml:space="preserve">онтрактом, за и</w:t>
      </w:r>
      <w:r>
        <w:t xml:space="preserve">сключением просрочки исполнения обязательств (в том числе гарантийного обязательства), предусмотренных </w:t>
      </w:r>
      <w:r>
        <w:t xml:space="preserve">К</w:t>
      </w:r>
      <w:r>
        <w:t xml:space="preserve">онтрактом,</w:t>
      </w:r>
      <w:r>
        <w:t xml:space="preserve"> Исполнитель уплачивает Заказчику штраф в размере </w:t>
      </w:r>
      <w:r>
        <w:rPr>
          <w:rFonts w:eastAsia="Courier New"/>
        </w:rPr>
        <w:t xml:space="preserve">10 процентов цены контракта (этапа).</w:t>
      </w:r>
      <w:r>
        <w:rPr>
          <w:rFonts w:eastAsia="Courier New"/>
        </w:rPr>
      </w:r>
      <w:r>
        <w:rPr>
          <w:rFonts w:eastAsia="Courier New"/>
        </w:rPr>
      </w:r>
    </w:p>
    <w:p>
      <w:pPr>
        <w:pStyle w:val="978"/>
        <w:pBdr/>
        <w:spacing/>
        <w:ind w:firstLine="567"/>
        <w:jc w:val="both"/>
        <w:rPr>
          <w:rFonts w:eastAsia="Courier New"/>
        </w:rPr>
      </w:pPr>
      <w:r>
        <w:rPr>
          <w:rFonts w:eastAsia="Courier New"/>
        </w:rPr>
        <w:t xml:space="preserve">9.2.2. За каждый факт неисполнения или ненадлежащего испо</w:t>
      </w:r>
      <w:r>
        <w:rPr>
          <w:rFonts w:eastAsia="Courier New"/>
        </w:rPr>
        <w:t xml:space="preserve">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r>
        <w:rPr>
          <w:rFonts w:eastAsia="Courier New"/>
        </w:rPr>
      </w:r>
      <w:r>
        <w:rPr>
          <w:rFonts w:eastAsia="Courier New"/>
        </w:rPr>
      </w:r>
    </w:p>
    <w:p>
      <w:pPr>
        <w:pStyle w:val="978"/>
        <w:pBdr/>
        <w:spacing/>
        <w:ind w:firstLine="540"/>
        <w:jc w:val="both"/>
        <w:rPr/>
      </w:pPr>
      <w:r>
        <w:rPr>
          <w:rFonts w:eastAsia="Courier New"/>
        </w:rPr>
        <w:t xml:space="preserve">9.2.3. </w:t>
      </w:r>
      <w:r>
        <w:rPr>
          <w:rFonts w:eastAsia="Courier New"/>
        </w:rPr>
        <w:t xml:space="preserve">В случае просрочки исполнения Исполнителем обязательств, предусмотренных Контрактом, З</w:t>
      </w:r>
      <w:r>
        <w:rPr>
          <w:rFonts w:eastAsia="Courier New"/>
        </w:rPr>
        <w:t xml:space="preserve">аказчик направляет требование об уплате пени.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w:t>
      </w:r>
      <w:r>
        <w:rPr>
          <w:rFonts w:eastAsia="Courier New"/>
        </w:rPr>
        <w:t xml:space="preserve">ой Федерации от цены контракта</w:t>
      </w:r>
      <w:r>
        <w:t xml:space="preserve"> </w:t>
      </w:r>
      <w:r>
        <w:t xml:space="preserve">(отдельного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w:t>
      </w:r>
      <w:r>
        <w:rPr>
          <w:rFonts w:eastAsia="Courier New"/>
        </w:rPr>
        <w:t xml:space="preserve">и фактически исполненных Исполнителем.</w:t>
      </w:r>
      <w:r/>
    </w:p>
    <w:p>
      <w:pPr>
        <w:pStyle w:val="978"/>
        <w:pBdr/>
        <w:spacing/>
        <w:ind w:firstLine="567"/>
        <w:jc w:val="both"/>
        <w:rPr/>
      </w:pPr>
      <w:r>
        <w:t xml:space="preserve">9.3</w:t>
      </w:r>
      <w:r>
        <w:t xml:space="preserve">. Ответственность Заказчика:</w:t>
      </w:r>
      <w:r/>
    </w:p>
    <w:p>
      <w:pPr>
        <w:pStyle w:val="978"/>
        <w:pBdr/>
        <w:spacing/>
        <w:ind w:firstLine="540"/>
        <w:jc w:val="both"/>
        <w:rPr>
          <w:rFonts w:eastAsia="Courier New"/>
        </w:rPr>
      </w:pPr>
      <w:r>
        <w:rPr>
          <w:rFonts w:eastAsia="Courier New"/>
        </w:rPr>
        <w:t xml:space="preserve">9.3.1.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r>
        <w:rPr>
          <w:rFonts w:eastAsia="Courier New"/>
        </w:rPr>
      </w:r>
      <w:r>
        <w:rPr>
          <w:rFonts w:eastAsia="Courier New"/>
        </w:rPr>
      </w:r>
    </w:p>
    <w:p>
      <w:pPr>
        <w:pStyle w:val="978"/>
        <w:pBdr/>
        <w:spacing/>
        <w:ind w:firstLine="540"/>
        <w:jc w:val="both"/>
        <w:rPr>
          <w:rFonts w:eastAsia="Courier New"/>
        </w:rPr>
      </w:pPr>
      <w:r>
        <w:rPr>
          <w:rFonts w:eastAsia="Courier New"/>
        </w:rPr>
        <w:t xml:space="preserve">9.3.2. В случае просроч</w:t>
      </w:r>
      <w:r>
        <w:rPr>
          <w:rFonts w:eastAsia="Courier New"/>
        </w:rPr>
        <w:t xml:space="preserve">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w:t>
      </w:r>
      <w:r>
        <w:rPr>
          <w:rFonts w:eastAsia="Courier New"/>
        </w:rPr>
        <w:t xml:space="preserve">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Pr>
          <w:rFonts w:eastAsia="Courier New"/>
        </w:rPr>
        <w:t xml:space="preserve">ключевой </w:t>
      </w:r>
      <w:r>
        <w:rPr>
          <w:rFonts w:eastAsia="Courier New"/>
        </w:rPr>
        <w:t xml:space="preserve">ставки Центрального банка Российской Федерации от не уплаченной в срок суммы.</w:t>
      </w:r>
      <w:r>
        <w:rPr>
          <w:rFonts w:eastAsia="Courier New"/>
        </w:rPr>
      </w:r>
      <w:r>
        <w:rPr>
          <w:rFonts w:eastAsia="Courier New"/>
        </w:rPr>
      </w:r>
    </w:p>
    <w:p>
      <w:pPr>
        <w:pStyle w:val="978"/>
        <w:pBdr/>
        <w:spacing/>
        <w:ind w:firstLine="540"/>
        <w:jc w:val="both"/>
        <w:rPr>
          <w:rFonts w:eastAsia="Courier New"/>
        </w:rPr>
      </w:pPr>
      <w:r>
        <w:rPr>
          <w:rFonts w:eastAsia="Courier New"/>
        </w:rPr>
        <w:t xml:space="preserve">9.4. Общая сумма</w:t>
      </w:r>
      <w:r>
        <w:rPr>
          <w:rFonts w:eastAsia="Courier New"/>
        </w:rPr>
        <w:t xml:space="preserve"> начисленн</w:t>
      </w:r>
      <w:r>
        <w:rPr>
          <w:rFonts w:eastAsia="Courier New"/>
        </w:rPr>
        <w:t xml:space="preserve">ых</w:t>
      </w:r>
      <w:r>
        <w:rPr>
          <w:rFonts w:eastAsia="Courier New"/>
        </w:rPr>
        <w:t xml:space="preserve"> </w:t>
      </w:r>
      <w:r>
        <w:rPr>
          <w:rFonts w:eastAsia="Courier New"/>
        </w:rPr>
        <w:t xml:space="preserve">штрафов</w:t>
      </w:r>
      <w:r>
        <w:rPr>
          <w:rFonts w:eastAsia="Courier New"/>
        </w:rPr>
        <w:t xml:space="preserve"> за неисполнение или ненадлежащее исполнение Исполнителем обязательств, предусмотренных Контрактом, не может превышать цену Контракта.</w:t>
      </w:r>
      <w:r>
        <w:rPr>
          <w:rFonts w:eastAsia="Courier New"/>
        </w:rPr>
      </w:r>
      <w:r>
        <w:rPr>
          <w:rFonts w:eastAsia="Courier New"/>
        </w:rPr>
      </w:r>
    </w:p>
    <w:p>
      <w:pPr>
        <w:pStyle w:val="978"/>
        <w:pBdr/>
        <w:spacing/>
        <w:ind w:firstLine="540"/>
        <w:jc w:val="both"/>
        <w:rPr>
          <w:rFonts w:eastAsia="Courier New"/>
        </w:rPr>
      </w:pPr>
      <w:r>
        <w:rPr>
          <w:rFonts w:eastAsia="Courier New"/>
        </w:rPr>
        <w:t xml:space="preserve">9.5. Общая сумма </w:t>
      </w:r>
      <w:r>
        <w:rPr>
          <w:rFonts w:eastAsia="Courier New"/>
        </w:rPr>
        <w:t xml:space="preserve">начисленных штрафов </w:t>
      </w:r>
      <w:r>
        <w:rPr>
          <w:rFonts w:eastAsia="Courier New"/>
        </w:rPr>
        <w:t xml:space="preserve">за ненадлежащее исполнение заказчиком обязательств, предусмотренн</w:t>
      </w:r>
      <w:r>
        <w:rPr>
          <w:rFonts w:eastAsia="Courier New"/>
        </w:rPr>
        <w:t xml:space="preserve">ых Контрактом, не может превышать цену Контракта.</w:t>
      </w:r>
      <w:r>
        <w:rPr>
          <w:rFonts w:eastAsia="Courier New"/>
        </w:rPr>
      </w:r>
      <w:r>
        <w:rPr>
          <w:rFonts w:eastAsia="Courier New"/>
        </w:rPr>
      </w:r>
    </w:p>
    <w:p>
      <w:pPr>
        <w:pStyle w:val="978"/>
        <w:pBdr/>
        <w:spacing/>
        <w:ind w:firstLine="567"/>
        <w:jc w:val="both"/>
        <w:rPr>
          <w:rFonts w:eastAsia="Courier New"/>
        </w:rPr>
      </w:pPr>
      <w:r>
        <w:rPr>
          <w:rFonts w:eastAsia="Courier New"/>
        </w:rPr>
        <w:t xml:space="preserve">9.6. Взыскание неустойки может быть осуществлено в порядке, предусмотренном п. 3.7. Контракта.</w:t>
      </w:r>
      <w:r>
        <w:rPr>
          <w:rFonts w:eastAsia="Courier New"/>
        </w:rPr>
      </w:r>
      <w:r>
        <w:rPr>
          <w:rFonts w:eastAsia="Courier New"/>
        </w:rPr>
      </w:r>
    </w:p>
    <w:p>
      <w:pPr>
        <w:pStyle w:val="1004"/>
        <w:pBdr/>
        <w:spacing/>
        <w:ind w:firstLine="567"/>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pPr>
        <w:pStyle w:val="1004"/>
        <w:pBdr/>
        <w:spacing/>
        <w:ind w:firstLine="567"/>
        <w:jc w:val="center"/>
        <w:rPr>
          <w:rFonts w:ascii="Times New Roman" w:hAnsi="Times New Roman" w:cs="Times New Roman"/>
          <w:b/>
          <w:caps/>
          <w:sz w:val="24"/>
          <w:szCs w:val="24"/>
        </w:rPr>
      </w:pPr>
      <w:r>
        <w:rPr>
          <w:rFonts w:ascii="Times New Roman" w:hAnsi="Times New Roman" w:cs="Times New Roman"/>
          <w:b/>
          <w:caps/>
          <w:sz w:val="24"/>
          <w:szCs w:val="24"/>
        </w:rPr>
        <w:t xml:space="preserve">10.  рАСТОРЖЕНИе </w:t>
      </w:r>
      <w:r>
        <w:rPr>
          <w:rFonts w:ascii="Times New Roman" w:hAnsi="Times New Roman" w:cs="Times New Roman"/>
          <w:b/>
          <w:caps/>
          <w:sz w:val="24"/>
          <w:szCs w:val="24"/>
        </w:rPr>
        <w:t xml:space="preserve">КОНТРАКТА</w:t>
      </w:r>
      <w:r>
        <w:rPr>
          <w:rFonts w:ascii="Times New Roman" w:hAnsi="Times New Roman" w:cs="Times New Roman"/>
          <w:b/>
          <w:caps/>
          <w:sz w:val="24"/>
          <w:szCs w:val="24"/>
        </w:rPr>
      </w:r>
      <w:r>
        <w:rPr>
          <w:rFonts w:ascii="Times New Roman" w:hAnsi="Times New Roman" w:cs="Times New Roman"/>
          <w:b/>
          <w:caps/>
          <w:sz w:val="24"/>
          <w:szCs w:val="24"/>
        </w:rPr>
      </w:r>
    </w:p>
    <w:p>
      <w:pPr>
        <w:pStyle w:val="978"/>
        <w:pBdr/>
        <w:spacing/>
        <w:ind w:right="-5" w:firstLine="539"/>
        <w:jc w:val="both"/>
        <w:rPr/>
      </w:pPr>
      <w:r>
        <w:t xml:space="preserve">10.1. Настоящий Контракт может быть расторгнут по соглашению Сторон, по решени</w:t>
      </w:r>
      <w:r>
        <w:t xml:space="preserve">ю суда в случаях, предусмотренных законодательством  Российской Федерации либо в одностороннем порядке.</w:t>
      </w:r>
      <w:r/>
    </w:p>
    <w:p>
      <w:pPr>
        <w:pStyle w:val="978"/>
        <w:pBdr/>
        <w:spacing/>
        <w:ind w:right="-5" w:firstLine="539"/>
        <w:jc w:val="both"/>
        <w:rPr/>
      </w:pPr>
      <w:r>
        <w:t xml:space="preserve">10.2. Сторона, решившая расторгнуть Контракт (отказаться от исполнения Контракта) согласно положениям настоящей статьи</w:t>
      </w:r>
      <w:r>
        <w:t xml:space="preserve">, направляет письменное уведомлени</w:t>
      </w:r>
      <w:r>
        <w:t xml:space="preserve">е с проектом соглашения о расторжении Контракта другой стороне в срок 5 рабочих дней до предлагаемого срока расторжения Контракта (отказа от исполнения  Контракта).</w:t>
      </w:r>
      <w:r/>
    </w:p>
    <w:p>
      <w:pPr>
        <w:pStyle w:val="978"/>
        <w:pBdr/>
        <w:spacing/>
        <w:ind w:right="-5" w:firstLine="539"/>
        <w:jc w:val="both"/>
        <w:rPr/>
      </w:pPr>
      <w:r>
        <w:t xml:space="preserve">10.3. Заказчик вправе в одностороннем порядке отказаться от исполнения Контракта в случае с</w:t>
      </w:r>
      <w:r>
        <w:t xml:space="preserve">ущественного нарушения Исполнителем условий Контракта, а именно: просрочка окончания выполнения услуг (передачи по акту документов, предусмотренных п. 6.2. Контракта) более чем на 15 дней.</w:t>
      </w:r>
      <w:r/>
    </w:p>
    <w:p>
      <w:pPr>
        <w:pStyle w:val="978"/>
        <w:pBdr/>
        <w:spacing/>
        <w:ind w:right="-5" w:firstLine="539"/>
        <w:jc w:val="both"/>
        <w:rPr/>
      </w:pPr>
      <w:r>
        <w:t xml:space="preserve">Исполнитель вправе в одностороннем порядке отказаться от исполнения на</w:t>
      </w:r>
      <w:r>
        <w:t xml:space="preserve">стоящего Контракта в случаях, предусмотренных Гражданским кодексом Российской Федерации.</w:t>
      </w:r>
      <w:r/>
    </w:p>
    <w:p>
      <w:pPr>
        <w:pStyle w:val="978"/>
        <w:pBdr/>
        <w:spacing/>
        <w:ind w:right="-5" w:firstLine="539"/>
        <w:jc w:val="both"/>
        <w:rPr/>
      </w:pPr>
      <w:r>
        <w:t xml:space="preserve">1</w:t>
      </w:r>
      <w:r>
        <w:t xml:space="preserve">0</w:t>
      </w:r>
      <w:r>
        <w:t xml:space="preserve">.4. Порядок одностороннего расторжения </w:t>
      </w:r>
      <w:r>
        <w:t xml:space="preserve">Контракта</w:t>
      </w:r>
      <w:r>
        <w:t xml:space="preserve"> определяется действующим на момент исполнения </w:t>
      </w:r>
      <w:r>
        <w:t xml:space="preserve">Контракта</w:t>
      </w:r>
      <w:r>
        <w:t xml:space="preserve"> законодательством.</w:t>
      </w:r>
      <w:r/>
    </w:p>
    <w:p>
      <w:pPr>
        <w:pStyle w:val="978"/>
        <w:pBdr/>
        <w:spacing/>
        <w:ind w:right="-5" w:firstLine="539"/>
        <w:jc w:val="both"/>
        <w:rPr/>
      </w:pPr>
      <w:r>
        <w:t xml:space="preserve">1</w:t>
      </w:r>
      <w:r>
        <w:t xml:space="preserve">0</w:t>
      </w:r>
      <w:r>
        <w:t xml:space="preserve">.5.</w:t>
      </w:r>
      <w:r>
        <w:t xml:space="preserve"> </w:t>
      </w:r>
      <w:r>
        <w:t xml:space="preserve">Расторжение настоящего</w:t>
      </w:r>
      <w:r>
        <w:t xml:space="preserve"> </w:t>
      </w:r>
      <w:r>
        <w:t xml:space="preserve">контракта</w:t>
      </w:r>
      <w:r>
        <w:t xml:space="preserve"> не</w:t>
      </w:r>
      <w:r>
        <w:t xml:space="preserve"> освобождает Стороны от ответственности за его неисполнение либо ненадлежащее  исполнение.</w:t>
      </w:r>
      <w:r/>
    </w:p>
    <w:p>
      <w:pPr>
        <w:pStyle w:val="978"/>
        <w:pBdr/>
        <w:spacing/>
        <w:ind w:right="-5" w:firstLine="539"/>
        <w:jc w:val="both"/>
        <w:rPr/>
      </w:pPr>
      <w:r>
        <w:t xml:space="preserve">1</w:t>
      </w:r>
      <w:r>
        <w:t xml:space="preserve">0</w:t>
      </w:r>
      <w:r>
        <w:t xml:space="preserve">.6. При расторжении </w:t>
      </w:r>
      <w:r>
        <w:t xml:space="preserve">Контракта</w:t>
      </w:r>
      <w:r>
        <w:t xml:space="preserve"> по совместному решению Заказчика и Исполнительа Объект передается Заказчику, которы</w:t>
      </w:r>
      <w:r>
        <w:t xml:space="preserve">й оплачивает Исполнителю стоимость оказанных услуг </w:t>
      </w:r>
      <w:r>
        <w:t xml:space="preserve">в объеме, определяемом ими совместно</w:t>
      </w:r>
      <w:r>
        <w:t xml:space="preserve">.</w:t>
      </w:r>
      <w:r/>
    </w:p>
    <w:p>
      <w:pPr>
        <w:pStyle w:val="978"/>
        <w:pBdr/>
        <w:spacing/>
        <w:ind w:right="-5" w:firstLine="539"/>
        <w:jc w:val="both"/>
        <w:rPr/>
      </w:pPr>
      <w:r/>
      <w:r/>
    </w:p>
    <w:p>
      <w:pPr>
        <w:pStyle w:val="978"/>
        <w:widowControl w:val="false"/>
        <w:pBdr/>
        <w:spacing/>
        <w:ind w:firstLine="567"/>
        <w:jc w:val="center"/>
        <w:rPr>
          <w:b/>
          <w:caps/>
        </w:rPr>
      </w:pPr>
      <w:r>
        <w:rPr>
          <w:b/>
          <w:caps/>
        </w:rPr>
        <w:t xml:space="preserve">11. ОСОБЫЕ условия</w:t>
      </w:r>
      <w:r>
        <w:rPr>
          <w:b/>
          <w:caps/>
        </w:rPr>
      </w:r>
      <w:r>
        <w:rPr>
          <w:b/>
          <w:caps/>
        </w:rPr>
      </w:r>
    </w:p>
    <w:p>
      <w:pPr>
        <w:pStyle w:val="978"/>
        <w:widowControl w:val="false"/>
        <w:pBdr/>
        <w:spacing/>
        <w:ind w:firstLine="567"/>
        <w:jc w:val="both"/>
        <w:rPr/>
      </w:pPr>
      <w:r>
        <w:t xml:space="preserve">11.1. При выявлении завышения стоимости услуг  по оплаченным или принятым к оплате актам Исполнительа Заказчик уменьшает на сумму завышения принятые от него затраты с соответствующим возмещением за сч</w:t>
      </w:r>
      <w:r>
        <w:t xml:space="preserve">ет полученных Исполнителем сумм или уменьшения задолженности по принятому к оплате акту от Исполнителя.</w:t>
      </w:r>
      <w:r/>
    </w:p>
    <w:p>
      <w:pPr>
        <w:pStyle w:val="978"/>
        <w:widowControl w:val="false"/>
        <w:pBdr/>
        <w:spacing/>
        <w:ind w:firstLine="567"/>
        <w:jc w:val="both"/>
        <w:rPr/>
      </w:pPr>
      <w:r/>
      <w:r/>
    </w:p>
    <w:p>
      <w:pPr>
        <w:pStyle w:val="978"/>
        <w:pBdr/>
        <w:tabs>
          <w:tab w:val="left" w:leader="none" w:pos="567"/>
        </w:tabs>
        <w:spacing/>
        <w:ind/>
        <w:jc w:val="center"/>
        <w:rPr>
          <w:b/>
          <w:caps/>
        </w:rPr>
      </w:pPr>
      <w:r>
        <w:rPr>
          <w:b/>
        </w:rPr>
        <w:t xml:space="preserve">12. </w:t>
      </w:r>
      <w:r>
        <w:rPr>
          <w:b/>
          <w:caps/>
        </w:rPr>
        <w:t xml:space="preserve">Антикоррупционная оговорка</w:t>
      </w:r>
      <w:r>
        <w:rPr>
          <w:b/>
          <w:caps/>
        </w:rPr>
      </w:r>
      <w:r>
        <w:rPr>
          <w:b/>
          <w:caps/>
        </w:rPr>
      </w:r>
    </w:p>
    <w:p>
      <w:pPr>
        <w:pStyle w:val="978"/>
        <w:widowControl w:val="false"/>
        <w:pBdr/>
        <w:spacing/>
        <w:ind w:right="20" w:firstLine="708"/>
        <w:jc w:val="both"/>
        <w:rPr>
          <w:shd w:val="clear" w:color="auto" w:fill="ffffff"/>
        </w:rPr>
      </w:pPr>
      <w:r>
        <w:rPr>
          <w:shd w:val="clear" w:color="auto" w:fill="ffffff"/>
        </w:rPr>
        <w:t xml:space="preserve">12.1 </w:t>
      </w:r>
      <w:r>
        <w:rPr>
          <w:shd w:val="clear" w:color="auto" w:fill="ffffff"/>
        </w:rPr>
        <w:t xml:space="preserve">При исполнении своих обязательств по Контракту С</w:t>
      </w:r>
      <w:r>
        <w:rPr>
          <w:shd w:val="clear" w:color="auto" w:fill="ffffff"/>
        </w:rPr>
        <w:t xml:space="preserve">тороны обязуются </w:t>
        <w:br w:type="textWrapping" w:clear="all"/>
        <w:t xml:space="preserve">не совершать, а также обязуются обеспечивать, чтобы</w:t>
      </w:r>
      <w:r>
        <w:rPr>
          <w:shd w:val="clear" w:color="auto" w:fill="ffffff"/>
        </w:rPr>
        <w:t xml:space="preserve"> их аффилированные лица, сотрудники и посредники не совершали прямо или косвенно следующих действий:</w:t>
      </w:r>
      <w:r>
        <w:rPr>
          <w:shd w:val="clear" w:color="auto" w:fill="ffffff"/>
        </w:rPr>
      </w:r>
      <w:r>
        <w:rPr>
          <w:shd w:val="clear" w:color="auto" w:fill="ffffff"/>
        </w:rPr>
      </w:r>
    </w:p>
    <w:p>
      <w:pPr>
        <w:pStyle w:val="978"/>
        <w:widowControl w:val="false"/>
        <w:pBdr/>
        <w:spacing/>
        <w:ind w:right="20"/>
        <w:jc w:val="both"/>
        <w:rPr>
          <w:shd w:val="clear" w:color="auto" w:fill="ffffff"/>
        </w:rPr>
      </w:pPr>
      <w:r>
        <w:rPr>
          <w:shd w:val="clear" w:color="auto" w:fill="ffffff"/>
        </w:rPr>
        <w:t xml:space="preserve">- платить или предлагать уплатить денежные средства или предоставить иные ценности, безвозмездно выполнить услугы (оказать у</w:t>
      </w:r>
      <w:r>
        <w:rPr>
          <w:shd w:val="clear" w:color="auto" w:fill="ffffff"/>
        </w:rPr>
        <w:t xml:space="preserve">слуги) публично-правовым образо</w:t>
      </w:r>
      <w:r>
        <w:rPr>
          <w:shd w:val="clear" w:color="auto" w:fill="ffffff"/>
        </w:rPr>
        <w:t xml:space="preserve">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услугников</w:t>
      </w:r>
      <w:r>
        <w:rPr>
          <w:shd w:val="clear" w:color="auto" w:fill="ffffff"/>
        </w:rPr>
        <w:t xml:space="preserve"> или посредников, действующих </w:t>
        <w:br w:type="textWrapping" w:clear="all"/>
        <w:t xml:space="preserve">по контракту;</w:t>
      </w:r>
      <w:r>
        <w:rPr>
          <w:shd w:val="clear" w:color="auto" w:fill="ffffff"/>
        </w:rPr>
      </w:r>
      <w:r>
        <w:rPr>
          <w:shd w:val="clear" w:color="auto" w:fill="ffffff"/>
        </w:rPr>
      </w:r>
    </w:p>
    <w:p>
      <w:pPr>
        <w:pStyle w:val="978"/>
        <w:widowControl w:val="false"/>
        <w:pBdr/>
        <w:spacing/>
        <w:ind w:right="20"/>
        <w:jc w:val="both"/>
        <w:rPr>
          <w:shd w:val="clear" w:color="auto" w:fill="ffffff"/>
        </w:rPr>
      </w:pPr>
      <w:r>
        <w:rPr>
          <w:shd w:val="clear" w:color="auto" w:fill="ffffff"/>
        </w:rPr>
        <w:t xml:space="preserve">- платить или предлагать уплатить денежные средства или предоставить иные ценности, безвозмездно выполнить услугы (оказать услуги) сотрудникам другой стороны по контракту, ее аффилированным лицам, с целью обеспе</w:t>
      </w:r>
      <w:r>
        <w:rPr>
          <w:shd w:val="clear" w:color="auto" w:fill="ffffff"/>
        </w:rPr>
        <w:t xml:space="preserve">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r>
        <w:rPr>
          <w:shd w:val="clear" w:color="auto" w:fill="ffffff"/>
        </w:rPr>
      </w:r>
      <w:r>
        <w:rPr>
          <w:shd w:val="clear" w:color="auto" w:fill="ffffff"/>
        </w:rPr>
      </w:r>
    </w:p>
    <w:p>
      <w:pPr>
        <w:pStyle w:val="978"/>
        <w:widowControl w:val="false"/>
        <w:pBdr/>
        <w:spacing/>
        <w:ind w:right="20"/>
        <w:jc w:val="both"/>
        <w:rPr>
          <w:bCs/>
          <w:shd w:val="clear" w:color="auto" w:fill="ffffff"/>
        </w:rPr>
      </w:pPr>
      <w:r>
        <w:rPr>
          <w:shd w:val="clear" w:color="auto" w:fill="ffffff"/>
        </w:rPr>
        <w:t xml:space="preserve">- не совершать и</w:t>
      </w:r>
      <w:r>
        <w:rPr>
          <w:shd w:val="clear" w:color="auto" w:fill="ffffff"/>
        </w:rPr>
        <w:t xml:space="preserve">ных действий, нарушающих антикоррупционное законодательство РФ.</w:t>
      </w:r>
      <w:r>
        <w:rPr>
          <w:bCs/>
          <w:shd w:val="clear" w:color="auto" w:fill="ffffff"/>
        </w:rPr>
      </w:r>
      <w:r>
        <w:rPr>
          <w:bCs/>
          <w:shd w:val="clear" w:color="auto" w:fill="ffffff"/>
        </w:rPr>
      </w:r>
    </w:p>
    <w:p>
      <w:pPr>
        <w:pStyle w:val="978"/>
        <w:widowControl w:val="false"/>
        <w:pBdr/>
        <w:spacing/>
        <w:ind w:firstLine="567"/>
        <w:jc w:val="center"/>
        <w:rPr>
          <w:b/>
        </w:rPr>
      </w:pPr>
      <w:r>
        <w:rPr>
          <w:b/>
        </w:rPr>
      </w:r>
      <w:r>
        <w:rPr>
          <w:b/>
        </w:rPr>
      </w:r>
      <w:r>
        <w:rPr>
          <w:b/>
        </w:rPr>
      </w:r>
    </w:p>
    <w:p>
      <w:pPr>
        <w:pStyle w:val="978"/>
        <w:widowControl w:val="false"/>
        <w:pBdr/>
        <w:spacing/>
        <w:ind w:firstLine="567"/>
        <w:jc w:val="center"/>
        <w:rPr>
          <w:b/>
        </w:rPr>
      </w:pPr>
      <w:r>
        <w:rPr>
          <w:b/>
        </w:rPr>
        <w:t xml:space="preserve">13. </w:t>
      </w:r>
      <w:r>
        <w:rPr>
          <w:b/>
        </w:rPr>
        <w:t xml:space="preserve">ПРОЧИЕ УСЛОВИЯ</w:t>
      </w:r>
      <w:r>
        <w:rPr>
          <w:b/>
        </w:rPr>
      </w:r>
      <w:r>
        <w:rPr>
          <w:b/>
        </w:rPr>
      </w:r>
    </w:p>
    <w:p>
      <w:pPr>
        <w:pStyle w:val="978"/>
        <w:widowControl w:val="false"/>
        <w:pBdr/>
        <w:spacing/>
        <w:ind w:firstLine="567"/>
        <w:jc w:val="both"/>
        <w:rPr/>
      </w:pPr>
      <w:r>
        <w:t xml:space="preserve">1</w:t>
      </w:r>
      <w:r>
        <w:t xml:space="preserve">3</w:t>
      </w:r>
      <w:r>
        <w:t xml:space="preserve">.1. Все изменения и дополнения к настоящему </w:t>
      </w:r>
      <w:r>
        <w:t xml:space="preserve">Контракту</w:t>
      </w:r>
      <w:r>
        <w:t xml:space="preserve"> считаются действительными, если они оформлены </w:t>
      </w:r>
      <w:r>
        <w:t xml:space="preserve">в письменной форме и подписаны сторонами по </w:t>
      </w:r>
      <w:r>
        <w:t xml:space="preserve">Контракту</w:t>
      </w:r>
      <w:r>
        <w:t xml:space="preserve">. </w:t>
      </w:r>
      <w:r>
        <w:t xml:space="preserve">Изменение суще</w:t>
      </w:r>
      <w:r>
        <w:t xml:space="preserve">ственных условий Контракта допускается в случаях, предусмотренных пунктом 3.2 настояще</w:t>
      </w:r>
      <w:r>
        <w:t xml:space="preserve">го Контракта.</w:t>
      </w:r>
      <w:r/>
    </w:p>
    <w:p>
      <w:pPr>
        <w:pStyle w:val="978"/>
        <w:widowControl w:val="false"/>
        <w:pBdr/>
        <w:spacing/>
        <w:ind w:firstLine="567"/>
        <w:jc w:val="both"/>
        <w:rPr/>
      </w:pPr>
      <w:r>
        <w:t xml:space="preserve">1</w:t>
      </w:r>
      <w:r>
        <w:t xml:space="preserve">3</w:t>
      </w:r>
      <w:r>
        <w:t xml:space="preserve">.3. В случае изменения адреса либо иных реквизитов стороны обязаны уведомить об этом друг друга в недельный срок со дня таких изменений.</w:t>
      </w:r>
      <w:r/>
    </w:p>
    <w:p>
      <w:pPr>
        <w:pStyle w:val="978"/>
        <w:widowControl w:val="false"/>
        <w:pBdr/>
        <w:spacing/>
        <w:ind w:firstLine="567"/>
        <w:jc w:val="both"/>
        <w:rPr/>
      </w:pPr>
      <w:r>
        <w:t xml:space="preserve">1</w:t>
      </w:r>
      <w:r>
        <w:t xml:space="preserve">3</w:t>
      </w:r>
      <w:r>
        <w:t xml:space="preserve">.4. Настоящий </w:t>
      </w:r>
      <w:r>
        <w:t xml:space="preserve">Контракт</w:t>
      </w:r>
      <w:r>
        <w:t xml:space="preserve"> составлен в 2 экземплярах, имеющих равную юридическую силу, по одному для кажд</w:t>
      </w:r>
      <w:r>
        <w:t xml:space="preserve">ой из сторон.</w:t>
      </w:r>
      <w:r/>
    </w:p>
    <w:p>
      <w:pPr>
        <w:pStyle w:val="978"/>
        <w:widowControl w:val="false"/>
        <w:pBdr/>
        <w:spacing/>
        <w:ind w:firstLine="567"/>
        <w:jc w:val="both"/>
        <w:rPr/>
      </w:pPr>
      <w:r>
        <w:t xml:space="preserve">1</w:t>
      </w:r>
      <w:r>
        <w:t xml:space="preserve">3</w:t>
      </w:r>
      <w:r>
        <w:t xml:space="preserve">.5. Настоящий </w:t>
      </w:r>
      <w:r>
        <w:t xml:space="preserve">Контракт</w:t>
      </w:r>
      <w:r>
        <w:t xml:space="preserve"> вступает в силу со </w:t>
      </w:r>
      <w:r>
        <w:t xml:space="preserve">дня его подписания и действует п</w:t>
      </w:r>
      <w:r>
        <w:t xml:space="preserve">о 31.12</w:t>
      </w:r>
      <w:r>
        <w:t xml:space="preserve">.</w:t>
      </w:r>
      <w:r>
        <w:t xml:space="preserve">202</w:t>
      </w:r>
      <w:r>
        <w:t xml:space="preserve">6.</w:t>
      </w:r>
      <w:r/>
    </w:p>
    <w:p>
      <w:pPr>
        <w:pStyle w:val="978"/>
        <w:widowControl w:val="false"/>
        <w:pBdr/>
        <w:spacing/>
        <w:ind w:firstLine="567"/>
        <w:jc w:val="both"/>
        <w:rPr/>
      </w:pPr>
      <w:r>
        <w:t xml:space="preserve">Прекращение срока действия контракта не влечет прекращение обязательств, принятых на себя Сторонами при его исполнении</w:t>
      </w:r>
      <w:r>
        <w:t xml:space="preserve">.</w:t>
      </w:r>
      <w:r/>
    </w:p>
    <w:p>
      <w:pPr>
        <w:pStyle w:val="978"/>
        <w:widowControl w:val="false"/>
        <w:pBdr/>
        <w:spacing/>
        <w:ind w:firstLine="567"/>
        <w:jc w:val="both"/>
        <w:rPr/>
      </w:pPr>
      <w:r>
        <w:t xml:space="preserve">1</w:t>
      </w:r>
      <w:r>
        <w:t xml:space="preserve">3</w:t>
      </w:r>
      <w:r>
        <w:t xml:space="preserve">.6. Обязательства по настоящем</w:t>
      </w:r>
      <w:r>
        <w:t xml:space="preserve">у </w:t>
      </w:r>
      <w:r>
        <w:t xml:space="preserve">Контракту</w:t>
      </w:r>
      <w:r>
        <w:t xml:space="preserve"> возникают со дня его </w:t>
      </w:r>
      <w:r>
        <w:t xml:space="preserve">подписания</w:t>
      </w:r>
      <w:r>
        <w:t xml:space="preserve">.</w:t>
      </w:r>
      <w:r/>
    </w:p>
    <w:p>
      <w:pPr>
        <w:pStyle w:val="978"/>
        <w:widowControl w:val="false"/>
        <w:pBdr/>
        <w:spacing/>
        <w:ind w:firstLine="567"/>
        <w:jc w:val="both"/>
        <w:rPr/>
      </w:pPr>
      <w:r>
        <w:t xml:space="preserve">1</w:t>
      </w:r>
      <w:r>
        <w:t xml:space="preserve">3</w:t>
      </w:r>
      <w:r>
        <w:t xml:space="preserve">.7. По всем остальным  вопросам, не оговоренны</w:t>
      </w:r>
      <w:r>
        <w:t xml:space="preserve">м</w:t>
      </w:r>
      <w:r>
        <w:t xml:space="preserve"> настоящим </w:t>
      </w:r>
      <w:r>
        <w:t xml:space="preserve">Контрактом</w:t>
      </w:r>
      <w:r>
        <w:t xml:space="preserve">, стороны руководствуются действующим законодательством.</w:t>
      </w:r>
      <w:r/>
    </w:p>
    <w:p>
      <w:pPr>
        <w:pStyle w:val="978"/>
        <w:widowControl w:val="false"/>
        <w:pBdr/>
        <w:spacing/>
        <w:ind w:firstLine="567"/>
        <w:jc w:val="both"/>
        <w:rPr/>
      </w:pPr>
      <w:r>
        <w:t xml:space="preserve">1</w:t>
      </w:r>
      <w:r>
        <w:t xml:space="preserve">3</w:t>
      </w:r>
      <w:r>
        <w:t xml:space="preserve">.8. </w:t>
      </w:r>
      <w:r>
        <w:t xml:space="preserve">Все вопросы, возникающие в ходе исполнения настоящего Контракта и в течение га</w:t>
      </w:r>
      <w:r>
        <w:t xml:space="preserve">рантийного срока либо в пределах двух лет со дня, когда результат услуг был принят или должен был быть принят Заказчиком, разрешаются по взаимному согласию и урегулируются путем переговоров. Срок ответа на претензию составляет 10 дней со дня, следующего за</w:t>
      </w:r>
      <w:r>
        <w:t xml:space="preserve"> днем получения претензии.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w:t>
      </w:r>
      <w:r>
        <w:t xml:space="preserve">.</w:t>
      </w:r>
      <w:r/>
    </w:p>
    <w:p>
      <w:pPr>
        <w:pStyle w:val="978"/>
        <w:widowControl w:val="false"/>
        <w:pBdr/>
        <w:spacing/>
        <w:ind w:firstLine="567"/>
        <w:jc w:val="both"/>
        <w:rPr/>
      </w:pPr>
      <w:r>
        <w:t xml:space="preserve">13.9. </w:t>
      </w:r>
      <w:r>
        <w:t xml:space="preserve">К </w:t>
      </w:r>
      <w:r>
        <w:t xml:space="preserve">Контракту</w:t>
      </w:r>
      <w:r>
        <w:t xml:space="preserve"> прилагается и является его неотъемлемой час</w:t>
      </w:r>
      <w:r>
        <w:t xml:space="preserve">тью:</w:t>
      </w:r>
      <w:r/>
    </w:p>
    <w:p>
      <w:pPr>
        <w:pStyle w:val="978"/>
        <w:widowControl w:val="false"/>
        <w:pBdr/>
        <w:spacing/>
        <w:ind w:firstLine="567"/>
        <w:jc w:val="both"/>
        <w:rPr>
          <w:highlight w:val="none"/>
        </w:rPr>
      </w:pPr>
      <w:r>
        <w:t xml:space="preserve">Приложение № 1 – </w:t>
      </w:r>
      <w:r>
        <w:t xml:space="preserve">Перечень оказываемых услуг</w:t>
      </w:r>
      <w:r>
        <w:rPr>
          <w:highlight w:val="none"/>
        </w:rPr>
      </w:r>
      <w:r>
        <w:rPr>
          <w:highlight w:val="none"/>
        </w:rPr>
      </w:r>
    </w:p>
    <w:p>
      <w:pPr>
        <w:pStyle w:val="978"/>
        <w:widowControl w:val="false"/>
        <w:pBdr/>
        <w:spacing/>
        <w:ind w:firstLine="567"/>
        <w:jc w:val="both"/>
        <w:rPr/>
      </w:pPr>
      <w:r/>
      <w:r/>
    </w:p>
    <w:p>
      <w:pPr>
        <w:pStyle w:val="978"/>
        <w:widowControl w:val="false"/>
        <w:pBdr/>
        <w:spacing/>
        <w:ind/>
        <w:jc w:val="center"/>
        <w:rPr>
          <w:b/>
          <w:caps/>
        </w:rPr>
      </w:pPr>
      <w:r>
        <w:rPr>
          <w:b/>
          <w:caps/>
        </w:rPr>
        <w:t xml:space="preserve">14. место нахождения и банковские реквизиты сторон</w:t>
      </w:r>
      <w:r>
        <w:rPr>
          <w:b/>
          <w:caps/>
        </w:rPr>
      </w:r>
      <w:r>
        <w:rPr>
          <w:b/>
          <w:caps/>
        </w:rPr>
      </w:r>
    </w:p>
    <w:tbl>
      <w:tblPr>
        <w:tblInd w:w="108" w:type="dxa"/>
        <w:tblW w:w="10080" w:type="dxa"/>
        <w:tblCellMar>
          <w:left w:w="108" w:type="dxa"/>
          <w:top w:w="0" w:type="dxa"/>
          <w:right w:w="108" w:type="dxa"/>
          <w:bottom w:w="0" w:type="dxa"/>
        </w:tblCellMar>
        <w:tblBorders/>
        <w:tblLayout w:type="fixed"/>
        <w:tblLook w:val="04A0" w:firstRow="1" w:lastRow="0" w:firstColumn="1" w:lastColumn="0" w:noHBand="0" w:noVBand="1"/>
      </w:tblPr>
      <w:tblGrid>
        <w:gridCol w:w="5040"/>
        <w:gridCol w:w="5040"/>
      </w:tblGrid>
      <w:tr>
        <w:trPr>
          <w:trHeight w:val="318"/>
        </w:trPr>
        <w:tc>
          <w:tcPr>
            <w:tcBorders>
              <w:top w:val="none" w:color="000000" w:sz="0" w:space="0"/>
              <w:left w:val="none" w:color="000000" w:sz="0" w:space="0"/>
              <w:bottom w:val="none" w:color="000000" w:sz="0" w:space="0"/>
              <w:right w:val="none" w:color="000000" w:sz="0" w:space="0"/>
            </w:tcBorders>
            <w:tcW w:w="5040" w:type="dxa"/>
            <w:vAlign w:val="top"/>
            <w:textDirection w:val="lrTb"/>
            <w:noWrap w:val="false"/>
          </w:tcPr>
          <w:p>
            <w:pPr>
              <w:pStyle w:val="1002"/>
              <w:pBdr/>
              <w:spacing w:after="0" w:line="240" w:lineRule="auto"/>
              <w:ind/>
              <w:rPr>
                <w:b/>
              </w:rPr>
            </w:pPr>
            <w:r>
              <w:rPr>
                <w:b/>
              </w:rPr>
              <w:t xml:space="preserve">ЗАКАЗЧИК:</w:t>
            </w:r>
            <w:r>
              <w:rPr>
                <w:b/>
              </w:rPr>
            </w:r>
            <w:r>
              <w:rPr>
                <w:b/>
              </w:rPr>
            </w:r>
          </w:p>
        </w:tc>
        <w:tc>
          <w:tcPr>
            <w:tcBorders>
              <w:top w:val="none" w:color="000000" w:sz="0" w:space="0"/>
              <w:left w:val="none" w:color="000000" w:sz="0" w:space="0"/>
              <w:bottom w:val="none" w:color="000000" w:sz="0" w:space="0"/>
              <w:right w:val="none" w:color="000000" w:sz="0" w:space="0"/>
            </w:tcBorders>
            <w:tcW w:w="5040" w:type="dxa"/>
            <w:vAlign w:val="top"/>
            <w:textDirection w:val="lrTb"/>
            <w:noWrap w:val="false"/>
          </w:tcPr>
          <w:p>
            <w:pPr>
              <w:pStyle w:val="978"/>
              <w:pBdr/>
              <w:spacing/>
              <w:ind/>
              <w:rPr>
                <w:b/>
              </w:rPr>
            </w:pPr>
            <w:r>
              <w:rPr>
                <w:b/>
                <w:caps/>
              </w:rPr>
              <w:t xml:space="preserve">Исполнитель</w:t>
            </w:r>
            <w:r>
              <w:rPr>
                <w:b/>
              </w:rPr>
              <w:t xml:space="preserve">:</w:t>
            </w:r>
            <w:r>
              <w:rPr>
                <w:b/>
              </w:rPr>
            </w:r>
            <w:r>
              <w:rPr>
                <w:b/>
              </w:rPr>
            </w:r>
          </w:p>
        </w:tc>
      </w:tr>
      <w:tr>
        <w:trPr>
          <w:trHeight w:val="327"/>
        </w:trPr>
        <w:tc>
          <w:tcPr>
            <w:tcBorders>
              <w:top w:val="none" w:color="000000" w:sz="0" w:space="0"/>
              <w:left w:val="none" w:color="000000" w:sz="0" w:space="0"/>
              <w:bottom w:val="none" w:color="000000" w:sz="0" w:space="0"/>
              <w:right w:val="none" w:color="000000" w:sz="0" w:space="0"/>
            </w:tcBorders>
            <w:tcW w:w="5040" w:type="dxa"/>
            <w:vAlign w:val="top"/>
            <w:textDirection w:val="lrTb"/>
            <w:noWrap w:val="false"/>
          </w:tcPr>
          <w:p>
            <w:pPr>
              <w:pStyle w:val="978"/>
              <w:pBdr/>
              <w:spacing/>
              <w:ind/>
              <w:rPr>
                <w:rFonts w:eastAsia="Calibri"/>
                <w:b/>
                <w:lang w:eastAsia="en-US"/>
              </w:rPr>
            </w:pPr>
            <w:r>
              <w:rPr>
                <w:rFonts w:eastAsia="Calibri"/>
                <w:b/>
                <w:lang w:eastAsia="en-US"/>
              </w:rPr>
              <w:t xml:space="preserve">Государственное бюджетное дошкольное образовательное учрежде</w:t>
            </w:r>
            <w:r>
              <w:rPr>
                <w:rFonts w:eastAsia="Calibri"/>
                <w:b/>
                <w:lang w:eastAsia="en-US"/>
              </w:rPr>
              <w:t xml:space="preserve">ние детский сад № </w:t>
            </w:r>
            <w:r>
              <w:rPr>
                <w:rFonts w:eastAsia="Calibri"/>
                <w:b/>
                <w:lang w:eastAsia="en-US"/>
              </w:rPr>
              <w:t xml:space="preserve">20</w:t>
            </w:r>
            <w:r>
              <w:rPr>
                <w:rFonts w:eastAsia="Calibri"/>
                <w:b/>
                <w:lang w:eastAsia="en-US"/>
              </w:rPr>
              <w:t xml:space="preserve"> комбинированного вида Приморского района Санкт-Петербурга</w:t>
            </w:r>
            <w:r>
              <w:rPr>
                <w:rFonts w:eastAsia="Calibri"/>
                <w:b/>
                <w:lang w:eastAsia="en-US"/>
              </w:rPr>
            </w:r>
            <w:r>
              <w:rPr>
                <w:rFonts w:eastAsia="Calibri"/>
                <w:b/>
                <w:lang w:eastAsia="en-US"/>
              </w:rPr>
            </w:r>
          </w:p>
          <w:p>
            <w:pPr>
              <w:pStyle w:val="978"/>
              <w:pBdr/>
              <w:spacing/>
              <w:ind/>
              <w:rPr>
                <w:rFonts w:eastAsia="Calibri"/>
                <w:bCs/>
                <w:lang w:eastAsia="en-US"/>
              </w:rPr>
            </w:pPr>
            <w:r>
              <w:rPr>
                <w:rFonts w:eastAsia="Calibri"/>
                <w:bCs/>
                <w:lang w:eastAsia="en-US"/>
              </w:rPr>
              <w:t xml:space="preserve">Адрес: 197183, Санкт-Петербург, ул.Дибуновская, д.10, лит.А. </w:t>
            </w:r>
            <w:r>
              <w:rPr>
                <w:rFonts w:eastAsia="Calibri"/>
                <w:bCs/>
                <w:lang w:eastAsia="en-US"/>
              </w:rPr>
            </w:r>
            <w:r>
              <w:rPr>
                <w:rFonts w:eastAsia="Calibri"/>
                <w:bCs/>
                <w:lang w:eastAsia="en-US"/>
              </w:rPr>
            </w:r>
          </w:p>
          <w:p>
            <w:pPr>
              <w:pStyle w:val="978"/>
              <w:pBdr/>
              <w:spacing/>
              <w:ind/>
              <w:rPr>
                <w:rFonts w:eastAsia="Calibri"/>
                <w:bCs/>
                <w:lang w:eastAsia="en-US"/>
              </w:rPr>
            </w:pPr>
            <w:r>
              <w:rPr>
                <w:rFonts w:eastAsia="Calibri"/>
                <w:bCs/>
                <w:lang w:eastAsia="en-US"/>
              </w:rPr>
              <w:t xml:space="preserve">ИНН 7814046825 КПП 781401001</w:t>
            </w:r>
            <w:r>
              <w:rPr>
                <w:rFonts w:eastAsia="Calibri"/>
                <w:bCs/>
                <w:lang w:eastAsia="en-US"/>
              </w:rPr>
            </w:r>
            <w:r>
              <w:rPr>
                <w:rFonts w:eastAsia="Calibri"/>
                <w:bCs/>
                <w:lang w:eastAsia="en-US"/>
              </w:rPr>
            </w:r>
          </w:p>
          <w:p>
            <w:pPr>
              <w:pStyle w:val="978"/>
              <w:pBdr/>
              <w:spacing/>
              <w:ind/>
              <w:rPr>
                <w:rFonts w:eastAsia="Calibri"/>
                <w:bCs/>
                <w:lang w:eastAsia="en-US"/>
              </w:rPr>
            </w:pPr>
            <w:r>
              <w:rPr>
                <w:rFonts w:eastAsia="Calibri"/>
                <w:bCs/>
                <w:lang w:eastAsia="en-US"/>
              </w:rPr>
            </w:r>
            <w:r>
              <w:rPr>
                <w:rFonts w:eastAsia="Calibri"/>
                <w:bCs/>
                <w:lang w:eastAsia="en-US"/>
              </w:rPr>
              <w:t xml:space="preserve">ОКЦ № 1 СЗГУ Банка России//УФК по г.Санкт-Петербургу, г Санкт-Петербур</w:t>
            </w:r>
            <w:r>
              <w:rPr>
                <w:rFonts w:eastAsia="Calibri"/>
                <w:bCs/>
                <w:lang w:eastAsia="en-US"/>
              </w:rPr>
              <w:t xml:space="preserve">г</w:t>
            </w:r>
            <w:r>
              <w:rPr>
                <w:rFonts w:eastAsia="Calibri"/>
                <w:bCs/>
                <w:lang w:eastAsia="en-US"/>
              </w:rPr>
            </w:r>
          </w:p>
          <w:p>
            <w:pPr>
              <w:pStyle w:val="978"/>
              <w:pBdr/>
              <w:spacing/>
              <w:ind/>
              <w:rPr>
                <w:rFonts w:eastAsia="Calibri"/>
                <w:bCs/>
                <w:lang w:eastAsia="en-US"/>
              </w:rPr>
            </w:pPr>
            <w:r>
              <w:rPr>
                <w:rFonts w:eastAsia="Calibri"/>
                <w:bCs/>
                <w:lang w:eastAsia="en-US"/>
              </w:rPr>
              <w:t xml:space="preserve">БИК: 014030106</w:t>
            </w:r>
            <w:r>
              <w:rPr>
                <w:rFonts w:eastAsia="Calibri"/>
                <w:bCs/>
                <w:lang w:eastAsia="en-US"/>
              </w:rPr>
            </w:r>
            <w:r>
              <w:rPr>
                <w:rFonts w:eastAsia="Calibri"/>
                <w:bCs/>
                <w:lang w:eastAsia="en-US"/>
              </w:rPr>
            </w:r>
          </w:p>
          <w:p>
            <w:pPr>
              <w:pStyle w:val="978"/>
              <w:pBdr/>
              <w:spacing/>
              <w:ind/>
              <w:rPr>
                <w:rFonts w:eastAsia="Calibri"/>
                <w:bCs/>
                <w:lang w:eastAsia="en-US"/>
              </w:rPr>
            </w:pPr>
            <w:r>
              <w:rPr>
                <w:rFonts w:eastAsia="Calibri"/>
                <w:bCs/>
                <w:lang w:eastAsia="en-US"/>
              </w:rPr>
              <w:t xml:space="preserve">Лицевой</w:t>
            </w:r>
            <w:r>
              <w:rPr>
                <w:rFonts w:eastAsia="Calibri"/>
                <w:bCs/>
                <w:lang w:eastAsia="en-US"/>
              </w:rPr>
              <w:t xml:space="preserve"> счет: </w:t>
            </w:r>
            <w:r>
              <w:rPr>
                <w:rFonts w:eastAsia="Calibri"/>
                <w:bCs/>
                <w:lang w:eastAsia="en-US"/>
              </w:rPr>
              <w:t xml:space="preserve">0641076 в Комитете финансов Санкт-Петербурга</w:t>
            </w:r>
            <w:r>
              <w:rPr>
                <w:rFonts w:eastAsia="Calibri"/>
                <w:bCs/>
                <w:lang w:eastAsia="en-US"/>
              </w:rPr>
            </w:r>
            <w:r>
              <w:rPr>
                <w:rFonts w:eastAsia="Calibri"/>
                <w:bCs/>
                <w:lang w:eastAsia="en-US"/>
              </w:rPr>
            </w:r>
          </w:p>
          <w:p>
            <w:pPr>
              <w:pStyle w:val="978"/>
              <w:pBdr/>
              <w:spacing/>
              <w:ind/>
              <w:rPr>
                <w:rFonts w:eastAsia="Calibri"/>
                <w:bCs/>
                <w:lang w:eastAsia="en-US"/>
              </w:rPr>
            </w:pPr>
            <w:r>
              <w:rPr>
                <w:rFonts w:eastAsia="Calibri"/>
                <w:bCs/>
                <w:lang w:eastAsia="en-US"/>
              </w:rPr>
              <w:t xml:space="preserve">Расчетный счет: 03224643400000007200</w:t>
            </w:r>
            <w:r>
              <w:rPr>
                <w:rFonts w:eastAsia="Calibri"/>
                <w:bCs/>
                <w:lang w:eastAsia="en-US"/>
              </w:rPr>
            </w:r>
            <w:r>
              <w:rPr>
                <w:rFonts w:eastAsia="Calibri"/>
                <w:bCs/>
                <w:lang w:eastAsia="en-US"/>
              </w:rPr>
            </w:r>
          </w:p>
          <w:p>
            <w:pPr>
              <w:pStyle w:val="978"/>
              <w:pBdr/>
              <w:spacing/>
              <w:ind/>
              <w:rPr>
                <w:rFonts w:eastAsia="Calibri"/>
                <w:bCs/>
                <w:lang w:eastAsia="en-US"/>
              </w:rPr>
            </w:pPr>
            <w:r>
              <w:rPr>
                <w:rFonts w:eastAsia="Calibri"/>
                <w:bCs/>
                <w:lang w:eastAsia="en-US"/>
              </w:rPr>
              <w:t xml:space="preserve">Корреспондентский счет: 40102810945370000005</w:t>
            </w:r>
            <w:r>
              <w:rPr>
                <w:rFonts w:eastAsia="Calibri"/>
                <w:bCs/>
                <w:lang w:eastAsia="en-US"/>
              </w:rPr>
            </w:r>
            <w:r>
              <w:rPr>
                <w:rFonts w:eastAsia="Calibri"/>
                <w:bCs/>
                <w:lang w:eastAsia="en-US"/>
              </w:rPr>
            </w:r>
          </w:p>
          <w:p>
            <w:pPr>
              <w:pStyle w:val="978"/>
              <w:pBdr/>
              <w:spacing/>
              <w:ind/>
              <w:rPr>
                <w:rFonts w:eastAsia="Calibri"/>
                <w:bCs/>
                <w:lang w:eastAsia="en-US"/>
              </w:rPr>
            </w:pPr>
            <w:r>
              <w:rPr>
                <w:rFonts w:eastAsia="Calibri"/>
                <w:bCs/>
                <w:lang w:eastAsia="en-US"/>
              </w:rPr>
              <w:t xml:space="preserve">ОГРН 1027807590249</w:t>
            </w:r>
            <w:r>
              <w:rPr>
                <w:rFonts w:eastAsia="Calibri"/>
                <w:bCs/>
                <w:lang w:eastAsia="en-US"/>
              </w:rPr>
            </w:r>
            <w:r>
              <w:rPr>
                <w:rFonts w:eastAsia="Calibri"/>
                <w:bCs/>
                <w:lang w:eastAsia="en-US"/>
              </w:rPr>
            </w:r>
          </w:p>
          <w:p>
            <w:pPr>
              <w:pStyle w:val="978"/>
              <w:pBdr/>
              <w:spacing/>
              <w:ind/>
              <w:rPr>
                <w:rFonts w:eastAsia="Calibri"/>
                <w:bCs/>
                <w:lang w:eastAsia="en-US"/>
              </w:rPr>
            </w:pPr>
            <w:r>
              <w:rPr>
                <w:rFonts w:eastAsia="Calibri"/>
                <w:bCs/>
                <w:lang w:eastAsia="en-US"/>
              </w:rPr>
              <w:t xml:space="preserve">ОКПО </w:t>
            </w:r>
            <w:r>
              <w:rPr>
                <w:rFonts w:eastAsia="Calibri"/>
                <w:bCs/>
                <w:lang w:eastAsia="en-US"/>
              </w:rPr>
              <w:t xml:space="preserve">48004941</w:t>
            </w:r>
            <w:r>
              <w:rPr>
                <w:rFonts w:eastAsia="Calibri"/>
                <w:bCs/>
                <w:lang w:eastAsia="en-US"/>
              </w:rPr>
            </w:r>
            <w:r>
              <w:rPr>
                <w:rFonts w:eastAsia="Calibri"/>
                <w:bCs/>
                <w:lang w:eastAsia="en-US"/>
              </w:rPr>
            </w:r>
          </w:p>
          <w:p>
            <w:pPr>
              <w:pStyle w:val="978"/>
              <w:pBdr/>
              <w:spacing/>
              <w:ind/>
              <w:rPr>
                <w:rFonts w:eastAsia="Calibri"/>
                <w:bCs/>
                <w:lang w:eastAsia="en-US"/>
              </w:rPr>
            </w:pPr>
            <w:r>
              <w:rPr>
                <w:rFonts w:eastAsia="Calibri"/>
                <w:bCs/>
                <w:lang w:eastAsia="en-US"/>
              </w:rPr>
              <w:t xml:space="preserve">ОКОНХ 92400, ОКАТО 4027056300</w:t>
            </w:r>
            <w:r>
              <w:rPr>
                <w:rFonts w:eastAsia="Calibri"/>
                <w:bCs/>
                <w:lang w:eastAsia="en-US"/>
              </w:rPr>
              <w:t xml:space="preserve">0, </w:t>
            </w:r>
            <w:r>
              <w:rPr>
                <w:rFonts w:eastAsia="Calibri"/>
                <w:bCs/>
                <w:lang w:eastAsia="en-US"/>
              </w:rPr>
            </w:r>
            <w:r>
              <w:rPr>
                <w:rFonts w:eastAsia="Calibri"/>
                <w:bCs/>
                <w:lang w:eastAsia="en-US"/>
              </w:rPr>
            </w:r>
          </w:p>
          <w:p>
            <w:pPr>
              <w:pStyle w:val="978"/>
              <w:pBdr/>
              <w:tabs>
                <w:tab w:val="left" w:leader="none" w:pos="8788"/>
                <w:tab w:val="left" w:leader="none" w:pos="8849"/>
                <w:tab w:val="left" w:leader="none" w:pos="8849"/>
              </w:tabs>
              <w:spacing/>
              <w:ind/>
              <w:rPr>
                <w:lang w:bidi="ru-RU"/>
              </w:rPr>
            </w:pPr>
            <w:r>
              <w:rPr>
                <w:rFonts w:eastAsia="Calibri"/>
                <w:bCs/>
                <w:lang w:eastAsia="en-US"/>
              </w:rPr>
              <w:t xml:space="preserve">ОКВЭД 80.10.1, 85.32</w:t>
            </w:r>
            <w:r>
              <w:rPr>
                <w:lang w:bidi="ru-RU"/>
              </w:rPr>
            </w:r>
            <w:r>
              <w:rPr>
                <w:lang w:bidi="ru-RU"/>
              </w:rPr>
            </w:r>
          </w:p>
          <w:p>
            <w:pPr>
              <w:pStyle w:val="978"/>
              <w:pBdr/>
              <w:tabs>
                <w:tab w:val="left" w:leader="none" w:pos="8788"/>
                <w:tab w:val="left" w:leader="none" w:pos="8849"/>
                <w:tab w:val="left" w:leader="none" w:pos="8849"/>
              </w:tabs>
              <w:spacing/>
              <w:ind/>
              <w:rPr/>
            </w:pPr>
            <w:r/>
            <w:r/>
          </w:p>
          <w:p>
            <w:pPr>
              <w:pStyle w:val="978"/>
              <w:pBdr/>
              <w:spacing/>
              <w:ind/>
              <w:rPr/>
            </w:pPr>
            <w:r/>
            <w:r/>
          </w:p>
          <w:p>
            <w:pPr>
              <w:pStyle w:val="978"/>
              <w:pBdr/>
              <w:spacing/>
              <w:ind/>
              <w:rPr>
                <w:b/>
              </w:rPr>
            </w:pPr>
            <w:r>
              <w:rPr>
                <w:b/>
              </w:rPr>
              <w:t xml:space="preserve">Заведующий</w:t>
            </w:r>
            <w:r>
              <w:rPr>
                <w:b/>
              </w:rPr>
            </w:r>
            <w:r>
              <w:rPr>
                <w:b/>
              </w:rPr>
            </w:r>
          </w:p>
          <w:p>
            <w:pPr>
              <w:pStyle w:val="978"/>
              <w:pBdr/>
              <w:spacing/>
              <w:ind/>
              <w:rPr/>
            </w:pPr>
            <w:r/>
            <w:r/>
          </w:p>
          <w:p>
            <w:pPr>
              <w:pStyle w:val="978"/>
              <w:pBdr/>
              <w:tabs>
                <w:tab w:val="left" w:leader="none" w:pos="8788"/>
                <w:tab w:val="left" w:leader="none" w:pos="8849"/>
                <w:tab w:val="left" w:leader="none" w:pos="8849"/>
              </w:tabs>
              <w:spacing/>
              <w:ind/>
              <w:rPr/>
            </w:pPr>
            <w:r>
              <w:t xml:space="preserve">________</w:t>
            </w:r>
            <w:r>
              <w:t xml:space="preserve">_______ </w:t>
            </w:r>
            <w:r>
              <w:t xml:space="preserve">Ю.В.С</w:t>
            </w:r>
            <w:r>
              <w:t xml:space="preserve">корбя</w:t>
            </w:r>
            <w:r>
              <w:t xml:space="preserve">щева</w:t>
            </w:r>
            <w:r/>
          </w:p>
          <w:p>
            <w:pPr>
              <w:pStyle w:val="1002"/>
              <w:widowControl w:val="false"/>
              <w:pBdr/>
              <w:spacing w:after="0" w:line="240" w:lineRule="auto"/>
              <w:ind/>
              <w:rPr/>
            </w:pPr>
            <w:r>
              <w:t xml:space="preserve">подписано ЭЦП</w:t>
            </w:r>
            <w:r/>
          </w:p>
        </w:tc>
        <w:tc>
          <w:tcPr>
            <w:tcBorders>
              <w:top w:val="none" w:color="000000" w:sz="0" w:space="0"/>
              <w:left w:val="none" w:color="000000" w:sz="0" w:space="0"/>
              <w:bottom w:val="none" w:color="000000" w:sz="0" w:space="0"/>
              <w:right w:val="none" w:color="000000" w:sz="0" w:space="0"/>
            </w:tcBorders>
            <w:tcW w:w="5040" w:type="dxa"/>
            <w:vAlign w:val="top"/>
            <w:textDirection w:val="lrTb"/>
            <w:noWrap w:val="false"/>
          </w:tcPr>
          <w:p w14:paraId="0371D524">
            <w:pPr>
              <w:pBdr/>
              <w:spacing/>
              <w:ind/>
              <w:rPr/>
            </w:pPr>
            <w:r/>
            <w:r/>
            <w:r/>
          </w:p>
          <w:p w14:paraId="447204B4">
            <w:pPr>
              <w:pBdr/>
              <w:spacing/>
              <w:ind/>
              <w:rPr/>
            </w:pPr>
            <w:r/>
            <w:r/>
            <w:r/>
          </w:p>
          <w:p w14:paraId="6871C25E">
            <w:pPr>
              <w:pBdr/>
              <w:spacing/>
              <w:ind/>
              <w:rPr/>
            </w:pPr>
            <w:r/>
            <w:r/>
            <w:r/>
          </w:p>
          <w:p w14:paraId="0A20EB4C">
            <w:pPr>
              <w:pBdr/>
              <w:spacing/>
              <w:ind/>
              <w:rPr/>
            </w:pPr>
            <w:r/>
            <w:r/>
            <w:r/>
          </w:p>
          <w:p w14:paraId="3FAC00BB">
            <w:pPr>
              <w:pBdr/>
              <w:spacing/>
              <w:ind/>
              <w:rPr/>
            </w:pPr>
            <w:r/>
            <w:r/>
            <w:r/>
          </w:p>
          <w:p w14:paraId="7BBF5D9C">
            <w:pPr>
              <w:pBdr/>
              <w:spacing/>
              <w:ind/>
              <w:rPr/>
            </w:pPr>
            <w:r/>
            <w:r/>
            <w:r/>
          </w:p>
          <w:p w14:paraId="188F64B9">
            <w:pPr>
              <w:pBdr/>
              <w:spacing/>
              <w:ind/>
              <w:rPr/>
            </w:pPr>
            <w:r/>
            <w:r/>
            <w:r/>
          </w:p>
          <w:p w14:paraId="0FDE35D9">
            <w:pPr>
              <w:pBdr/>
              <w:spacing/>
              <w:ind/>
              <w:rPr/>
            </w:pPr>
            <w:r/>
            <w:r/>
            <w:r/>
          </w:p>
          <w:p w14:paraId="3D6DC054">
            <w:pPr>
              <w:pBdr/>
              <w:spacing/>
              <w:ind/>
              <w:rPr/>
            </w:pPr>
            <w:r/>
            <w:r/>
            <w:r/>
          </w:p>
          <w:p w14:paraId="41DBC5E6">
            <w:pPr>
              <w:pBdr/>
              <w:spacing/>
              <w:ind/>
              <w:rPr/>
            </w:pPr>
            <w:r/>
            <w:r/>
            <w:r/>
          </w:p>
          <w:p w14:paraId="2778CEB7">
            <w:pPr>
              <w:pBdr/>
              <w:spacing/>
              <w:ind/>
              <w:rPr/>
            </w:pPr>
            <w:r/>
            <w:r/>
            <w:r/>
          </w:p>
          <w:p w14:paraId="29356E44">
            <w:pPr>
              <w:pBdr/>
              <w:spacing/>
              <w:ind/>
              <w:rPr/>
            </w:pPr>
            <w:r/>
            <w:r/>
            <w:r/>
          </w:p>
          <w:p w14:paraId="7DD7151A">
            <w:pPr>
              <w:pBdr/>
              <w:spacing/>
              <w:ind/>
              <w:rPr/>
            </w:pPr>
            <w:r/>
            <w:r/>
            <w:r/>
          </w:p>
          <w:p w14:paraId="4EFBE534">
            <w:pPr>
              <w:pBdr/>
              <w:spacing/>
              <w:ind/>
              <w:rPr/>
            </w:pPr>
            <w:r/>
            <w:r/>
            <w:r/>
          </w:p>
          <w:p w14:paraId="6955BFB4">
            <w:pPr>
              <w:pBdr/>
              <w:spacing/>
              <w:ind/>
              <w:rPr/>
            </w:pPr>
            <w:r/>
            <w:r/>
            <w:r/>
          </w:p>
          <w:p w14:paraId="51E247EC">
            <w:pPr>
              <w:pBdr/>
              <w:spacing/>
              <w:ind/>
              <w:rPr/>
            </w:pPr>
            <w:r/>
            <w:r/>
            <w:r/>
          </w:p>
          <w:p w14:paraId="7ED5F98C">
            <w:pPr>
              <w:pBdr/>
              <w:spacing/>
              <w:ind/>
              <w:rPr/>
            </w:pPr>
            <w:r/>
            <w:r/>
            <w:r/>
          </w:p>
          <w:p w14:paraId="4F5474C0">
            <w:pPr>
              <w:pBdr/>
              <w:spacing/>
              <w:ind/>
              <w:rPr/>
            </w:pPr>
            <w:r/>
            <w:r/>
            <w:r/>
          </w:p>
          <w:p w14:paraId="0A76FC77">
            <w:pPr>
              <w:pBdr/>
              <w:spacing/>
              <w:ind/>
              <w:rPr/>
            </w:pPr>
            <w:r/>
            <w:r/>
            <w:r/>
          </w:p>
          <w:p>
            <w:pPr>
              <w:pStyle w:val="978"/>
              <w:pBdr/>
              <w:spacing/>
              <w:ind/>
              <w:rPr/>
            </w:pPr>
            <w:r/>
            <w:r/>
          </w:p>
          <w:p>
            <w:pPr>
              <w:pStyle w:val="978"/>
              <w:pBdr/>
              <w:spacing/>
              <w:ind/>
              <w:rPr/>
            </w:pPr>
            <w:r>
              <w:t xml:space="preserve">Исполнитель</w:t>
            </w:r>
            <w:r/>
          </w:p>
          <w:p>
            <w:pPr>
              <w:pStyle w:val="978"/>
              <w:pBdr/>
              <w:spacing/>
              <w:ind/>
              <w:rPr/>
            </w:pPr>
            <w:r>
              <w:t xml:space="preserve">_______________</w:t>
            </w:r>
            <w:r>
              <w:rPr>
                <w:bCs/>
              </w:rPr>
              <w:t xml:space="preserve"> </w:t>
            </w:r>
            <w:r>
              <w:rPr>
                <w:bCs/>
              </w:rPr>
            </w:r>
            <w:r/>
          </w:p>
          <w:p>
            <w:pPr>
              <w:pStyle w:val="978"/>
              <w:pBdr/>
              <w:spacing/>
              <w:ind/>
              <w:rPr/>
            </w:pPr>
            <w:r>
              <w:t xml:space="preserve">подписано ЭЦП</w:t>
            </w:r>
            <w:r/>
          </w:p>
          <w:p>
            <w:pPr>
              <w:pStyle w:val="978"/>
              <w:widowControl w:val="false"/>
              <w:pBdr/>
              <w:tabs>
                <w:tab w:val="left" w:leader="none" w:pos="1134"/>
              </w:tabs>
              <w:spacing/>
              <w:ind/>
              <w:rPr/>
            </w:pPr>
            <w:r/>
            <w:r/>
          </w:p>
        </w:tc>
      </w:tr>
    </w:tbl>
    <w:p>
      <w:pPr>
        <w:pStyle w:val="992"/>
        <w:pBdr/>
        <w:spacing/>
        <w:ind/>
        <w:rPr>
          <w:rFonts w:ascii="Times New Roman" w:hAnsi="Times New Roman" w:cs="Times New Roman"/>
        </w:rPr>
      </w:pPr>
      <w:r>
        <w:rPr>
          <w:rFonts w:ascii="Times New Roman" w:hAnsi="Times New Roman" w:cs="Times New Roman"/>
        </w:rPr>
      </w:r>
      <w:r>
        <w:rPr>
          <w:rFonts w:ascii="Times New Roman" w:hAnsi="Times New Roman"/>
        </w:rPr>
      </w:r>
      <w:r/>
      <w:r/>
      <w:r>
        <w:rPr>
          <w:rFonts w:ascii="Times New Roman" w:hAnsi="Times New Roman"/>
        </w:rPr>
      </w:r>
      <w:r>
        <w:rPr>
          <w:rFonts w:ascii="Times New Roman" w:hAnsi="Times New Roman" w:cs="Times New Roman"/>
        </w:rPr>
      </w:r>
    </w:p>
    <w:tbl>
      <w:tblPr>
        <w:tblInd w:w="0" w:type="dxa"/>
        <w:tblW w:w="5076" w:type="pct"/>
        <w:tblCellMar>
          <w:left w:w="108" w:type="dxa"/>
          <w:top w:w="0" w:type="dxa"/>
          <w:right w:w="108" w:type="dxa"/>
          <w:bottom w:w="0" w:type="dxa"/>
        </w:tblCellMar>
        <w:tblBorders/>
        <w:tblLayout w:type="autofit"/>
        <w:tblLook w:val="01E0" w:firstRow="1" w:lastRow="1" w:firstColumn="1" w:lastColumn="1" w:noHBand="0" w:noVBand="0"/>
      </w:tblPr>
      <w:tblGrid>
        <w:gridCol w:w="5310"/>
        <w:gridCol w:w="815"/>
        <w:gridCol w:w="4719"/>
      </w:tblGrid>
      <w:tr>
        <w:trPr>
          <w:trHeight w:val="258"/>
        </w:trPr>
        <w:tc>
          <w:tcPr>
            <w:tcBorders>
              <w:top w:val="none" w:color="000000" w:sz="0" w:space="0"/>
              <w:left w:val="none" w:color="000000" w:sz="0" w:space="0"/>
              <w:bottom w:val="none" w:color="000000" w:sz="0" w:space="0"/>
              <w:right w:val="none" w:color="000000" w:sz="0" w:space="0"/>
            </w:tcBorders>
            <w:tcW w:w="2448" w:type="pct"/>
            <w:vAlign w:val="top"/>
            <w:textDirection w:val="lrTb"/>
            <w:noWrap w:val="false"/>
          </w:tcPr>
          <w:p>
            <w:pPr>
              <w:pStyle w:val="978"/>
              <w:pBdr/>
              <w:spacing/>
              <w:ind/>
              <w:rPr/>
            </w:pPr>
            <w:r/>
            <w:r/>
          </w:p>
        </w:tc>
        <w:tc>
          <w:tcPr>
            <w:tcBorders>
              <w:top w:val="none" w:color="000000" w:sz="0" w:space="0"/>
              <w:left w:val="none" w:color="000000" w:sz="0" w:space="0"/>
              <w:bottom w:val="none" w:color="000000" w:sz="0" w:space="0"/>
              <w:right w:val="none" w:color="000000" w:sz="0" w:space="0"/>
            </w:tcBorders>
            <w:tcW w:w="376" w:type="pct"/>
            <w:vAlign w:val="top"/>
            <w:textDirection w:val="lrTb"/>
            <w:noWrap w:val="false"/>
          </w:tcPr>
          <w:p>
            <w:pPr>
              <w:pStyle w:val="978"/>
              <w:pBdr/>
              <w:spacing/>
              <w:ind/>
              <w:rPr/>
            </w:pPr>
            <w:r/>
            <w:r/>
          </w:p>
        </w:tc>
        <w:tc>
          <w:tcPr>
            <w:tcBorders>
              <w:top w:val="none" w:color="000000" w:sz="0" w:space="0"/>
              <w:left w:val="none" w:color="000000" w:sz="0" w:space="0"/>
              <w:bottom w:val="none" w:color="000000" w:sz="0" w:space="0"/>
              <w:right w:val="none" w:color="000000" w:sz="0" w:space="0"/>
            </w:tcBorders>
            <w:tcW w:w="2176" w:type="pct"/>
            <w:vAlign w:val="top"/>
            <w:textDirection w:val="lrTb"/>
            <w:noWrap w:val="false"/>
          </w:tcPr>
          <w:p>
            <w:pPr>
              <w:pStyle w:val="978"/>
              <w:pBdr/>
              <w:spacing/>
              <w:ind/>
              <w:rPr>
                <w:b/>
              </w:rPr>
            </w:pPr>
            <w:r>
              <w:rPr>
                <w:b/>
              </w:rPr>
              <w:t xml:space="preserve">                          </w:t>
            </w:r>
            <w:r>
              <w:rPr>
                <w:b/>
              </w:rPr>
            </w:r>
            <w:r>
              <w:rPr>
                <w:b/>
              </w:rPr>
            </w:r>
            <w:r>
              <w:rPr>
                <w:b/>
              </w:rPr>
            </w:r>
            <w:r>
              <w:rPr>
                <w:b/>
              </w:rPr>
            </w:r>
            <w:r>
              <w:rPr>
                <w:b/>
              </w:rPr>
            </w:r>
            <w:r>
              <w:rPr>
                <w:b/>
              </w:rPr>
            </w:r>
          </w:p>
          <w:p>
            <w:pPr>
              <w:pBdr/>
              <w:spacing/>
              <w:ind/>
              <w:rPr>
                <w:b/>
                <w:bCs/>
              </w:rPr>
            </w:pPr>
            <w:r>
              <w:rPr>
                <w:b/>
              </w:rPr>
              <w:t xml:space="preserve">Приложение №1 к контракту № </w:t>
            </w:r>
            <w:r>
              <w:rPr>
                <w:rFonts w:ascii="Times New Roman" w:hAnsi="Times New Roman"/>
                <w:bCs w:val="0"/>
                <w:i w:val="0"/>
                <w:sz w:val="24"/>
                <w:szCs w:val="24"/>
              </w:rPr>
              <w:t xml:space="preserve">_______</w:t>
            </w:r>
            <w:r>
              <w:rPr>
                <w:b/>
              </w:rPr>
              <w:t xml:space="preserve"> от ______</w:t>
            </w:r>
            <w:r>
              <w:rPr>
                <w:b/>
                <w:bCs/>
              </w:rPr>
            </w:r>
          </w:p>
          <w:p>
            <w:pPr>
              <w:pBdr/>
              <w:spacing/>
              <w:ind/>
              <w:rPr>
                <w:b/>
                <w:bCs/>
              </w:rPr>
            </w:pPr>
            <w:r>
              <w:rPr>
                <w:b/>
                <w:bCs/>
              </w:rPr>
            </w:r>
            <w:r>
              <w:rPr>
                <w:b/>
                <w:bCs/>
              </w:rPr>
            </w:r>
            <w:r>
              <w:rPr>
                <w:b/>
                <w:bCs/>
              </w:rPr>
            </w:r>
          </w:p>
          <w:p>
            <w:pPr>
              <w:pBdr/>
              <w:spacing/>
              <w:ind/>
              <w:rPr>
                <w:b/>
                <w:bCs/>
              </w:rPr>
            </w:pPr>
            <w:r>
              <w:rPr>
                <w:b/>
                <w:bCs/>
              </w:rPr>
            </w:r>
            <w:r>
              <w:rPr>
                <w:b/>
                <w:bCs/>
              </w:rPr>
            </w:r>
            <w:r>
              <w:rPr>
                <w:b/>
                <w:bCs/>
              </w:rPr>
            </w:r>
          </w:p>
          <w:p>
            <w:pPr>
              <w:pStyle w:val="978"/>
              <w:pBdr/>
              <w:spacing/>
              <w:ind/>
              <w:rPr>
                <w:b/>
                <w:bCs/>
              </w:rPr>
            </w:pPr>
            <w:r>
              <w:rPr>
                <w:b/>
              </w:rPr>
            </w:r>
            <w:r>
              <w:rPr>
                <w:b/>
                <w:bCs/>
              </w:rPr>
            </w:r>
            <w:r>
              <w:rPr>
                <w:b/>
                <w:bCs/>
              </w:rPr>
            </w:r>
          </w:p>
          <w:p>
            <w:pPr>
              <w:pStyle w:val="978"/>
              <w:pBdr/>
              <w:spacing/>
              <w:ind/>
              <w:rPr>
                <w:b/>
              </w:rPr>
            </w:pPr>
            <w:r>
              <w:rPr>
                <w:b/>
              </w:rPr>
            </w:r>
            <w:r>
              <w:rPr>
                <w:b/>
              </w:rPr>
            </w:r>
            <w:r>
              <w:rPr>
                <w:b/>
              </w:rPr>
            </w:r>
          </w:p>
        </w:tc>
      </w:tr>
    </w:tbl>
    <w:p>
      <w:pPr>
        <w:pStyle w:val="978"/>
        <w:pBdr/>
        <w:spacing/>
        <w:ind/>
        <w:rPr/>
      </w:pPr>
      <w:r/>
      <w:r/>
    </w:p>
    <w:p w14:paraId="540B4CD2">
      <w:pPr>
        <w:pBdr/>
        <w:spacing/>
        <w:ind/>
        <w:jc w:val="center"/>
        <w:rPr>
          <w:highlight w:val="none"/>
        </w:rPr>
      </w:pPr>
      <w:r/>
      <w:r>
        <w:t xml:space="preserve">Перечень оказываемых услуг</w:t>
      </w:r>
      <w:r/>
      <w:r/>
      <w:r/>
    </w:p>
    <w:p w14:paraId="64CEF320">
      <w:pPr>
        <w:pBdr/>
        <w:spacing/>
        <w:ind/>
        <w:jc w:val="center"/>
        <w:rPr/>
      </w:pPr>
      <w:r/>
      <w:r/>
      <w:r/>
    </w:p>
    <w:tbl>
      <w:tblPr>
        <w:tblStyle w:val="834"/>
        <w:tblW w:w="0" w:type="auto"/>
        <w:tblBorders/>
        <w:tblLayout w:type="fixed"/>
        <w:tblLook w:val="04A0" w:firstRow="1" w:lastRow="0" w:firstColumn="1" w:lastColumn="0" w:noHBand="0" w:noVBand="1"/>
      </w:tblPr>
      <w:tblGrid>
        <w:gridCol w:w="664"/>
        <w:gridCol w:w="2897"/>
        <w:gridCol w:w="1780"/>
        <w:gridCol w:w="1780"/>
        <w:gridCol w:w="1780"/>
        <w:gridCol w:w="1780"/>
      </w:tblGrid>
      <w:tr>
        <w:trPr/>
        <w:tc>
          <w:tcPr>
            <w:tcBorders/>
            <w:tcW w:w="664" w:type="dxa"/>
          </w:tcPr>
          <w:p w14:paraId="0D3923E5">
            <w:pPr>
              <w:pBdr/>
              <w:spacing/>
              <w:ind/>
              <w:jc w:val="center"/>
              <w:rPr>
                <w:highlight w:val="none"/>
              </w:rPr>
            </w:pPr>
            <w:r>
              <w:rPr>
                <w:highlight w:val="none"/>
              </w:rPr>
              <w:t xml:space="preserve">№</w:t>
            </w:r>
            <w:r>
              <w:rPr>
                <w:highlight w:val="none"/>
              </w:rPr>
            </w:r>
          </w:p>
        </w:tc>
        <w:tc>
          <w:tcPr>
            <w:tcBorders/>
            <w:tcW w:w="2897" w:type="dxa"/>
          </w:tcPr>
          <w:p w14:paraId="0152F2C2">
            <w:pPr>
              <w:pBdr/>
              <w:spacing/>
              <w:ind/>
              <w:jc w:val="center"/>
              <w:rPr>
                <w:highlight w:val="none"/>
              </w:rPr>
            </w:pPr>
            <w:r>
              <w:rPr>
                <w:highlight w:val="none"/>
              </w:rPr>
            </w:r>
            <w:r>
              <w:rPr>
                <w:highlight w:val="none"/>
              </w:rPr>
              <w:t xml:space="preserve"> Наименование услуг </w:t>
            </w:r>
            <w:r>
              <w:rPr>
                <w:highlight w:val="none"/>
              </w:rPr>
            </w:r>
            <w:r>
              <w:rPr>
                <w:highlight w:val="none"/>
              </w:rPr>
            </w:r>
          </w:p>
        </w:tc>
        <w:tc>
          <w:tcPr>
            <w:tcBorders/>
            <w:tcW w:w="1780" w:type="dxa"/>
          </w:tcPr>
          <w:p w14:paraId="63FBFDDF">
            <w:pPr>
              <w:pBdr/>
              <w:spacing/>
              <w:ind/>
              <w:jc w:val="center"/>
              <w:rPr>
                <w:highlight w:val="none"/>
              </w:rPr>
            </w:pPr>
            <w:r>
              <w:rPr>
                <w:highlight w:val="none"/>
              </w:rPr>
              <w:t xml:space="preserve">Ед.изм.</w:t>
            </w:r>
            <w:r>
              <w:rPr>
                <w:highlight w:val="none"/>
              </w:rPr>
            </w:r>
          </w:p>
        </w:tc>
        <w:tc>
          <w:tcPr>
            <w:tcBorders/>
            <w:tcW w:w="1780" w:type="dxa"/>
          </w:tcPr>
          <w:p w14:paraId="3408BCAD">
            <w:pPr>
              <w:pBdr/>
              <w:spacing/>
              <w:ind/>
              <w:jc w:val="center"/>
              <w:rPr>
                <w:highlight w:val="none"/>
              </w:rPr>
            </w:pPr>
            <w:r>
              <w:rPr>
                <w:highlight w:val="none"/>
              </w:rPr>
              <w:t xml:space="preserve">Кол-во</w:t>
            </w:r>
            <w:r>
              <w:rPr>
                <w:highlight w:val="none"/>
              </w:rPr>
            </w:r>
          </w:p>
        </w:tc>
        <w:tc>
          <w:tcPr>
            <w:tcBorders/>
            <w:tcW w:w="1780" w:type="dxa"/>
          </w:tcPr>
          <w:p w14:paraId="051C6429">
            <w:pPr>
              <w:pBdr/>
              <w:spacing/>
              <w:ind/>
              <w:jc w:val="center"/>
              <w:rPr/>
            </w:pPr>
            <w:r>
              <w:rPr>
                <w:highlight w:val="none"/>
              </w:rPr>
              <w:t xml:space="preserve">Стоимость за ед., </w:t>
            </w:r>
            <w:r>
              <w:rPr>
                <w:highlight w:val="none"/>
              </w:rPr>
            </w:r>
          </w:p>
          <w:p w14:paraId="1806F49F">
            <w:pPr>
              <w:pBdr/>
              <w:spacing/>
              <w:ind/>
              <w:jc w:val="center"/>
              <w:rPr>
                <w:highlight w:val="none"/>
              </w:rPr>
            </w:pPr>
            <w:r>
              <w:rPr>
                <w:highlight w:val="none"/>
              </w:rPr>
              <w:t xml:space="preserve">руб</w:t>
            </w:r>
            <w:r>
              <w:rPr>
                <w:highlight w:val="none"/>
              </w:rPr>
            </w:r>
            <w:r>
              <w:rPr>
                <w:highlight w:val="none"/>
              </w:rPr>
            </w:r>
            <w:r>
              <w:rPr>
                <w:highlight w:val="none"/>
              </w:rPr>
            </w:r>
          </w:p>
        </w:tc>
        <w:tc>
          <w:tcPr>
            <w:tcBorders/>
            <w:tcW w:w="1780" w:type="dxa"/>
          </w:tcPr>
          <w:p w14:paraId="6D675D12">
            <w:pPr>
              <w:pBdr>
                <w:top w:val="none" w:color="000000" w:sz="4" w:space="0"/>
                <w:left w:val="none" w:color="000000" w:sz="4" w:space="0"/>
                <w:bottom w:val="none" w:color="000000" w:sz="4" w:space="0"/>
                <w:right w:val="none" w:color="000000" w:sz="4" w:space="0"/>
              </w:pBdr>
              <w:spacing/>
              <w:ind w:right="0" w:firstLine="0" w:left="0"/>
              <w:jc w:val="center"/>
              <w:rPr/>
            </w:pPr>
            <w:r>
              <w:t xml:space="preserve">Стоимость всего, </w:t>
            </w:r>
            <w:r/>
          </w:p>
          <w:p w14:paraId="5CCCC66E">
            <w:pPr>
              <w:pBdr>
                <w:top w:val="none" w:color="000000" w:sz="4" w:space="0"/>
                <w:left w:val="none" w:color="000000" w:sz="4" w:space="0"/>
                <w:bottom w:val="none" w:color="000000" w:sz="4" w:space="0"/>
                <w:right w:val="none" w:color="000000" w:sz="4" w:space="0"/>
              </w:pBdr>
              <w:spacing/>
              <w:ind w:right="0" w:firstLine="0" w:left="0"/>
              <w:jc w:val="center"/>
              <w:rPr/>
            </w:pPr>
            <w:r>
              <w:t xml:space="preserve">руб</w:t>
            </w:r>
            <w:r/>
          </w:p>
          <w:p w14:paraId="7A5E98AC">
            <w:pPr>
              <w:pBdr/>
              <w:spacing/>
              <w:ind/>
              <w:jc w:val="center"/>
              <w:rPr>
                <w:highlight w:val="none"/>
              </w:rPr>
            </w:pPr>
            <w:r>
              <w:rPr>
                <w:highlight w:val="none"/>
              </w:rPr>
            </w:r>
            <w:r>
              <w:rPr>
                <w:highlight w:val="none"/>
              </w:rPr>
            </w:r>
          </w:p>
        </w:tc>
      </w:tr>
      <w:tr>
        <w:trPr/>
        <w:tc>
          <w:tcPr>
            <w:tcBorders/>
            <w:tcW w:w="664" w:type="dxa"/>
          </w:tcPr>
          <w:p w14:paraId="15171EEE">
            <w:pPr>
              <w:pBdr/>
              <w:spacing/>
              <w:ind/>
              <w:jc w:val="center"/>
              <w:rPr>
                <w:highlight w:val="none"/>
              </w:rPr>
            </w:pPr>
            <w:r>
              <w:rPr>
                <w:highlight w:val="none"/>
              </w:rPr>
              <w:t xml:space="preserve">1</w:t>
            </w:r>
            <w:r>
              <w:rPr>
                <w:highlight w:val="none"/>
              </w:rPr>
            </w:r>
          </w:p>
        </w:tc>
        <w:tc>
          <w:tcPr>
            <w:tcBorders/>
            <w:tcW w:w="2897" w:type="dxa"/>
          </w:tcPr>
          <w:p w14:paraId="3AB42739">
            <w:pPr>
              <w:pBdr/>
              <w:spacing/>
              <w:ind/>
              <w:jc w:val="left"/>
              <w:rPr/>
            </w:pPr>
            <w:r>
              <w:rPr>
                <w:highlight w:val="none"/>
              </w:rPr>
              <w:t xml:space="preserve">Доработка и внесение изменений в проектную до</w:t>
            </w:r>
            <w:r>
              <w:rPr>
                <w:highlight w:val="none"/>
              </w:rPr>
              <w:t xml:space="preserve">кументацию  с  учетом  изменения  этапности  бла</w:t>
            </w:r>
            <w:r>
              <w:rPr>
                <w:highlight w:val="none"/>
              </w:rPr>
            </w:r>
            <w:r>
              <w:rPr>
                <w:highlight w:val="none"/>
              </w:rPr>
              <w:t xml:space="preserve">гоустройства  территории  (благоустройство  в  два </w:t>
            </w:r>
            <w:r>
              <w:rPr>
                <w:highlight w:val="none"/>
              </w:rPr>
            </w:r>
            <w:r>
              <w:rPr>
                <w:highlight w:val="none"/>
              </w:rPr>
            </w:r>
          </w:p>
          <w:p w14:paraId="3803EFAE">
            <w:pPr>
              <w:pBdr/>
              <w:spacing/>
              <w:ind/>
              <w:jc w:val="left"/>
              <w:rPr>
                <w:highlight w:val="none"/>
              </w:rPr>
            </w:pPr>
            <w:r>
              <w:rPr>
                <w:highlight w:val="none"/>
              </w:rPr>
              <w:t xml:space="preserve">этапа)</w:t>
            </w:r>
            <w:r>
              <w:rPr>
                <w:highlight w:val="none"/>
              </w:rPr>
            </w:r>
            <w:r>
              <w:rPr>
                <w:highlight w:val="none"/>
              </w:rPr>
            </w:r>
            <w:r>
              <w:rPr>
                <w:highlight w:val="none"/>
              </w:rPr>
            </w:r>
          </w:p>
        </w:tc>
        <w:tc>
          <w:tcPr>
            <w:tcBorders/>
            <w:tcW w:w="1780" w:type="dxa"/>
          </w:tcPr>
          <w:p w14:paraId="02381B64">
            <w:pPr>
              <w:pBdr>
                <w:top w:val="none" w:color="000000" w:sz="4" w:space="0"/>
                <w:left w:val="none" w:color="000000" w:sz="4" w:space="0"/>
                <w:bottom w:val="none" w:color="000000" w:sz="4" w:space="0"/>
                <w:right w:val="none" w:color="000000" w:sz="4" w:space="0"/>
              </w:pBdr>
              <w:spacing/>
              <w:ind w:right="0" w:firstLine="0" w:left="0"/>
              <w:rPr/>
            </w:pPr>
            <w:r>
              <w:t xml:space="preserve">Условная </w:t>
            </w:r>
            <w:r/>
          </w:p>
          <w:p w14:paraId="5465F0C7">
            <w:pPr>
              <w:pBdr>
                <w:top w:val="none" w:color="000000" w:sz="4" w:space="0"/>
                <w:left w:val="none" w:color="000000" w:sz="4" w:space="0"/>
                <w:bottom w:val="none" w:color="000000" w:sz="4" w:space="0"/>
                <w:right w:val="none" w:color="000000" w:sz="4" w:space="0"/>
              </w:pBdr>
              <w:spacing/>
              <w:ind w:right="0" w:firstLine="0" w:left="0"/>
              <w:rPr/>
            </w:pPr>
            <w:r>
              <w:t xml:space="preserve">единица</w:t>
            </w:r>
            <w:r/>
          </w:p>
          <w:p w14:paraId="7BC8F6AD">
            <w:pPr>
              <w:pBdr/>
              <w:spacing/>
              <w:ind/>
              <w:jc w:val="center"/>
              <w:rPr>
                <w:highlight w:val="none"/>
              </w:rPr>
            </w:pPr>
            <w:r>
              <w:rPr>
                <w:highlight w:val="none"/>
              </w:rPr>
            </w:r>
            <w:r>
              <w:rPr>
                <w:highlight w:val="none"/>
              </w:rPr>
            </w:r>
          </w:p>
        </w:tc>
        <w:tc>
          <w:tcPr>
            <w:tcBorders/>
            <w:tcW w:w="1780" w:type="dxa"/>
          </w:tcPr>
          <w:p w14:paraId="4F11D719">
            <w:pPr>
              <w:pBdr/>
              <w:spacing/>
              <w:ind/>
              <w:jc w:val="center"/>
              <w:rPr>
                <w:highlight w:val="none"/>
              </w:rPr>
            </w:pPr>
            <w:r>
              <w:rPr>
                <w:highlight w:val="none"/>
              </w:rPr>
              <w:t xml:space="preserve">1</w:t>
            </w:r>
            <w:r>
              <w:rPr>
                <w:highlight w:val="none"/>
              </w:rPr>
            </w:r>
          </w:p>
        </w:tc>
        <w:tc>
          <w:tcPr>
            <w:tcBorders/>
            <w:tcW w:w="1780" w:type="dxa"/>
          </w:tcPr>
          <w:p w14:paraId="1A6C855D">
            <w:pPr>
              <w:pBdr/>
              <w:spacing/>
              <w:ind/>
              <w:jc w:val="center"/>
              <w:rPr>
                <w:highlight w:val="none"/>
              </w:rPr>
            </w:pPr>
            <w:r>
              <w:rPr>
                <w:highlight w:val="none"/>
              </w:rPr>
            </w:r>
            <w:r>
              <w:rPr>
                <w:highlight w:val="none"/>
              </w:rPr>
            </w:r>
          </w:p>
        </w:tc>
        <w:tc>
          <w:tcPr>
            <w:tcBorders/>
            <w:tcW w:w="1780" w:type="dxa"/>
          </w:tcPr>
          <w:p w14:paraId="4E1C8636">
            <w:pPr>
              <w:pBdr/>
              <w:spacing/>
              <w:ind/>
              <w:jc w:val="center"/>
              <w:rPr>
                <w:highlight w:val="none"/>
              </w:rPr>
            </w:pPr>
            <w:r>
              <w:rPr>
                <w:highlight w:val="none"/>
              </w:rPr>
            </w:r>
            <w:r>
              <w:rPr>
                <w:highlight w:val="none"/>
              </w:rPr>
            </w:r>
          </w:p>
        </w:tc>
      </w:tr>
      <w:tr>
        <w:trPr/>
        <w:tc>
          <w:tcPr>
            <w:tcBorders/>
            <w:tcW w:w="664" w:type="dxa"/>
          </w:tcPr>
          <w:p w14:paraId="3A7121DC">
            <w:pPr>
              <w:pBdr/>
              <w:spacing/>
              <w:ind/>
              <w:jc w:val="center"/>
              <w:rPr>
                <w:highlight w:val="none"/>
              </w:rPr>
            </w:pPr>
            <w:r>
              <w:rPr>
                <w:highlight w:val="none"/>
              </w:rPr>
              <w:t xml:space="preserve">2</w:t>
            </w:r>
            <w:r>
              <w:rPr>
                <w:highlight w:val="none"/>
              </w:rPr>
            </w:r>
          </w:p>
        </w:tc>
        <w:tc>
          <w:tcPr>
            <w:tcBorders/>
            <w:tcW w:w="2897" w:type="dxa"/>
          </w:tcPr>
          <w:p w14:paraId="469900ED">
            <w:pPr>
              <w:pBdr>
                <w:top w:val="none" w:color="000000" w:sz="4" w:space="0"/>
                <w:left w:val="none" w:color="000000" w:sz="4" w:space="0"/>
                <w:bottom w:val="none" w:color="000000" w:sz="4" w:space="0"/>
                <w:right w:val="none" w:color="000000" w:sz="4" w:space="0"/>
              </w:pBdr>
              <w:spacing/>
              <w:ind w:right="0" w:firstLine="0" w:left="0"/>
              <w:rPr/>
            </w:pPr>
            <w:r>
              <w:t xml:space="preserve">Подготовка,  подача  документов  на  согласование </w:t>
            </w:r>
            <w:r/>
          </w:p>
          <w:p w14:paraId="1AEA1847">
            <w:pPr>
              <w:pBdr>
                <w:top w:val="none" w:color="000000" w:sz="4" w:space="0"/>
                <w:left w:val="none" w:color="000000" w:sz="4" w:space="0"/>
                <w:bottom w:val="none" w:color="000000" w:sz="4" w:space="0"/>
                <w:right w:val="none" w:color="000000" w:sz="4" w:space="0"/>
              </w:pBdr>
              <w:spacing/>
              <w:ind w:right="0" w:firstLine="0" w:left="0"/>
              <w:rPr/>
            </w:pPr>
            <w:r>
              <w:t xml:space="preserve">Актов  обследования  зеленых  насаждений  в </w:t>
            </w:r>
            <w:r/>
          </w:p>
          <w:p w14:paraId="7A967F4D">
            <w:pPr>
              <w:pBdr>
                <w:top w:val="none" w:color="000000" w:sz="4" w:space="0"/>
                <w:left w:val="none" w:color="000000" w:sz="4" w:space="0"/>
                <w:bottom w:val="none" w:color="000000" w:sz="4" w:space="0"/>
                <w:right w:val="none" w:color="000000" w:sz="4" w:space="0"/>
              </w:pBdr>
              <w:spacing/>
              <w:ind w:right="0" w:firstLine="0" w:left="0"/>
              <w:rPr/>
            </w:pPr>
            <w:r>
              <w:t xml:space="preserve">Управлении  садово-паркового  хозяйства  Комите</w:t>
            </w:r>
            <w:r>
              <w:t xml:space="preserve">та по благоустройству</w:t>
            </w:r>
            <w:r/>
            <w:r>
              <w:rPr>
                <w:highlight w:val="none"/>
              </w:rPr>
            </w:r>
            <w:r>
              <w:rPr>
                <w:highlight w:val="none"/>
              </w:rPr>
            </w:r>
            <w:r>
              <w:rPr>
                <w:rFonts w:ascii="Times New Roman" w:hAnsi="Times New Roman" w:eastAsia="Times New Roman" w:cs="Times New Roman"/>
                <w:sz w:val="24"/>
              </w:rPr>
            </w:r>
            <w:r>
              <w:rPr>
                <w:rFonts w:ascii="Times New Roman" w:hAnsi="Times New Roman" w:eastAsia="Times New Roman" w:cs="Times New Roman"/>
                <w:sz w:val="24"/>
              </w:rPr>
            </w:r>
          </w:p>
        </w:tc>
        <w:tc>
          <w:tcPr>
            <w:tcBorders/>
            <w:tcW w:w="1780" w:type="dxa"/>
          </w:tcPr>
          <w:p w14:paraId="01A373AF">
            <w:pPr>
              <w:pBdr>
                <w:top w:val="none" w:color="000000" w:sz="4" w:space="0"/>
                <w:left w:val="none" w:color="000000" w:sz="4" w:space="0"/>
                <w:bottom w:val="none" w:color="000000" w:sz="4" w:space="0"/>
                <w:right w:val="none" w:color="000000" w:sz="4" w:space="0"/>
              </w:pBdr>
              <w:spacing/>
              <w:ind w:right="0" w:firstLine="0" w:left="0"/>
              <w:rPr/>
            </w:pPr>
            <w:r>
              <w:t xml:space="preserve">Условная </w:t>
            </w:r>
            <w:r/>
          </w:p>
          <w:p w14:paraId="7E636257">
            <w:pPr>
              <w:pBdr>
                <w:top w:val="none" w:color="000000" w:sz="4" w:space="0"/>
                <w:left w:val="none" w:color="000000" w:sz="4" w:space="0"/>
                <w:bottom w:val="none" w:color="000000" w:sz="4" w:space="0"/>
                <w:right w:val="none" w:color="000000" w:sz="4" w:space="0"/>
              </w:pBdr>
              <w:spacing/>
              <w:ind w:right="0" w:firstLine="0" w:left="0"/>
              <w:rPr/>
            </w:pPr>
            <w:r>
              <w:t xml:space="preserve">единица</w:t>
            </w:r>
            <w:r/>
          </w:p>
          <w:p w14:paraId="08A298BE">
            <w:pPr>
              <w:pBdr/>
              <w:spacing/>
              <w:ind/>
              <w:jc w:val="center"/>
              <w:rPr>
                <w:highlight w:val="none"/>
              </w:rPr>
            </w:pPr>
            <w:r>
              <w:rPr>
                <w:highlight w:val="none"/>
              </w:rPr>
            </w:r>
            <w:r>
              <w:rPr>
                <w:highlight w:val="none"/>
              </w:rPr>
            </w:r>
          </w:p>
        </w:tc>
        <w:tc>
          <w:tcPr>
            <w:tcBorders/>
            <w:tcW w:w="1780" w:type="dxa"/>
          </w:tcPr>
          <w:p w14:paraId="4BA7895D">
            <w:pPr>
              <w:pBdr/>
              <w:spacing/>
              <w:ind/>
              <w:jc w:val="center"/>
              <w:rPr>
                <w:highlight w:val="none"/>
              </w:rPr>
            </w:pPr>
            <w:r>
              <w:rPr>
                <w:highlight w:val="none"/>
              </w:rPr>
              <w:t xml:space="preserve">1</w:t>
            </w:r>
            <w:r>
              <w:rPr>
                <w:highlight w:val="none"/>
              </w:rPr>
            </w:r>
          </w:p>
        </w:tc>
        <w:tc>
          <w:tcPr>
            <w:tcBorders/>
            <w:tcW w:w="1780" w:type="dxa"/>
          </w:tcPr>
          <w:p w14:paraId="786AA476">
            <w:pPr>
              <w:pBdr/>
              <w:spacing/>
              <w:ind/>
              <w:jc w:val="center"/>
              <w:rPr>
                <w:highlight w:val="none"/>
              </w:rPr>
            </w:pPr>
            <w:r>
              <w:rPr>
                <w:highlight w:val="none"/>
              </w:rPr>
            </w:r>
            <w:r>
              <w:rPr>
                <w:highlight w:val="none"/>
              </w:rPr>
            </w:r>
          </w:p>
        </w:tc>
        <w:tc>
          <w:tcPr>
            <w:tcBorders/>
            <w:tcW w:w="1780" w:type="dxa"/>
          </w:tcPr>
          <w:p w14:paraId="54B990CE">
            <w:pPr>
              <w:pBdr/>
              <w:spacing/>
              <w:ind/>
              <w:jc w:val="center"/>
              <w:rPr>
                <w:highlight w:val="none"/>
              </w:rPr>
            </w:pPr>
            <w:r>
              <w:rPr>
                <w:highlight w:val="none"/>
              </w:rPr>
            </w:r>
            <w:r>
              <w:rPr>
                <w:highlight w:val="none"/>
              </w:rPr>
            </w:r>
          </w:p>
        </w:tc>
      </w:tr>
      <w:tr>
        <w:trPr/>
        <w:tc>
          <w:tcPr>
            <w:tcBorders/>
            <w:tcW w:w="664" w:type="dxa"/>
          </w:tcPr>
          <w:p w14:paraId="5B0651EF">
            <w:pPr>
              <w:pBdr/>
              <w:spacing/>
              <w:ind/>
              <w:jc w:val="center"/>
              <w:rPr>
                <w:highlight w:val="none"/>
              </w:rPr>
            </w:pPr>
            <w:r>
              <w:rPr>
                <w:highlight w:val="none"/>
              </w:rPr>
              <w:t xml:space="preserve">3</w:t>
            </w:r>
            <w:r>
              <w:rPr>
                <w:highlight w:val="none"/>
              </w:rPr>
            </w:r>
          </w:p>
        </w:tc>
        <w:tc>
          <w:tcPr>
            <w:tcBorders/>
            <w:tcW w:w="2897" w:type="dxa"/>
          </w:tcPr>
          <w:p w14:paraId="774F08FD">
            <w:pPr>
              <w:pBdr/>
              <w:spacing/>
              <w:ind/>
              <w:jc w:val="left"/>
              <w:rPr/>
            </w:pPr>
            <w:r>
              <w:rPr>
                <w:highlight w:val="none"/>
              </w:rPr>
              <w:t xml:space="preserve">Подготовка пакета документов и подача на ордер </w:t>
            </w:r>
            <w:r>
              <w:rPr>
                <w:highlight w:val="none"/>
              </w:rPr>
              <w:t xml:space="preserve">ГАТИ:  создание  файла  psp; фотофиксация  буду</w:t>
            </w:r>
            <w:r>
              <w:rPr>
                <w:highlight w:val="none"/>
              </w:rPr>
              <w:t xml:space="preserve">щей  зоны  производства  работ;  согласование  сро</w:t>
            </w:r>
            <w:r>
              <w:rPr>
                <w:highlight w:val="none"/>
              </w:rPr>
              <w:t xml:space="preserve">ков  производства  работ  с  организациями,  произ</w:t>
            </w:r>
            <w:r>
              <w:rPr>
                <w:highlight w:val="none"/>
              </w:rPr>
            </w:r>
            <w:r>
              <w:rPr>
                <w:highlight w:val="none"/>
              </w:rPr>
              <w:t xml:space="preserve">водящими  (планирующими)  производство  работ, </w:t>
            </w:r>
            <w:r>
              <w:rPr>
                <w:highlight w:val="none"/>
              </w:rPr>
            </w:r>
            <w:r>
              <w:rPr>
                <w:highlight w:val="none"/>
              </w:rPr>
            </w:r>
          </w:p>
          <w:p w14:paraId="3AF5881E">
            <w:pPr>
              <w:pBdr/>
              <w:spacing/>
              <w:ind/>
              <w:jc w:val="left"/>
              <w:rPr/>
            </w:pPr>
            <w:r>
              <w:rPr>
                <w:highlight w:val="none"/>
              </w:rPr>
              <w:t xml:space="preserve">включенных  в  адресную  программу  ГАТИ  (при </w:t>
            </w:r>
            <w:r>
              <w:rPr>
                <w:highlight w:val="none"/>
              </w:rPr>
            </w:r>
          </w:p>
          <w:p w14:paraId="00C5D2BF">
            <w:pPr>
              <w:pBdr/>
              <w:spacing/>
              <w:ind/>
              <w:jc w:val="left"/>
              <w:rPr/>
            </w:pPr>
            <w:r>
              <w:rPr>
                <w:highlight w:val="none"/>
              </w:rPr>
              <w:t xml:space="preserve">необходимости);  рассмотрение  дела,  выдача  ор</w:t>
            </w:r>
            <w:r>
              <w:rPr>
                <w:highlight w:val="none"/>
              </w:rPr>
              <w:t xml:space="preserve">дера ГАТИ</w:t>
            </w:r>
            <w:r>
              <w:rPr>
                <w:highlight w:val="none"/>
              </w:rPr>
            </w:r>
            <w:r>
              <w:rPr>
                <w:highlight w:val="none"/>
              </w:rPr>
            </w:r>
            <w:r>
              <w:rPr>
                <w:highlight w:val="none"/>
              </w:rPr>
            </w:r>
            <w:r>
              <w:rPr>
                <w:highlight w:val="none"/>
              </w:rPr>
            </w:r>
          </w:p>
        </w:tc>
        <w:tc>
          <w:tcPr>
            <w:tcBorders/>
            <w:tcW w:w="1780" w:type="dxa"/>
          </w:tcPr>
          <w:p w14:paraId="4FD6B360">
            <w:pPr>
              <w:pBdr>
                <w:top w:val="none" w:color="000000" w:sz="4" w:space="0"/>
                <w:left w:val="none" w:color="000000" w:sz="4" w:space="0"/>
                <w:bottom w:val="none" w:color="000000" w:sz="4" w:space="0"/>
                <w:right w:val="none" w:color="000000" w:sz="4" w:space="0"/>
              </w:pBdr>
              <w:spacing/>
              <w:ind w:right="0" w:firstLine="0" w:left="0"/>
              <w:rPr/>
            </w:pPr>
            <w:r>
              <w:t xml:space="preserve">Условная </w:t>
            </w:r>
            <w:r/>
          </w:p>
          <w:p w14:paraId="7F9E369C">
            <w:pPr>
              <w:pBdr>
                <w:top w:val="none" w:color="000000" w:sz="4" w:space="0"/>
                <w:left w:val="none" w:color="000000" w:sz="4" w:space="0"/>
                <w:bottom w:val="none" w:color="000000" w:sz="4" w:space="0"/>
                <w:right w:val="none" w:color="000000" w:sz="4" w:space="0"/>
              </w:pBdr>
              <w:spacing/>
              <w:ind w:right="0" w:firstLine="0" w:left="0"/>
              <w:rPr/>
            </w:pPr>
            <w:r>
              <w:t xml:space="preserve">единица</w:t>
            </w:r>
            <w:r/>
          </w:p>
          <w:p w14:paraId="7F11EE8C">
            <w:pPr>
              <w:pBdr/>
              <w:spacing/>
              <w:ind/>
              <w:jc w:val="center"/>
              <w:rPr>
                <w:highlight w:val="none"/>
              </w:rPr>
            </w:pPr>
            <w:r>
              <w:rPr>
                <w:highlight w:val="none"/>
              </w:rPr>
            </w:r>
            <w:r>
              <w:rPr>
                <w:highlight w:val="none"/>
              </w:rPr>
            </w:r>
          </w:p>
        </w:tc>
        <w:tc>
          <w:tcPr>
            <w:tcBorders/>
            <w:tcW w:w="1780" w:type="dxa"/>
          </w:tcPr>
          <w:p w14:paraId="6B4820EC">
            <w:pPr>
              <w:pBdr/>
              <w:spacing/>
              <w:ind/>
              <w:jc w:val="center"/>
              <w:rPr>
                <w:highlight w:val="none"/>
              </w:rPr>
            </w:pPr>
            <w:r>
              <w:rPr>
                <w:highlight w:val="none"/>
              </w:rPr>
              <w:t xml:space="preserve">1</w:t>
            </w:r>
            <w:r>
              <w:rPr>
                <w:highlight w:val="none"/>
              </w:rPr>
            </w:r>
          </w:p>
        </w:tc>
        <w:tc>
          <w:tcPr>
            <w:tcBorders/>
            <w:tcW w:w="1780" w:type="dxa"/>
          </w:tcPr>
          <w:p w14:paraId="678236E7">
            <w:pPr>
              <w:pBdr/>
              <w:spacing/>
              <w:ind/>
              <w:jc w:val="center"/>
              <w:rPr>
                <w:highlight w:val="none"/>
              </w:rPr>
            </w:pPr>
            <w:r>
              <w:rPr>
                <w:highlight w:val="none"/>
              </w:rPr>
            </w:r>
            <w:r>
              <w:rPr>
                <w:highlight w:val="none"/>
              </w:rPr>
            </w:r>
          </w:p>
        </w:tc>
        <w:tc>
          <w:tcPr>
            <w:tcBorders/>
            <w:tcW w:w="1780" w:type="dxa"/>
          </w:tcPr>
          <w:p w14:paraId="6E2910C5">
            <w:pPr>
              <w:pBdr/>
              <w:spacing/>
              <w:ind/>
              <w:jc w:val="center"/>
              <w:rPr>
                <w:highlight w:val="none"/>
              </w:rPr>
            </w:pPr>
            <w:r>
              <w:rPr>
                <w:highlight w:val="none"/>
              </w:rPr>
            </w:r>
            <w:r>
              <w:rPr>
                <w:highlight w:val="none"/>
              </w:rPr>
            </w:r>
          </w:p>
        </w:tc>
      </w:tr>
    </w:tbl>
    <w:p w14:paraId="3322130A">
      <w:pPr>
        <w:pBdr/>
        <w:spacing/>
        <w:ind/>
        <w:jc w:val="center"/>
        <w:rPr/>
      </w:pPr>
      <w:r>
        <w:rPr>
          <w:highlight w:val="none"/>
        </w:rPr>
      </w:r>
      <w:r>
        <w:rPr>
          <w:highlight w:val="none"/>
        </w:rPr>
      </w:r>
      <w:r>
        <w:rPr>
          <w:highlight w:val="none"/>
        </w:rPr>
      </w:r>
    </w:p>
    <w:sectPr>
      <w:headerReference w:type="default" r:id="rId9"/>
      <w:headerReference w:type="even" r:id="rId10"/>
      <w:footnotePr/>
      <w:endnotePr/>
      <w:type w:val="nextPage"/>
      <w:pgSz w:h="16840" w:orient="portrait" w:w="11907"/>
      <w:pgMar w:top="720" w:right="720" w:bottom="720" w:left="720" w:header="284" w:footer="799"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imesDL">
    <w:panose1 w:val="05040102010807070707"/>
  </w:font>
  <w:font w:name="Times New Roman CYR">
    <w:panose1 w:val="02020603050405020304"/>
  </w:font>
  <w:font w:name="Courier New">
    <w:panose1 w:val="02070309020205020404"/>
  </w:font>
  <w:font w:name="Calibri Light">
    <w:panose1 w:val="020F0302020204030204"/>
  </w:font>
  <w:font w:name="Tahoma">
    <w:panose1 w:val="020B0604030504040204"/>
  </w:font>
  <w:font w:name="Peterburg">
    <w:panose1 w:val="05040102010807070707"/>
  </w:font>
  <w:font w:name="Arial CYR">
    <w:panose1 w:val="020B0604020202020204"/>
  </w:font>
  <w:font w:name="Cambria">
    <w:panose1 w:val="02040503050406030204"/>
  </w:font>
  <w:font w:name="Arial Unicode MS">
    <w:panose1 w:val="020B0604020202020204"/>
  </w:font>
  <w:font w:name="NTTierce">
    <w:panose1 w:val="05040102010807070707"/>
  </w:font>
  <w:font w:name="Arial">
    <w:panose1 w:val="020B0604020202020204"/>
  </w:font>
  <w:font w:name="Times New Roman">
    <w:panose1 w:val="020206030504050203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framePr w:hAnchor="margin" w:vAnchor="text" w:wrap="around" w:xAlign="center" w:y="1"/>
      <w:pBdr/>
      <w:spacing/>
      <w:ind/>
      <w:rPr>
        <w:rStyle w:val="1031"/>
      </w:rPr>
    </w:pPr>
    <w:r>
      <w:rPr>
        <w:rStyle w:val="1031"/>
      </w:rPr>
      <w:fldChar w:fldCharType="begin"/>
    </w:r>
    <w:r>
      <w:rPr>
        <w:rStyle w:val="1031"/>
      </w:rPr>
      <w:instrText xml:space="preserve">PAGE  </w:instrText>
    </w:r>
    <w:r>
      <w:rPr>
        <w:rStyle w:val="1031"/>
      </w:rPr>
      <w:fldChar w:fldCharType="separate"/>
    </w:r>
    <w:r>
      <w:rPr>
        <w:rStyle w:val="1031"/>
      </w:rPr>
      <w:t xml:space="preserve">4</w:t>
    </w:r>
    <w:r>
      <w:rPr>
        <w:rStyle w:val="1031"/>
      </w:rPr>
      <w:fldChar w:fldCharType="end"/>
    </w:r>
    <w:r>
      <w:rPr>
        <w:rStyle w:val="1031"/>
      </w:rPr>
    </w:r>
    <w:r>
      <w:rPr>
        <w:rStyle w:val="1031"/>
      </w:rPr>
    </w:r>
  </w:p>
  <w:p>
    <w:pPr>
      <w:pStyle w:val="1048"/>
      <w:pBdr/>
      <w:spacing/>
      <w:ind/>
      <w:rP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framePr w:hAnchor="margin" w:vAnchor="text" w:wrap="around" w:xAlign="center" w:y="1"/>
      <w:pBdr/>
      <w:spacing/>
      <w:ind/>
      <w:rPr>
        <w:rStyle w:val="1031"/>
      </w:rPr>
    </w:pPr>
    <w:r>
      <w:rPr>
        <w:rStyle w:val="1031"/>
      </w:rPr>
      <w:fldChar w:fldCharType="begin"/>
    </w:r>
    <w:r>
      <w:rPr>
        <w:rStyle w:val="1031"/>
      </w:rPr>
      <w:instrText xml:space="preserve">PAGE  </w:instrText>
    </w:r>
    <w:r>
      <w:rPr>
        <w:rStyle w:val="1031"/>
      </w:rPr>
      <w:fldChar w:fldCharType="end"/>
    </w:r>
    <w:r>
      <w:rPr>
        <w:rStyle w:val="1031"/>
      </w:rPr>
    </w:r>
    <w:r>
      <w:rPr>
        <w:rStyle w:val="1031"/>
      </w:rPr>
    </w:r>
  </w:p>
  <w:p>
    <w:pPr>
      <w:pStyle w:val="1048"/>
      <w:pBdr/>
      <w:spacing/>
      <w:ind/>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tabs>
          <w:tab w:val="num" w:leader="none" w:pos="360"/>
        </w:tabs>
        <w:spacing/>
        <w:ind w:hanging="360" w:left="36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
    <w:lvl w:ilvl="0">
      <w:isLgl w:val="false"/>
      <w:lvlJc w:val="left"/>
      <w:lvlText w:val=""/>
      <w:numFmt w:val="bullet"/>
      <w:pPr>
        <w:pBdr/>
        <w:spacing/>
        <w:ind w:hanging="360" w:left="1495"/>
      </w:pPr>
      <w:rPr>
        <w:rFonts w:ascii="Symbol" w:hAnsi="Symbol" w:eastAsia="Times New Roman" w:cs="Times New Roman"/>
      </w:rPr>
      <w:start w:val="4"/>
      <w:suff w:val="tab"/>
    </w:lvl>
    <w:lvl w:ilvl="1">
      <w:isLgl w:val="false"/>
      <w:lvlJc w:val="left"/>
      <w:lvlText w:val="o"/>
      <w:numFmt w:val="bullet"/>
      <w:pPr>
        <w:pBdr/>
        <w:spacing/>
        <w:ind w:hanging="360" w:left="2215"/>
      </w:pPr>
      <w:rPr>
        <w:rFonts w:ascii="Courier New" w:hAnsi="Courier New" w:cs="Courier New"/>
      </w:rPr>
      <w:start w:val="1"/>
      <w:suff w:val="tab"/>
    </w:lvl>
    <w:lvl w:ilvl="2">
      <w:isLgl w:val="false"/>
      <w:lvlJc w:val="left"/>
      <w:lvlText w:val=""/>
      <w:numFmt w:val="bullet"/>
      <w:pPr>
        <w:pBdr/>
        <w:spacing/>
        <w:ind w:hanging="360" w:left="2935"/>
      </w:pPr>
      <w:rPr>
        <w:rFonts w:ascii="Wingdings" w:hAnsi="Wingdings"/>
      </w:rPr>
      <w:start w:val="1"/>
      <w:suff w:val="tab"/>
    </w:lvl>
    <w:lvl w:ilvl="3">
      <w:isLgl w:val="false"/>
      <w:lvlJc w:val="left"/>
      <w:lvlText w:val=""/>
      <w:numFmt w:val="bullet"/>
      <w:pPr>
        <w:pBdr/>
        <w:spacing/>
        <w:ind w:hanging="360" w:left="3655"/>
      </w:pPr>
      <w:rPr>
        <w:rFonts w:ascii="Symbol" w:hAnsi="Symbol"/>
      </w:rPr>
      <w:start w:val="1"/>
      <w:suff w:val="tab"/>
    </w:lvl>
    <w:lvl w:ilvl="4">
      <w:isLgl w:val="false"/>
      <w:lvlJc w:val="left"/>
      <w:lvlText w:val="o"/>
      <w:numFmt w:val="bullet"/>
      <w:pPr>
        <w:pBdr/>
        <w:spacing/>
        <w:ind w:hanging="360" w:left="4375"/>
      </w:pPr>
      <w:rPr>
        <w:rFonts w:ascii="Courier New" w:hAnsi="Courier New" w:cs="Courier New"/>
      </w:rPr>
      <w:start w:val="1"/>
      <w:suff w:val="tab"/>
    </w:lvl>
    <w:lvl w:ilvl="5">
      <w:isLgl w:val="false"/>
      <w:lvlJc w:val="left"/>
      <w:lvlText w:val=""/>
      <w:numFmt w:val="bullet"/>
      <w:pPr>
        <w:pBdr/>
        <w:spacing/>
        <w:ind w:hanging="360" w:left="5095"/>
      </w:pPr>
      <w:rPr>
        <w:rFonts w:ascii="Wingdings" w:hAnsi="Wingdings"/>
      </w:rPr>
      <w:start w:val="1"/>
      <w:suff w:val="tab"/>
    </w:lvl>
    <w:lvl w:ilvl="6">
      <w:isLgl w:val="false"/>
      <w:lvlJc w:val="left"/>
      <w:lvlText w:val=""/>
      <w:numFmt w:val="bullet"/>
      <w:pPr>
        <w:pBdr/>
        <w:spacing/>
        <w:ind w:hanging="360" w:left="5815"/>
      </w:pPr>
      <w:rPr>
        <w:rFonts w:ascii="Symbol" w:hAnsi="Symbol"/>
      </w:rPr>
      <w:start w:val="1"/>
      <w:suff w:val="tab"/>
    </w:lvl>
    <w:lvl w:ilvl="7">
      <w:isLgl w:val="false"/>
      <w:lvlJc w:val="left"/>
      <w:lvlText w:val="o"/>
      <w:numFmt w:val="bullet"/>
      <w:pPr>
        <w:pBdr/>
        <w:spacing/>
        <w:ind w:hanging="360" w:left="6535"/>
      </w:pPr>
      <w:rPr>
        <w:rFonts w:ascii="Courier New" w:hAnsi="Courier New" w:cs="Courier New"/>
      </w:rPr>
      <w:start w:val="1"/>
      <w:suff w:val="tab"/>
    </w:lvl>
    <w:lvl w:ilvl="8">
      <w:isLgl w:val="false"/>
      <w:lvlJc w:val="left"/>
      <w:lvlText w:val=""/>
      <w:numFmt w:val="bullet"/>
      <w:pPr>
        <w:pBdr/>
        <w:spacing/>
        <w:ind w:hanging="360" w:left="7255"/>
      </w:pPr>
      <w:rPr>
        <w:rFonts w:ascii="Wingdings" w:hAnsi="Wingdings"/>
      </w:rPr>
      <w:start w:val="1"/>
      <w:suff w:val="tab"/>
    </w:lvl>
  </w:abstractNum>
  <w:abstractNum w:abstractNumId="2">
    <w:lvl w:ilvl="0">
      <w:isLgl w:val="false"/>
      <w:lvlJc w:val="left"/>
      <w:lvlText w:val=""/>
      <w:numFmt w:val="bullet"/>
      <w:pPr>
        <w:pBdr/>
        <w:tabs>
          <w:tab w:val="num" w:leader="none" w:pos="2160"/>
        </w:tabs>
        <w:spacing/>
        <w:ind w:hanging="360" w:left="2160"/>
      </w:pPr>
      <w:rPr>
        <w:rFonts w:ascii="Symbol" w:hAnsi="Symbol"/>
      </w:rPr>
      <w:start w:val="1"/>
      <w:suff w:val="tab"/>
    </w:lvl>
    <w:lvl w:ilvl="1">
      <w:isLgl w:val="false"/>
      <w:lvlJc w:val="left"/>
      <w:lvlText w:val="o"/>
      <w:numFmt w:val="bullet"/>
      <w:pPr>
        <w:pBdr/>
        <w:tabs>
          <w:tab w:val="num" w:leader="none" w:pos="1440"/>
        </w:tabs>
        <w:spacing/>
        <w:ind w:hanging="360" w:left="1440"/>
      </w:pPr>
      <w:rPr>
        <w:rFonts w:ascii="Courier New" w:hAnsi="Courier New" w:cs="Courier New"/>
      </w:rPr>
      <w:start w:val="1"/>
      <w:suff w:val="tab"/>
    </w:lvl>
    <w:lvl w:ilvl="2">
      <w:isLgl w:val="false"/>
      <w:lvlJc w:val="left"/>
      <w:lvlText w:val=""/>
      <w:numFmt w:val="bullet"/>
      <w:pPr>
        <w:pBdr/>
        <w:tabs>
          <w:tab w:val="num" w:leader="none" w:pos="2160"/>
        </w:tabs>
        <w:spacing/>
        <w:ind w:hanging="360" w:left="2160"/>
      </w:pPr>
      <w:rPr>
        <w:rFonts w:ascii="Wingdings" w:hAnsi="Wingdings"/>
      </w:rPr>
      <w:start w:val="1"/>
      <w:suff w:val="tab"/>
    </w:lvl>
    <w:lvl w:ilvl="3">
      <w:isLgl w:val="false"/>
      <w:lvlJc w:val="left"/>
      <w:lvlText w:val=""/>
      <w:numFmt w:val="bullet"/>
      <w:pPr>
        <w:pBdr/>
        <w:tabs>
          <w:tab w:val="num" w:leader="none" w:pos="2880"/>
        </w:tabs>
        <w:spacing/>
        <w:ind w:hanging="360" w:left="2880"/>
      </w:pPr>
      <w:rPr>
        <w:rFonts w:ascii="Symbol" w:hAnsi="Symbol"/>
      </w:rPr>
      <w:start w:val="1"/>
      <w:suff w:val="tab"/>
    </w:lvl>
    <w:lvl w:ilvl="4">
      <w:isLgl w:val="false"/>
      <w:lvlJc w:val="left"/>
      <w:lvlText w:val="o"/>
      <w:numFmt w:val="bullet"/>
      <w:pPr>
        <w:pBdr/>
        <w:tabs>
          <w:tab w:val="num" w:leader="none" w:pos="3600"/>
        </w:tabs>
        <w:spacing/>
        <w:ind w:hanging="360" w:left="3600"/>
      </w:pPr>
      <w:rPr>
        <w:rFonts w:ascii="Courier New" w:hAnsi="Courier New" w:cs="Courier New"/>
      </w:rPr>
      <w:start w:val="1"/>
      <w:suff w:val="tab"/>
    </w:lvl>
    <w:lvl w:ilvl="5">
      <w:isLgl w:val="false"/>
      <w:lvlJc w:val="left"/>
      <w:lvlText w:val=""/>
      <w:numFmt w:val="bullet"/>
      <w:pPr>
        <w:pBdr/>
        <w:tabs>
          <w:tab w:val="num" w:leader="none" w:pos="4320"/>
        </w:tabs>
        <w:spacing/>
        <w:ind w:hanging="360" w:left="4320"/>
      </w:pPr>
      <w:rPr>
        <w:rFonts w:ascii="Wingdings" w:hAnsi="Wingdings"/>
      </w:rPr>
      <w:start w:val="1"/>
      <w:suff w:val="tab"/>
    </w:lvl>
    <w:lvl w:ilvl="6">
      <w:isLgl w:val="false"/>
      <w:lvlJc w:val="left"/>
      <w:lvlText w:val=""/>
      <w:numFmt w:val="bullet"/>
      <w:pPr>
        <w:pBdr/>
        <w:tabs>
          <w:tab w:val="num" w:leader="none" w:pos="5040"/>
        </w:tabs>
        <w:spacing/>
        <w:ind w:hanging="360" w:left="5040"/>
      </w:pPr>
      <w:rPr>
        <w:rFonts w:ascii="Symbol" w:hAnsi="Symbol"/>
      </w:rPr>
      <w:start w:val="1"/>
      <w:suff w:val="tab"/>
    </w:lvl>
    <w:lvl w:ilvl="7">
      <w:isLgl w:val="false"/>
      <w:lvlJc w:val="left"/>
      <w:lvlText w:val="o"/>
      <w:numFmt w:val="bullet"/>
      <w:pPr>
        <w:pBdr/>
        <w:tabs>
          <w:tab w:val="num" w:leader="none" w:pos="5760"/>
        </w:tabs>
        <w:spacing/>
        <w:ind w:hanging="360" w:left="5760"/>
      </w:pPr>
      <w:rPr>
        <w:rFonts w:ascii="Courier New" w:hAnsi="Courier New" w:cs="Courier New"/>
      </w:rPr>
      <w:start w:val="1"/>
      <w:suff w:val="tab"/>
    </w:lvl>
    <w:lvl w:ilvl="8">
      <w:isLgl w:val="false"/>
      <w:lvlJc w:val="left"/>
      <w:lvlText w:val=""/>
      <w:numFmt w:val="bullet"/>
      <w:pPr>
        <w:pBdr/>
        <w:tabs>
          <w:tab w:val="num" w:leader="none" w:pos="6480"/>
        </w:tabs>
        <w:spacing/>
        <w:ind w:hanging="360" w:left="6480"/>
      </w:pPr>
      <w:rPr>
        <w:rFonts w:ascii="Wingdings" w:hAnsi="Wingdings"/>
      </w:rPr>
      <w:start w:val="1"/>
      <w:suff w:val="tab"/>
    </w:lvl>
  </w:abstractNum>
  <w:abstractNum w:abstractNumId="3">
    <w:lvl w:ilvl="0">
      <w:isLgl w:val="false"/>
      <w:lvlJc w:val="left"/>
      <w:lvlText w:val="%1."/>
      <w:numFmt w:val="decimal"/>
      <w:pPr>
        <w:pBdr/>
        <w:spacing/>
        <w:ind w:hanging="360" w:left="927"/>
      </w:pPr>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4">
    <w:lvl w:ilvl="0">
      <w:isLgl w:val="false"/>
      <w:lvlJc w:val="left"/>
      <w:lvlText w:val="%1)"/>
      <w:numFmt w:val="decimal"/>
      <w:pPr>
        <w:pBdr/>
        <w:spacing/>
        <w:ind w:hanging="360" w:left="1494"/>
      </w:pPr>
      <w:rPr/>
      <w:start w:val="1"/>
      <w:suff w:val="tab"/>
    </w:lvl>
    <w:lvl w:ilvl="1">
      <w:isLgl w:val="false"/>
      <w:lvlJc w:val="left"/>
      <w:lvlText w:val="%2."/>
      <w:numFmt w:val="lowerLetter"/>
      <w:pPr>
        <w:pBdr/>
        <w:spacing/>
        <w:ind w:hanging="360" w:left="2214"/>
      </w:pPr>
      <w:rPr/>
      <w:start w:val="1"/>
      <w:suff w:val="tab"/>
    </w:lvl>
    <w:lvl w:ilvl="2">
      <w:isLgl w:val="false"/>
      <w:lvlJc w:val="right"/>
      <w:lvlText w:val="%3."/>
      <w:numFmt w:val="lowerRoman"/>
      <w:pPr>
        <w:pBdr/>
        <w:spacing/>
        <w:ind w:hanging="180" w:left="2934"/>
      </w:pPr>
      <w:rPr/>
      <w:start w:val="1"/>
      <w:suff w:val="tab"/>
    </w:lvl>
    <w:lvl w:ilvl="3">
      <w:isLgl w:val="false"/>
      <w:lvlJc w:val="left"/>
      <w:lvlText w:val="%4."/>
      <w:numFmt w:val="decimal"/>
      <w:pPr>
        <w:pBdr/>
        <w:spacing/>
        <w:ind w:hanging="360" w:left="3654"/>
      </w:pPr>
      <w:rPr/>
      <w:start w:val="1"/>
      <w:suff w:val="tab"/>
    </w:lvl>
    <w:lvl w:ilvl="4">
      <w:isLgl w:val="false"/>
      <w:lvlJc w:val="left"/>
      <w:lvlText w:val="%5."/>
      <w:numFmt w:val="lowerLetter"/>
      <w:pPr>
        <w:pBdr/>
        <w:spacing/>
        <w:ind w:hanging="360" w:left="4374"/>
      </w:pPr>
      <w:rPr/>
      <w:start w:val="1"/>
      <w:suff w:val="tab"/>
    </w:lvl>
    <w:lvl w:ilvl="5">
      <w:isLgl w:val="false"/>
      <w:lvlJc w:val="right"/>
      <w:lvlText w:val="%6."/>
      <w:numFmt w:val="lowerRoman"/>
      <w:pPr>
        <w:pBdr/>
        <w:spacing/>
        <w:ind w:hanging="180" w:left="5094"/>
      </w:pPr>
      <w:rPr/>
      <w:start w:val="1"/>
      <w:suff w:val="tab"/>
    </w:lvl>
    <w:lvl w:ilvl="6">
      <w:isLgl w:val="false"/>
      <w:lvlJc w:val="left"/>
      <w:lvlText w:val="%7."/>
      <w:numFmt w:val="decimal"/>
      <w:pPr>
        <w:pBdr/>
        <w:spacing/>
        <w:ind w:hanging="360" w:left="5814"/>
      </w:pPr>
      <w:rPr/>
      <w:start w:val="1"/>
      <w:suff w:val="tab"/>
    </w:lvl>
    <w:lvl w:ilvl="7">
      <w:isLgl w:val="false"/>
      <w:lvlJc w:val="left"/>
      <w:lvlText w:val="%8."/>
      <w:numFmt w:val="lowerLetter"/>
      <w:pPr>
        <w:pBdr/>
        <w:spacing/>
        <w:ind w:hanging="360" w:left="6534"/>
      </w:pPr>
      <w:rPr/>
      <w:start w:val="1"/>
      <w:suff w:val="tab"/>
    </w:lvl>
    <w:lvl w:ilvl="8">
      <w:isLgl w:val="false"/>
      <w:lvlJc w:val="right"/>
      <w:lvlText w:val="%9."/>
      <w:numFmt w:val="lowerRoman"/>
      <w:pPr>
        <w:pBdr/>
        <w:spacing/>
        <w:ind w:hanging="180" w:left="7254"/>
      </w:pPr>
      <w:rPr/>
      <w:start w:val="1"/>
      <w:suff w:val="tab"/>
    </w:lvl>
  </w:abstractNum>
  <w:abstractNum w:abstractNumId="5">
    <w:lvl w:ilvl="0">
      <w:isLgl w:val="false"/>
      <w:lvlJc w:val="left"/>
      <w:lvlText w:val=""/>
      <w:numFmt w:val="bullet"/>
      <w:pPr>
        <w:pBdr/>
        <w:tabs>
          <w:tab w:val="num" w:leader="none" w:pos="1429"/>
        </w:tabs>
        <w:spacing/>
        <w:ind w:hanging="360" w:left="1429"/>
      </w:pPr>
      <w:rPr>
        <w:rFonts w:ascii="Wingdings" w:hAnsi="Wingdings"/>
      </w:rPr>
      <w:start w:val="1"/>
      <w:suff w:val="tab"/>
    </w:lvl>
    <w:lvl w:ilvl="1">
      <w:isLgl w:val="false"/>
      <w:lvlJc w:val="left"/>
      <w:lvlText w:val="o"/>
      <w:numFmt w:val="bullet"/>
      <w:pPr>
        <w:pBdr/>
        <w:tabs>
          <w:tab w:val="num" w:leader="none" w:pos="2149"/>
        </w:tabs>
        <w:spacing/>
        <w:ind w:hanging="360" w:left="2149"/>
      </w:pPr>
      <w:rPr>
        <w:rFonts w:ascii="Courier New" w:hAnsi="Courier New" w:cs="Courier New"/>
      </w:rPr>
      <w:start w:val="1"/>
      <w:suff w:val="tab"/>
    </w:lvl>
    <w:lvl w:ilvl="2">
      <w:isLgl w:val="false"/>
      <w:lvlJc w:val="left"/>
      <w:lvlText w:val=""/>
      <w:numFmt w:val="bullet"/>
      <w:pPr>
        <w:pBdr/>
        <w:tabs>
          <w:tab w:val="num" w:leader="none" w:pos="2869"/>
        </w:tabs>
        <w:spacing/>
        <w:ind w:hanging="360" w:left="2869"/>
      </w:pPr>
      <w:rPr>
        <w:rFonts w:ascii="Wingdings" w:hAnsi="Wingdings"/>
      </w:rPr>
      <w:start w:val="1"/>
      <w:suff w:val="tab"/>
    </w:lvl>
    <w:lvl w:ilvl="3">
      <w:isLgl w:val="false"/>
      <w:lvlJc w:val="left"/>
      <w:lvlText w:val=""/>
      <w:numFmt w:val="bullet"/>
      <w:pPr>
        <w:pBdr/>
        <w:tabs>
          <w:tab w:val="num" w:leader="none" w:pos="3589"/>
        </w:tabs>
        <w:spacing/>
        <w:ind w:hanging="360" w:left="3589"/>
      </w:pPr>
      <w:rPr>
        <w:rFonts w:ascii="Symbol" w:hAnsi="Symbol"/>
      </w:rPr>
      <w:start w:val="1"/>
      <w:suff w:val="tab"/>
    </w:lvl>
    <w:lvl w:ilvl="4">
      <w:isLgl w:val="false"/>
      <w:lvlJc w:val="left"/>
      <w:lvlText w:val="o"/>
      <w:numFmt w:val="bullet"/>
      <w:pPr>
        <w:pBdr/>
        <w:tabs>
          <w:tab w:val="num" w:leader="none" w:pos="4309"/>
        </w:tabs>
        <w:spacing/>
        <w:ind w:hanging="360" w:left="4309"/>
      </w:pPr>
      <w:rPr>
        <w:rFonts w:ascii="Courier New" w:hAnsi="Courier New" w:cs="Courier New"/>
      </w:rPr>
      <w:start w:val="1"/>
      <w:suff w:val="tab"/>
    </w:lvl>
    <w:lvl w:ilvl="5">
      <w:isLgl w:val="false"/>
      <w:lvlJc w:val="left"/>
      <w:lvlText w:val=""/>
      <w:numFmt w:val="bullet"/>
      <w:pPr>
        <w:pBdr/>
        <w:tabs>
          <w:tab w:val="num" w:leader="none" w:pos="5029"/>
        </w:tabs>
        <w:spacing/>
        <w:ind w:hanging="360" w:left="5029"/>
      </w:pPr>
      <w:rPr>
        <w:rFonts w:ascii="Wingdings" w:hAnsi="Wingdings"/>
      </w:rPr>
      <w:start w:val="1"/>
      <w:suff w:val="tab"/>
    </w:lvl>
    <w:lvl w:ilvl="6">
      <w:isLgl w:val="false"/>
      <w:lvlJc w:val="left"/>
      <w:lvlText w:val=""/>
      <w:numFmt w:val="bullet"/>
      <w:pPr>
        <w:pBdr/>
        <w:tabs>
          <w:tab w:val="num" w:leader="none" w:pos="5749"/>
        </w:tabs>
        <w:spacing/>
        <w:ind w:hanging="360" w:left="5749"/>
      </w:pPr>
      <w:rPr>
        <w:rFonts w:ascii="Symbol" w:hAnsi="Symbol"/>
      </w:rPr>
      <w:start w:val="1"/>
      <w:suff w:val="tab"/>
    </w:lvl>
    <w:lvl w:ilvl="7">
      <w:isLgl w:val="false"/>
      <w:lvlJc w:val="left"/>
      <w:lvlText w:val="o"/>
      <w:numFmt w:val="bullet"/>
      <w:pPr>
        <w:pBdr/>
        <w:tabs>
          <w:tab w:val="num" w:leader="none" w:pos="6469"/>
        </w:tabs>
        <w:spacing/>
        <w:ind w:hanging="360" w:left="6469"/>
      </w:pPr>
      <w:rPr>
        <w:rFonts w:ascii="Courier New" w:hAnsi="Courier New" w:cs="Courier New"/>
      </w:rPr>
      <w:start w:val="1"/>
      <w:suff w:val="tab"/>
    </w:lvl>
    <w:lvl w:ilvl="8">
      <w:isLgl w:val="false"/>
      <w:lvlJc w:val="left"/>
      <w:lvlText w:val=""/>
      <w:numFmt w:val="bullet"/>
      <w:pPr>
        <w:pBdr/>
        <w:tabs>
          <w:tab w:val="num" w:leader="none" w:pos="7189"/>
        </w:tabs>
        <w:spacing/>
        <w:ind w:hanging="360" w:left="7189"/>
      </w:pPr>
      <w:rPr>
        <w:rFonts w:ascii="Wingdings" w:hAnsi="Wingdings"/>
      </w:rPr>
      <w:start w:val="1"/>
      <w:suff w:val="tab"/>
    </w:lvl>
  </w:abstractNum>
  <w:abstractNum w:abstractNumId="6">
    <w:lvl w:ilvl="0">
      <w:isLgl w:val="false"/>
      <w:lvlJc w:val="left"/>
      <w:lvlText w:val=""/>
      <w:numFmt w:val="bullet"/>
      <w:pPr>
        <w:pBdr/>
        <w:tabs>
          <w:tab w:val="num" w:leader="none" w:pos="284"/>
        </w:tabs>
        <w:spacing/>
        <w:ind w:firstLine="0" w:left="284"/>
      </w:pPr>
      <w:rPr>
        <w:rFonts w:ascii="Symbol" w:hAnsi="Symbol"/>
        <w:sz w:val="16"/>
      </w:rPr>
      <w:start w:val="1"/>
      <w:suff w:val="tab"/>
    </w:lvl>
    <w:lvl w:ilvl="1">
      <w:isLgl w:val="false"/>
      <w:lvlJc w:val="left"/>
      <w:lvlText w:val="o"/>
      <w:numFmt w:val="bullet"/>
      <w:pPr>
        <w:pBdr/>
        <w:tabs>
          <w:tab w:val="num" w:leader="none" w:pos="1440"/>
        </w:tabs>
        <w:spacing/>
        <w:ind w:hanging="360" w:left="1440"/>
      </w:pPr>
      <w:rPr>
        <w:rFonts w:ascii="Courier New" w:hAnsi="Courier New"/>
      </w:rPr>
      <w:start w:val="1"/>
      <w:suff w:val="tab"/>
    </w:lvl>
    <w:lvl w:ilvl="2">
      <w:isLgl w:val="false"/>
      <w:lvlJc w:val="left"/>
      <w:lvlText w:val=""/>
      <w:numFmt w:val="bullet"/>
      <w:pPr>
        <w:pBdr/>
        <w:tabs>
          <w:tab w:val="num" w:leader="none" w:pos="2160"/>
        </w:tabs>
        <w:spacing/>
        <w:ind w:hanging="360" w:left="2160"/>
      </w:pPr>
      <w:rPr>
        <w:rFonts w:ascii="Wingdings" w:hAnsi="Wingdings"/>
      </w:rPr>
      <w:start w:val="1"/>
      <w:suff w:val="tab"/>
    </w:lvl>
    <w:lvl w:ilvl="3">
      <w:isLgl w:val="false"/>
      <w:lvlJc w:val="left"/>
      <w:lvlText w:val=""/>
      <w:numFmt w:val="bullet"/>
      <w:pPr>
        <w:pBdr/>
        <w:tabs>
          <w:tab w:val="num" w:leader="none" w:pos="2880"/>
        </w:tabs>
        <w:spacing/>
        <w:ind w:hanging="360" w:left="2880"/>
      </w:pPr>
      <w:rPr>
        <w:rFonts w:ascii="Symbol" w:hAnsi="Symbol"/>
      </w:rPr>
      <w:start w:val="1"/>
      <w:suff w:val="tab"/>
    </w:lvl>
    <w:lvl w:ilvl="4">
      <w:isLgl w:val="false"/>
      <w:lvlJc w:val="left"/>
      <w:lvlText w:val="o"/>
      <w:numFmt w:val="bullet"/>
      <w:pPr>
        <w:pBdr/>
        <w:tabs>
          <w:tab w:val="num" w:leader="none" w:pos="3600"/>
        </w:tabs>
        <w:spacing/>
        <w:ind w:hanging="360" w:left="3600"/>
      </w:pPr>
      <w:rPr>
        <w:rFonts w:ascii="Courier New" w:hAnsi="Courier New"/>
      </w:rPr>
      <w:start w:val="1"/>
      <w:suff w:val="tab"/>
    </w:lvl>
    <w:lvl w:ilvl="5">
      <w:isLgl w:val="false"/>
      <w:lvlJc w:val="left"/>
      <w:lvlText w:val=""/>
      <w:numFmt w:val="bullet"/>
      <w:pPr>
        <w:pBdr/>
        <w:tabs>
          <w:tab w:val="num" w:leader="none" w:pos="4320"/>
        </w:tabs>
        <w:spacing/>
        <w:ind w:hanging="360" w:left="4320"/>
      </w:pPr>
      <w:rPr>
        <w:rFonts w:ascii="Wingdings" w:hAnsi="Wingdings"/>
      </w:rPr>
      <w:start w:val="1"/>
      <w:suff w:val="tab"/>
    </w:lvl>
    <w:lvl w:ilvl="6">
      <w:isLgl w:val="false"/>
      <w:lvlJc w:val="left"/>
      <w:lvlText w:val=""/>
      <w:numFmt w:val="bullet"/>
      <w:pPr>
        <w:pBdr/>
        <w:tabs>
          <w:tab w:val="num" w:leader="none" w:pos="5040"/>
        </w:tabs>
        <w:spacing/>
        <w:ind w:hanging="360" w:left="5040"/>
      </w:pPr>
      <w:rPr>
        <w:rFonts w:ascii="Symbol" w:hAnsi="Symbol"/>
      </w:rPr>
      <w:start w:val="1"/>
      <w:suff w:val="tab"/>
    </w:lvl>
    <w:lvl w:ilvl="7">
      <w:isLgl w:val="false"/>
      <w:lvlJc w:val="left"/>
      <w:lvlText w:val="o"/>
      <w:numFmt w:val="bullet"/>
      <w:pPr>
        <w:pBdr/>
        <w:tabs>
          <w:tab w:val="num" w:leader="none" w:pos="5760"/>
        </w:tabs>
        <w:spacing/>
        <w:ind w:hanging="360" w:left="5760"/>
      </w:pPr>
      <w:rPr>
        <w:rFonts w:ascii="Courier New" w:hAnsi="Courier New"/>
      </w:rPr>
      <w:start w:val="1"/>
      <w:suff w:val="tab"/>
    </w:lvl>
    <w:lvl w:ilvl="8">
      <w:isLgl w:val="false"/>
      <w:lvlJc w:val="left"/>
      <w:lvlText w:val=""/>
      <w:numFmt w:val="bullet"/>
      <w:pPr>
        <w:pBdr/>
        <w:tabs>
          <w:tab w:val="num" w:leader="none" w:pos="6480"/>
        </w:tabs>
        <w:spacing/>
        <w:ind w:hanging="360" w:left="6480"/>
      </w:pPr>
      <w:rPr>
        <w:rFonts w:ascii="Wingdings" w:hAnsi="Wingdings"/>
      </w:rPr>
      <w:start w:val="1"/>
      <w:suff w:val="tab"/>
    </w:lvl>
  </w:abstractNum>
  <w:abstractNum w:abstractNumId="7">
    <w:lvl w:ilvl="0">
      <w:isLgl w:val="false"/>
      <w:lvlJc w:val="left"/>
      <w:lvlText w:val="%1."/>
      <w:numFmt w:val="decimal"/>
      <w:pPr>
        <w:pBdr/>
        <w:spacing/>
        <w:ind w:hanging="360" w:left="1495"/>
      </w:pPr>
      <w:rPr/>
      <w:start w:val="1"/>
      <w:suff w:val="tab"/>
    </w:lvl>
    <w:lvl w:ilvl="1">
      <w:isLgl w:val="false"/>
      <w:lvlJc w:val="left"/>
      <w:lvlText w:val="%1.%2."/>
      <w:numFmt w:val="decimal"/>
      <w:pPr>
        <w:pBdr/>
        <w:spacing/>
        <w:ind w:hanging="720" w:left="1855"/>
      </w:pPr>
      <w:rPr/>
      <w:start w:val="4"/>
      <w:suff w:val="tab"/>
    </w:lvl>
    <w:lvl w:ilvl="2">
      <w:isLgl w:val="false"/>
      <w:lvlJc w:val="left"/>
      <w:lvlText w:val="%1.%2.%3."/>
      <w:numFmt w:val="decimal"/>
      <w:pPr>
        <w:pBdr/>
        <w:spacing/>
        <w:ind w:hanging="720" w:left="1855"/>
      </w:pPr>
      <w:rPr/>
      <w:start w:val="1"/>
      <w:suff w:val="tab"/>
    </w:lvl>
    <w:lvl w:ilvl="3">
      <w:isLgl w:val="false"/>
      <w:lvlJc w:val="left"/>
      <w:lvlText w:val="%1.%2.%3.%4."/>
      <w:numFmt w:val="decimal"/>
      <w:pPr>
        <w:pBdr/>
        <w:spacing/>
        <w:ind w:hanging="1080" w:left="2215"/>
      </w:pPr>
      <w:rPr/>
      <w:start w:val="1"/>
      <w:suff w:val="tab"/>
    </w:lvl>
    <w:lvl w:ilvl="4">
      <w:isLgl w:val="false"/>
      <w:lvlJc w:val="left"/>
      <w:lvlText w:val="%1.%2.%3.%4.%5."/>
      <w:numFmt w:val="decimal"/>
      <w:pPr>
        <w:pBdr/>
        <w:spacing/>
        <w:ind w:hanging="1080" w:left="2215"/>
      </w:pPr>
      <w:rPr/>
      <w:start w:val="1"/>
      <w:suff w:val="tab"/>
    </w:lvl>
    <w:lvl w:ilvl="5">
      <w:isLgl w:val="false"/>
      <w:lvlJc w:val="left"/>
      <w:lvlText w:val="%1.%2.%3.%4.%5.%6."/>
      <w:numFmt w:val="decimal"/>
      <w:pPr>
        <w:pBdr/>
        <w:spacing/>
        <w:ind w:hanging="1440" w:left="2575"/>
      </w:pPr>
      <w:rPr/>
      <w:start w:val="1"/>
      <w:suff w:val="tab"/>
    </w:lvl>
    <w:lvl w:ilvl="6">
      <w:isLgl w:val="false"/>
      <w:lvlJc w:val="left"/>
      <w:lvlText w:val="%1.%2.%3.%4.%5.%6.%7."/>
      <w:numFmt w:val="decimal"/>
      <w:pPr>
        <w:pBdr/>
        <w:spacing/>
        <w:ind w:hanging="1800" w:left="2935"/>
      </w:pPr>
      <w:rPr/>
      <w:start w:val="1"/>
      <w:suff w:val="tab"/>
    </w:lvl>
    <w:lvl w:ilvl="7">
      <w:isLgl w:val="false"/>
      <w:lvlJc w:val="left"/>
      <w:lvlText w:val="%1.%2.%3.%4.%5.%6.%7.%8."/>
      <w:numFmt w:val="decimal"/>
      <w:pPr>
        <w:pBdr/>
        <w:spacing/>
        <w:ind w:hanging="1800" w:left="2935"/>
      </w:pPr>
      <w:rPr/>
      <w:start w:val="1"/>
      <w:suff w:val="tab"/>
    </w:lvl>
    <w:lvl w:ilvl="8">
      <w:isLgl w:val="false"/>
      <w:lvlJc w:val="left"/>
      <w:lvlText w:val="%1.%2.%3.%4.%5.%6.%7.%8.%9."/>
      <w:numFmt w:val="decimal"/>
      <w:pPr>
        <w:pBdr/>
        <w:spacing/>
        <w:ind w:hanging="2160" w:left="3295"/>
      </w:pPr>
      <w:rPr/>
      <w:start w:val="1"/>
      <w:suff w:val="tab"/>
    </w:lvl>
  </w:abstractNum>
  <w:abstractNum w:abstractNumId="8">
    <w:lvl w:ilvl="0">
      <w:isLgl w:val="false"/>
      <w:lvlJc w:val="left"/>
      <w:lvlText w:val="%1."/>
      <w:numFmt w:val="decimal"/>
      <w:pPr>
        <w:pBdr/>
        <w:spacing/>
        <w:ind w:hanging="360" w:left="720"/>
      </w:pPr>
      <w:rPr>
        <w:rFonts w:ascii="Times New Roman" w:hAnsi="Times New Roman" w:eastAsia="Times New Roman" w:cs="Times New Roman"/>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9">
    <w:lvl w:ilvl="0">
      <w:isLgl w:val="false"/>
      <w:lvlJc w:val="left"/>
      <w:lvlText w:val="%1."/>
      <w:numFmt w:val="decimal"/>
      <w:pPr>
        <w:pBdr/>
        <w:spacing/>
        <w:ind w:hanging="405" w:left="765"/>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0">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1">
    <w:lvl w:ilvl="0">
      <w:isLgl w:val="false"/>
      <w:lvlJc w:val="left"/>
      <w:lvlText w:val="%1."/>
      <w:numFmt w:val="decimal"/>
      <w:pPr>
        <w:pBdr/>
        <w:spacing/>
        <w:ind w:hanging="360" w:left="644"/>
      </w:pPr>
      <w:rPr>
        <w:rFonts w:cs="Times New Roman"/>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12">
    <w:lvl w:ilvl="0">
      <w:isLgl w:val="false"/>
      <w:lvlJc w:val="left"/>
      <w:lvlText w:val=""/>
      <w:numFmt w:val="bullet"/>
      <w:pPr>
        <w:pBdr/>
        <w:spacing/>
        <w:ind w:firstLine="567" w:left="-567"/>
      </w:pPr>
      <w:rPr>
        <w:rFonts w:ascii="Symbol" w:hAnsi="Symbol"/>
      </w:rPr>
      <w:start w:val="1"/>
      <w:suff w:val="space"/>
    </w:lvl>
    <w:lvl w:ilvl="1">
      <w:isLgl w:val="false"/>
      <w:lvlJc w:val="left"/>
      <w:lvlText w:val="o"/>
      <w:numFmt w:val="bullet"/>
      <w:pPr>
        <w:pBdr/>
        <w:spacing/>
        <w:ind w:hanging="360" w:left="1441"/>
      </w:pPr>
      <w:rPr>
        <w:rFonts w:ascii="Courier New" w:hAnsi="Courier New" w:cs="Courier New"/>
      </w:rPr>
      <w:start w:val="1"/>
      <w:suff w:val="tab"/>
    </w:lvl>
    <w:lvl w:ilvl="2">
      <w:isLgl w:val="false"/>
      <w:lvlJc w:val="left"/>
      <w:lvlText w:val=""/>
      <w:numFmt w:val="bullet"/>
      <w:pPr>
        <w:pBdr/>
        <w:spacing/>
        <w:ind w:hanging="360" w:left="2161"/>
      </w:pPr>
      <w:rPr>
        <w:rFonts w:ascii="Wingdings" w:hAnsi="Wingdings"/>
      </w:rPr>
      <w:start w:val="1"/>
      <w:suff w:val="tab"/>
    </w:lvl>
    <w:lvl w:ilvl="3">
      <w:isLgl w:val="false"/>
      <w:lvlJc w:val="left"/>
      <w:lvlText w:val=""/>
      <w:numFmt w:val="bullet"/>
      <w:pPr>
        <w:pBdr/>
        <w:spacing/>
        <w:ind w:hanging="360" w:left="2881"/>
      </w:pPr>
      <w:rPr>
        <w:rFonts w:ascii="Symbol" w:hAnsi="Symbol"/>
      </w:rPr>
      <w:start w:val="1"/>
      <w:suff w:val="tab"/>
    </w:lvl>
    <w:lvl w:ilvl="4">
      <w:isLgl w:val="false"/>
      <w:lvlJc w:val="left"/>
      <w:lvlText w:val="o"/>
      <w:numFmt w:val="bullet"/>
      <w:pPr>
        <w:pBdr/>
        <w:spacing/>
        <w:ind w:hanging="360" w:left="3601"/>
      </w:pPr>
      <w:rPr>
        <w:rFonts w:ascii="Courier New" w:hAnsi="Courier New" w:cs="Courier New"/>
      </w:rPr>
      <w:start w:val="1"/>
      <w:suff w:val="tab"/>
    </w:lvl>
    <w:lvl w:ilvl="5">
      <w:isLgl w:val="false"/>
      <w:lvlJc w:val="left"/>
      <w:lvlText w:val=""/>
      <w:numFmt w:val="bullet"/>
      <w:pPr>
        <w:pBdr/>
        <w:spacing/>
        <w:ind w:hanging="360" w:left="4321"/>
      </w:pPr>
      <w:rPr>
        <w:rFonts w:ascii="Wingdings" w:hAnsi="Wingdings"/>
      </w:rPr>
      <w:start w:val="1"/>
      <w:suff w:val="tab"/>
    </w:lvl>
    <w:lvl w:ilvl="6">
      <w:isLgl w:val="false"/>
      <w:lvlJc w:val="left"/>
      <w:lvlText w:val=""/>
      <w:numFmt w:val="bullet"/>
      <w:pPr>
        <w:pBdr/>
        <w:spacing/>
        <w:ind w:hanging="360" w:left="5041"/>
      </w:pPr>
      <w:rPr>
        <w:rFonts w:ascii="Symbol" w:hAnsi="Symbol"/>
      </w:rPr>
      <w:start w:val="1"/>
      <w:suff w:val="tab"/>
    </w:lvl>
    <w:lvl w:ilvl="7">
      <w:isLgl w:val="false"/>
      <w:lvlJc w:val="left"/>
      <w:lvlText w:val="o"/>
      <w:numFmt w:val="bullet"/>
      <w:pPr>
        <w:pBdr/>
        <w:spacing/>
        <w:ind w:hanging="360" w:left="5761"/>
      </w:pPr>
      <w:rPr>
        <w:rFonts w:ascii="Courier New" w:hAnsi="Courier New" w:cs="Courier New"/>
      </w:rPr>
      <w:start w:val="1"/>
      <w:suff w:val="tab"/>
    </w:lvl>
    <w:lvl w:ilvl="8">
      <w:isLgl w:val="false"/>
      <w:lvlJc w:val="left"/>
      <w:lvlText w:val=""/>
      <w:numFmt w:val="bullet"/>
      <w:pPr>
        <w:pBdr/>
        <w:spacing/>
        <w:ind w:hanging="360" w:left="6481"/>
      </w:pPr>
      <w:rPr>
        <w:rFonts w:ascii="Wingdings" w:hAnsi="Wingdings"/>
      </w:rPr>
      <w:start w:val="1"/>
      <w:suff w:val="tab"/>
    </w:lvl>
  </w:abstractNum>
  <w:abstractNum w:abstractNumId="13">
    <w:lvl w:ilvl="0">
      <w:isLgl w:val="false"/>
      <w:lvlJc w:val="left"/>
      <w:lvlText w:val=""/>
      <w:numFmt w:val="bullet"/>
      <w:pPr>
        <w:pBdr/>
        <w:spacing/>
        <w:ind w:hanging="360" w:left="715"/>
      </w:pPr>
      <w:rPr>
        <w:rFonts w:ascii="Symbol" w:hAnsi="Symbol"/>
      </w:rPr>
      <w:start w:val="1"/>
      <w:suff w:val="tab"/>
    </w:lvl>
    <w:lvl w:ilvl="1">
      <w:isLgl w:val="false"/>
      <w:lvlJc w:val="left"/>
      <w:lvlText w:val="o"/>
      <w:numFmt w:val="bullet"/>
      <w:pPr>
        <w:pBdr/>
        <w:spacing/>
        <w:ind w:hanging="360" w:left="1435"/>
      </w:pPr>
      <w:rPr>
        <w:rFonts w:ascii="Courier New" w:hAnsi="Courier New" w:cs="Courier New"/>
      </w:rPr>
      <w:start w:val="1"/>
      <w:suff w:val="tab"/>
    </w:lvl>
    <w:lvl w:ilvl="2">
      <w:isLgl w:val="false"/>
      <w:lvlJc w:val="left"/>
      <w:lvlText w:val=""/>
      <w:numFmt w:val="bullet"/>
      <w:pPr>
        <w:pBdr/>
        <w:spacing/>
        <w:ind w:hanging="360" w:left="2155"/>
      </w:pPr>
      <w:rPr>
        <w:rFonts w:ascii="Wingdings" w:hAnsi="Wingdings"/>
      </w:rPr>
      <w:start w:val="1"/>
      <w:suff w:val="tab"/>
    </w:lvl>
    <w:lvl w:ilvl="3">
      <w:isLgl w:val="false"/>
      <w:lvlJc w:val="left"/>
      <w:lvlText w:val=""/>
      <w:numFmt w:val="bullet"/>
      <w:pPr>
        <w:pBdr/>
        <w:spacing/>
        <w:ind w:hanging="360" w:left="2875"/>
      </w:pPr>
      <w:rPr>
        <w:rFonts w:ascii="Symbol" w:hAnsi="Symbol"/>
      </w:rPr>
      <w:start w:val="1"/>
      <w:suff w:val="tab"/>
    </w:lvl>
    <w:lvl w:ilvl="4">
      <w:isLgl w:val="false"/>
      <w:lvlJc w:val="left"/>
      <w:lvlText w:val="o"/>
      <w:numFmt w:val="bullet"/>
      <w:pPr>
        <w:pBdr/>
        <w:spacing/>
        <w:ind w:hanging="360" w:left="3595"/>
      </w:pPr>
      <w:rPr>
        <w:rFonts w:ascii="Courier New" w:hAnsi="Courier New" w:cs="Courier New"/>
      </w:rPr>
      <w:start w:val="1"/>
      <w:suff w:val="tab"/>
    </w:lvl>
    <w:lvl w:ilvl="5">
      <w:isLgl w:val="false"/>
      <w:lvlJc w:val="left"/>
      <w:lvlText w:val=""/>
      <w:numFmt w:val="bullet"/>
      <w:pPr>
        <w:pBdr/>
        <w:spacing/>
        <w:ind w:hanging="360" w:left="4315"/>
      </w:pPr>
      <w:rPr>
        <w:rFonts w:ascii="Wingdings" w:hAnsi="Wingdings"/>
      </w:rPr>
      <w:start w:val="1"/>
      <w:suff w:val="tab"/>
    </w:lvl>
    <w:lvl w:ilvl="6">
      <w:isLgl w:val="false"/>
      <w:lvlJc w:val="left"/>
      <w:lvlText w:val=""/>
      <w:numFmt w:val="bullet"/>
      <w:pPr>
        <w:pBdr/>
        <w:spacing/>
        <w:ind w:hanging="360" w:left="5035"/>
      </w:pPr>
      <w:rPr>
        <w:rFonts w:ascii="Symbol" w:hAnsi="Symbol"/>
      </w:rPr>
      <w:start w:val="1"/>
      <w:suff w:val="tab"/>
    </w:lvl>
    <w:lvl w:ilvl="7">
      <w:isLgl w:val="false"/>
      <w:lvlJc w:val="left"/>
      <w:lvlText w:val="o"/>
      <w:numFmt w:val="bullet"/>
      <w:pPr>
        <w:pBdr/>
        <w:spacing/>
        <w:ind w:hanging="360" w:left="5755"/>
      </w:pPr>
      <w:rPr>
        <w:rFonts w:ascii="Courier New" w:hAnsi="Courier New" w:cs="Courier New"/>
      </w:rPr>
      <w:start w:val="1"/>
      <w:suff w:val="tab"/>
    </w:lvl>
    <w:lvl w:ilvl="8">
      <w:isLgl w:val="false"/>
      <w:lvlJc w:val="left"/>
      <w:lvlText w:val=""/>
      <w:numFmt w:val="bullet"/>
      <w:pPr>
        <w:pBdr/>
        <w:spacing/>
        <w:ind w:hanging="360" w:left="6475"/>
      </w:pPr>
      <w:rPr>
        <w:rFonts w:ascii="Wingdings" w:hAnsi="Wingdings"/>
      </w:rPr>
      <w:start w:val="1"/>
      <w:suff w:val="tab"/>
    </w:lvl>
  </w:abstractNum>
  <w:abstractNum w:abstractNumId="14">
    <w:lvl w:ilvl="0">
      <w:isLgl w:val="false"/>
      <w:lvlJc w:val="left"/>
      <w:lvlText w:val="%1."/>
      <w:numFmt w:val="decimal"/>
      <w:pPr>
        <w:pBdr/>
        <w:spacing/>
        <w:ind w:hanging="360" w:left="1068"/>
      </w:pPr>
      <w:rPr>
        <w:rFonts w:ascii="Times New Roman" w:hAnsi="Times New Roman" w:eastAsia="Times New Roman" w:cs="Times New Roman"/>
      </w:rPr>
      <w:start w:val="1"/>
      <w:suff w:val="tab"/>
    </w:lvl>
    <w:lvl w:ilvl="1">
      <w:isLgl w:val="false"/>
      <w:lvlJc w:val="left"/>
      <w:lvlText w:val="%1.%2."/>
      <w:numFmt w:val="decimal"/>
      <w:pPr>
        <w:pBdr/>
        <w:spacing/>
        <w:ind w:hanging="480" w:left="1188"/>
      </w:pPr>
      <w:rPr/>
      <w:start w:val="16"/>
      <w:suff w:val="tab"/>
    </w:lvl>
    <w:lvl w:ilvl="2">
      <w:isLgl w:val="false"/>
      <w:lvlJc w:val="left"/>
      <w:lvlText w:val="%1.%2.%3."/>
      <w:numFmt w:val="decimal"/>
      <w:pPr>
        <w:pBdr/>
        <w:spacing/>
        <w:ind w:hanging="720" w:left="1428"/>
      </w:pPr>
      <w:rPr/>
      <w:start w:val="1"/>
      <w:suff w:val="tab"/>
    </w:lvl>
    <w:lvl w:ilvl="3">
      <w:isLgl w:val="false"/>
      <w:lvlJc w:val="left"/>
      <w:lvlText w:val="%1.%2.%3.%4."/>
      <w:numFmt w:val="decimal"/>
      <w:pPr>
        <w:pBdr/>
        <w:spacing/>
        <w:ind w:hanging="720" w:left="1428"/>
      </w:pPr>
      <w:rPr/>
      <w:start w:val="1"/>
      <w:suff w:val="tab"/>
    </w:lvl>
    <w:lvl w:ilvl="4">
      <w:isLgl w:val="false"/>
      <w:lvlJc w:val="left"/>
      <w:lvlText w:val="%1.%2.%3.%4.%5."/>
      <w:numFmt w:val="decimal"/>
      <w:pPr>
        <w:pBdr/>
        <w:spacing/>
        <w:ind w:hanging="1080" w:left="1788"/>
      </w:pPr>
      <w:rPr/>
      <w:start w:val="1"/>
      <w:suff w:val="tab"/>
    </w:lvl>
    <w:lvl w:ilvl="5">
      <w:isLgl w:val="false"/>
      <w:lvlJc w:val="left"/>
      <w:lvlText w:val="%1.%2.%3.%4.%5.%6."/>
      <w:numFmt w:val="decimal"/>
      <w:pPr>
        <w:pBdr/>
        <w:spacing/>
        <w:ind w:hanging="1080" w:left="1788"/>
      </w:pPr>
      <w:rPr/>
      <w:start w:val="1"/>
      <w:suff w:val="tab"/>
    </w:lvl>
    <w:lvl w:ilvl="6">
      <w:isLgl w:val="false"/>
      <w:lvlJc w:val="left"/>
      <w:lvlText w:val="%1.%2.%3.%4.%5.%6.%7."/>
      <w:numFmt w:val="decimal"/>
      <w:pPr>
        <w:pBdr/>
        <w:spacing/>
        <w:ind w:hanging="1440" w:left="2148"/>
      </w:pPr>
      <w:rPr/>
      <w:start w:val="1"/>
      <w:suff w:val="tab"/>
    </w:lvl>
    <w:lvl w:ilvl="7">
      <w:isLgl w:val="false"/>
      <w:lvlJc w:val="left"/>
      <w:lvlText w:val="%1.%2.%3.%4.%5.%6.%7.%8."/>
      <w:numFmt w:val="decimal"/>
      <w:pPr>
        <w:pBdr/>
        <w:spacing/>
        <w:ind w:hanging="1440" w:left="2148"/>
      </w:pPr>
      <w:rPr/>
      <w:start w:val="1"/>
      <w:suff w:val="tab"/>
    </w:lvl>
    <w:lvl w:ilvl="8">
      <w:isLgl w:val="false"/>
      <w:lvlJc w:val="left"/>
      <w:lvlText w:val="%1.%2.%3.%4.%5.%6.%7.%8.%9."/>
      <w:numFmt w:val="decimal"/>
      <w:pPr>
        <w:pBdr/>
        <w:spacing/>
        <w:ind w:hanging="1800" w:left="2508"/>
      </w:pPr>
      <w:rPr/>
      <w:start w:val="1"/>
      <w:suff w:val="tab"/>
    </w:lvl>
  </w:abstractNum>
  <w:abstractNum w:abstractNumId="15">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6">
    <w:lvl w:ilvl="0">
      <w:isLgl w:val="false"/>
      <w:lvlJc w:val="left"/>
      <w:lvlText w:val="%1."/>
      <w:numFmt w:val="decimal"/>
      <w:pPr>
        <w:pBdr/>
        <w:spacing/>
        <w:ind w:hanging="360" w:left="1495"/>
      </w:pPr>
      <w:rPr/>
      <w:start w:val="1"/>
      <w:suff w:val="tab"/>
    </w:lvl>
    <w:lvl w:ilvl="1">
      <w:isLgl w:val="false"/>
      <w:lvlJc w:val="left"/>
      <w:lvlText w:val="%2."/>
      <w:numFmt w:val="lowerLetter"/>
      <w:pPr>
        <w:pBdr/>
        <w:spacing/>
        <w:ind w:hanging="360" w:left="2160"/>
      </w:pPr>
      <w:rPr/>
      <w:start w:val="1"/>
      <w:suff w:val="tab"/>
    </w:lvl>
    <w:lvl w:ilvl="2">
      <w:isLgl w:val="false"/>
      <w:lvlJc w:val="right"/>
      <w:lvlText w:val="%3."/>
      <w:numFmt w:val="lowerRoman"/>
      <w:pPr>
        <w:pBdr/>
        <w:spacing/>
        <w:ind w:hanging="180" w:left="2880"/>
      </w:pPr>
      <w:rPr/>
      <w:start w:val="1"/>
      <w:suff w:val="tab"/>
    </w:lvl>
    <w:lvl w:ilvl="3">
      <w:isLgl w:val="false"/>
      <w:lvlJc w:val="left"/>
      <w:lvlText w:val="%4."/>
      <w:numFmt w:val="decimal"/>
      <w:pPr>
        <w:pBdr/>
        <w:spacing/>
        <w:ind w:hanging="360" w:left="3600"/>
      </w:pPr>
      <w:rPr/>
      <w:start w:val="1"/>
      <w:suff w:val="tab"/>
    </w:lvl>
    <w:lvl w:ilvl="4">
      <w:isLgl w:val="false"/>
      <w:lvlJc w:val="left"/>
      <w:lvlText w:val="%5."/>
      <w:numFmt w:val="lowerLetter"/>
      <w:pPr>
        <w:pBdr/>
        <w:spacing/>
        <w:ind w:hanging="360" w:left="4320"/>
      </w:pPr>
      <w:rPr/>
      <w:start w:val="1"/>
      <w:suff w:val="tab"/>
    </w:lvl>
    <w:lvl w:ilvl="5">
      <w:isLgl w:val="false"/>
      <w:lvlJc w:val="right"/>
      <w:lvlText w:val="%6."/>
      <w:numFmt w:val="lowerRoman"/>
      <w:pPr>
        <w:pBdr/>
        <w:spacing/>
        <w:ind w:hanging="180" w:left="5040"/>
      </w:pPr>
      <w:rPr/>
      <w:start w:val="1"/>
      <w:suff w:val="tab"/>
    </w:lvl>
    <w:lvl w:ilvl="6">
      <w:isLgl w:val="false"/>
      <w:lvlJc w:val="left"/>
      <w:lvlText w:val="%7."/>
      <w:numFmt w:val="decimal"/>
      <w:pPr>
        <w:pBdr/>
        <w:spacing/>
        <w:ind w:hanging="360" w:left="5760"/>
      </w:pPr>
      <w:rPr/>
      <w:start w:val="1"/>
      <w:suff w:val="tab"/>
    </w:lvl>
    <w:lvl w:ilvl="7">
      <w:isLgl w:val="false"/>
      <w:lvlJc w:val="left"/>
      <w:lvlText w:val="%8."/>
      <w:numFmt w:val="lowerLetter"/>
      <w:pPr>
        <w:pBdr/>
        <w:spacing/>
        <w:ind w:hanging="360" w:left="6480"/>
      </w:pPr>
      <w:rPr/>
      <w:start w:val="1"/>
      <w:suff w:val="tab"/>
    </w:lvl>
    <w:lvl w:ilvl="8">
      <w:isLgl w:val="false"/>
      <w:lvlJc w:val="right"/>
      <w:lvlText w:val="%9."/>
      <w:numFmt w:val="lowerRoman"/>
      <w:pPr>
        <w:pBdr/>
        <w:spacing/>
        <w:ind w:hanging="180" w:left="7200"/>
      </w:pPr>
      <w:rPr/>
      <w:start w:val="1"/>
      <w:suff w:val="tab"/>
    </w:lvl>
  </w:abstractNum>
  <w:abstractNum w:abstractNumId="17">
    <w:lvl w:ilvl="0">
      <w:isLgl w:val="false"/>
      <w:lvlJc w:val="left"/>
      <w:lvlText w:val=""/>
      <w:numFmt w:val="bullet"/>
      <w:pPr>
        <w:pBdr/>
        <w:tabs>
          <w:tab w:val="num" w:leader="none" w:pos="2160"/>
        </w:tabs>
        <w:spacing/>
        <w:ind w:hanging="360" w:left="2160"/>
      </w:pPr>
      <w:rPr>
        <w:rFonts w:ascii="Symbol" w:hAnsi="Symbol"/>
      </w:rPr>
      <w:start w:val="1"/>
      <w:suff w:val="tab"/>
    </w:lvl>
    <w:lvl w:ilvl="1">
      <w:isLgl w:val="false"/>
      <w:lvlJc w:val="left"/>
      <w:lvlText w:val="o"/>
      <w:numFmt w:val="bullet"/>
      <w:pPr>
        <w:pBdr/>
        <w:tabs>
          <w:tab w:val="num" w:leader="none" w:pos="1440"/>
        </w:tabs>
        <w:spacing/>
        <w:ind w:hanging="360" w:left="1440"/>
      </w:pPr>
      <w:rPr>
        <w:rFonts w:ascii="Courier New" w:hAnsi="Courier New" w:cs="Courier New"/>
      </w:rPr>
      <w:start w:val="1"/>
      <w:suff w:val="tab"/>
    </w:lvl>
    <w:lvl w:ilvl="2">
      <w:isLgl w:val="false"/>
      <w:lvlJc w:val="left"/>
      <w:lvlText w:val=""/>
      <w:numFmt w:val="bullet"/>
      <w:pPr>
        <w:pBdr/>
        <w:tabs>
          <w:tab w:val="num" w:leader="none" w:pos="2160"/>
        </w:tabs>
        <w:spacing/>
        <w:ind w:hanging="360" w:left="2160"/>
      </w:pPr>
      <w:rPr>
        <w:rFonts w:ascii="Wingdings" w:hAnsi="Wingdings"/>
      </w:rPr>
      <w:start w:val="1"/>
      <w:suff w:val="tab"/>
    </w:lvl>
    <w:lvl w:ilvl="3">
      <w:isLgl w:val="false"/>
      <w:lvlJc w:val="left"/>
      <w:lvlText w:val=""/>
      <w:numFmt w:val="bullet"/>
      <w:pPr>
        <w:pBdr/>
        <w:tabs>
          <w:tab w:val="num" w:leader="none" w:pos="2880"/>
        </w:tabs>
        <w:spacing/>
        <w:ind w:hanging="360" w:left="2880"/>
      </w:pPr>
      <w:rPr>
        <w:rFonts w:ascii="Symbol" w:hAnsi="Symbol"/>
      </w:rPr>
      <w:start w:val="1"/>
      <w:suff w:val="tab"/>
    </w:lvl>
    <w:lvl w:ilvl="4">
      <w:isLgl w:val="false"/>
      <w:lvlJc w:val="left"/>
      <w:lvlText w:val="o"/>
      <w:numFmt w:val="bullet"/>
      <w:pPr>
        <w:pBdr/>
        <w:tabs>
          <w:tab w:val="num" w:leader="none" w:pos="3600"/>
        </w:tabs>
        <w:spacing/>
        <w:ind w:hanging="360" w:left="3600"/>
      </w:pPr>
      <w:rPr>
        <w:rFonts w:ascii="Courier New" w:hAnsi="Courier New" w:cs="Courier New"/>
      </w:rPr>
      <w:start w:val="1"/>
      <w:suff w:val="tab"/>
    </w:lvl>
    <w:lvl w:ilvl="5">
      <w:isLgl w:val="false"/>
      <w:lvlJc w:val="left"/>
      <w:lvlText w:val=""/>
      <w:numFmt w:val="bullet"/>
      <w:pPr>
        <w:pBdr/>
        <w:tabs>
          <w:tab w:val="num" w:leader="none" w:pos="4320"/>
        </w:tabs>
        <w:spacing/>
        <w:ind w:hanging="360" w:left="4320"/>
      </w:pPr>
      <w:rPr>
        <w:rFonts w:ascii="Wingdings" w:hAnsi="Wingdings"/>
      </w:rPr>
      <w:start w:val="1"/>
      <w:suff w:val="tab"/>
    </w:lvl>
    <w:lvl w:ilvl="6">
      <w:isLgl w:val="false"/>
      <w:lvlJc w:val="left"/>
      <w:lvlText w:val=""/>
      <w:numFmt w:val="bullet"/>
      <w:pPr>
        <w:pBdr/>
        <w:tabs>
          <w:tab w:val="num" w:leader="none" w:pos="5040"/>
        </w:tabs>
        <w:spacing/>
        <w:ind w:hanging="360" w:left="5040"/>
      </w:pPr>
      <w:rPr>
        <w:rFonts w:ascii="Symbol" w:hAnsi="Symbol"/>
      </w:rPr>
      <w:start w:val="1"/>
      <w:suff w:val="tab"/>
    </w:lvl>
    <w:lvl w:ilvl="7">
      <w:isLgl w:val="false"/>
      <w:lvlJc w:val="left"/>
      <w:lvlText w:val="o"/>
      <w:numFmt w:val="bullet"/>
      <w:pPr>
        <w:pBdr/>
        <w:tabs>
          <w:tab w:val="num" w:leader="none" w:pos="5760"/>
        </w:tabs>
        <w:spacing/>
        <w:ind w:hanging="360" w:left="5760"/>
      </w:pPr>
      <w:rPr>
        <w:rFonts w:ascii="Courier New" w:hAnsi="Courier New" w:cs="Courier New"/>
      </w:rPr>
      <w:start w:val="1"/>
      <w:suff w:val="tab"/>
    </w:lvl>
    <w:lvl w:ilvl="8">
      <w:isLgl w:val="false"/>
      <w:lvlJc w:val="left"/>
      <w:lvlText w:val=""/>
      <w:numFmt w:val="bullet"/>
      <w:pPr>
        <w:pBdr/>
        <w:tabs>
          <w:tab w:val="num" w:leader="none" w:pos="6480"/>
        </w:tabs>
        <w:spacing/>
        <w:ind w:hanging="360" w:left="6480"/>
      </w:pPr>
      <w:rPr>
        <w:rFonts w:ascii="Wingdings" w:hAnsi="Wingdings"/>
      </w:rPr>
      <w:start w:val="1"/>
      <w:suff w:val="tab"/>
    </w:lvl>
  </w:abstractNum>
  <w:abstractNum w:abstractNumId="18">
    <w:lvl w:ilvl="0">
      <w:isLgl w:val="false"/>
      <w:lvlJc w:val="left"/>
      <w:lvlText w:val=""/>
      <w:numFmt w:val="bullet"/>
      <w:pPr>
        <w:pBdr/>
        <w:spacing/>
        <w:ind w:hanging="360" w:left="927"/>
      </w:pPr>
      <w:rPr>
        <w:rFonts w:ascii="Symbol" w:hAnsi="Symbol" w:eastAsia="Times New Roman" w:cs="Times New Roman"/>
      </w:rPr>
      <w:start w:val="4"/>
      <w:suff w:val="tab"/>
    </w:lvl>
    <w:lvl w:ilvl="1">
      <w:isLgl w:val="false"/>
      <w:lvlJc w:val="left"/>
      <w:lvlText w:val="o"/>
      <w:numFmt w:val="bullet"/>
      <w:pPr>
        <w:pBdr/>
        <w:spacing/>
        <w:ind w:hanging="360" w:left="1647"/>
      </w:pPr>
      <w:rPr>
        <w:rFonts w:ascii="Courier New" w:hAnsi="Courier New" w:cs="Courier New"/>
      </w:rPr>
      <w:start w:val="1"/>
      <w:suff w:val="tab"/>
    </w:lvl>
    <w:lvl w:ilvl="2">
      <w:isLgl w:val="false"/>
      <w:lvlJc w:val="left"/>
      <w:lvlText w:val=""/>
      <w:numFmt w:val="bullet"/>
      <w:pPr>
        <w:pBdr/>
        <w:spacing/>
        <w:ind w:hanging="360" w:left="2367"/>
      </w:pPr>
      <w:rPr>
        <w:rFonts w:ascii="Wingdings" w:hAnsi="Wingdings"/>
      </w:rPr>
      <w:start w:val="1"/>
      <w:suff w:val="tab"/>
    </w:lvl>
    <w:lvl w:ilvl="3">
      <w:isLgl w:val="false"/>
      <w:lvlJc w:val="left"/>
      <w:lvlText w:val=""/>
      <w:numFmt w:val="bullet"/>
      <w:pPr>
        <w:pBdr/>
        <w:spacing/>
        <w:ind w:hanging="360" w:left="3087"/>
      </w:pPr>
      <w:rPr>
        <w:rFonts w:ascii="Symbol" w:hAnsi="Symbol"/>
      </w:rPr>
      <w:start w:val="1"/>
      <w:suff w:val="tab"/>
    </w:lvl>
    <w:lvl w:ilvl="4">
      <w:isLgl w:val="false"/>
      <w:lvlJc w:val="left"/>
      <w:lvlText w:val="o"/>
      <w:numFmt w:val="bullet"/>
      <w:pPr>
        <w:pBdr/>
        <w:spacing/>
        <w:ind w:hanging="360" w:left="3807"/>
      </w:pPr>
      <w:rPr>
        <w:rFonts w:ascii="Courier New" w:hAnsi="Courier New" w:cs="Courier New"/>
      </w:rPr>
      <w:start w:val="1"/>
      <w:suff w:val="tab"/>
    </w:lvl>
    <w:lvl w:ilvl="5">
      <w:isLgl w:val="false"/>
      <w:lvlJc w:val="left"/>
      <w:lvlText w:val=""/>
      <w:numFmt w:val="bullet"/>
      <w:pPr>
        <w:pBdr/>
        <w:spacing/>
        <w:ind w:hanging="360" w:left="4527"/>
      </w:pPr>
      <w:rPr>
        <w:rFonts w:ascii="Wingdings" w:hAnsi="Wingdings"/>
      </w:rPr>
      <w:start w:val="1"/>
      <w:suff w:val="tab"/>
    </w:lvl>
    <w:lvl w:ilvl="6">
      <w:isLgl w:val="false"/>
      <w:lvlJc w:val="left"/>
      <w:lvlText w:val=""/>
      <w:numFmt w:val="bullet"/>
      <w:pPr>
        <w:pBdr/>
        <w:spacing/>
        <w:ind w:hanging="360" w:left="5247"/>
      </w:pPr>
      <w:rPr>
        <w:rFonts w:ascii="Symbol" w:hAnsi="Symbol"/>
      </w:rPr>
      <w:start w:val="1"/>
      <w:suff w:val="tab"/>
    </w:lvl>
    <w:lvl w:ilvl="7">
      <w:isLgl w:val="false"/>
      <w:lvlJc w:val="left"/>
      <w:lvlText w:val="o"/>
      <w:numFmt w:val="bullet"/>
      <w:pPr>
        <w:pBdr/>
        <w:spacing/>
        <w:ind w:hanging="360" w:left="5967"/>
      </w:pPr>
      <w:rPr>
        <w:rFonts w:ascii="Courier New" w:hAnsi="Courier New" w:cs="Courier New"/>
      </w:rPr>
      <w:start w:val="1"/>
      <w:suff w:val="tab"/>
    </w:lvl>
    <w:lvl w:ilvl="8">
      <w:isLgl w:val="false"/>
      <w:lvlJc w:val="left"/>
      <w:lvlText w:val=""/>
      <w:numFmt w:val="bullet"/>
      <w:pPr>
        <w:pBdr/>
        <w:spacing/>
        <w:ind w:hanging="360" w:left="6687"/>
      </w:pPr>
      <w:rPr>
        <w:rFonts w:ascii="Wingdings" w:hAnsi="Wingdings"/>
      </w:rPr>
      <w:start w:val="1"/>
      <w:suff w:val="tab"/>
    </w:lvl>
  </w:abstractNum>
  <w:abstractNum w:abstractNumId="19">
    <w:lvl w:ilvl="0">
      <w:isLgl w:val="false"/>
      <w:lvlJc w:val="left"/>
      <w:lvlText w:val="%1."/>
      <w:numFmt w:val="decimal"/>
      <w:pPr>
        <w:pBdr/>
        <w:tabs>
          <w:tab w:val="num" w:leader="none" w:pos="1069"/>
        </w:tabs>
        <w:spacing/>
        <w:ind w:hanging="360" w:left="1069"/>
      </w:pPr>
      <w:rPr/>
      <w:start w:val="1"/>
      <w:suff w:val="tab"/>
    </w:lvl>
    <w:lvl w:ilvl="1">
      <w:isLgl w:val="false"/>
      <w:lvlJc w:val="left"/>
      <w:lvlText w:val="%2."/>
      <w:numFmt w:val="thaiNumbers"/>
      <w:pPr>
        <w:pBdr/>
        <w:tabs>
          <w:tab w:val="num" w:leader="none" w:pos="1440"/>
        </w:tabs>
        <w:spacing/>
        <w:ind w:hanging="360" w:left="1440"/>
      </w:pPr>
      <w:rPr/>
      <w:start w:val="1"/>
      <w:suff w:val="tab"/>
    </w:lvl>
    <w:lvl w:ilvl="2">
      <w:isLgl w:val="false"/>
      <w:lvlJc w:val="right"/>
      <w:lvlText w:val="%3."/>
      <w:numFmt w:val="lowerRoman"/>
      <w:pPr>
        <w:pBdr/>
        <w:tabs>
          <w:tab w:val="num" w:leader="none" w:pos="2160"/>
        </w:tabs>
        <w:spacing/>
        <w:ind w:hanging="18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lowerLetter"/>
      <w:pPr>
        <w:pBdr/>
        <w:tabs>
          <w:tab w:val="num" w:leader="none" w:pos="3600"/>
        </w:tabs>
        <w:spacing/>
        <w:ind w:hanging="360" w:left="3600"/>
      </w:pPr>
      <w:rPr/>
      <w:start w:val="1"/>
      <w:suff w:val="tab"/>
    </w:lvl>
    <w:lvl w:ilvl="5">
      <w:isLgl w:val="false"/>
      <w:lvlJc w:val="right"/>
      <w:lvlText w:val="%6."/>
      <w:numFmt w:val="lowerRoman"/>
      <w:pPr>
        <w:pBdr/>
        <w:tabs>
          <w:tab w:val="num" w:leader="none" w:pos="4320"/>
        </w:tabs>
        <w:spacing/>
        <w:ind w:hanging="18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lowerLetter"/>
      <w:pPr>
        <w:pBdr/>
        <w:tabs>
          <w:tab w:val="num" w:leader="none" w:pos="5760"/>
        </w:tabs>
        <w:spacing/>
        <w:ind w:hanging="360" w:left="5760"/>
      </w:pPr>
      <w:rPr/>
      <w:start w:val="1"/>
      <w:suff w:val="tab"/>
    </w:lvl>
    <w:lvl w:ilvl="8">
      <w:isLgl w:val="false"/>
      <w:lvlJc w:val="right"/>
      <w:lvlText w:val="%9."/>
      <w:numFmt w:val="lowerRoman"/>
      <w:pPr>
        <w:pBdr/>
        <w:tabs>
          <w:tab w:val="num" w:leader="none" w:pos="6480"/>
        </w:tabs>
        <w:spacing/>
        <w:ind w:hanging="180" w:left="6480"/>
      </w:pPr>
      <w:rPr/>
      <w:start w:val="1"/>
      <w:suff w:val="tab"/>
    </w:lvl>
  </w:abstractNum>
  <w:abstractNum w:abstractNumId="20">
    <w:lvl w:ilvl="0">
      <w:isLgl w:val="false"/>
      <w:lvlJc w:val="left"/>
      <w:lvlText w:val="%1."/>
      <w:numFmt w:val="decimal"/>
      <w:pPr>
        <w:pBdr/>
        <w:tabs>
          <w:tab w:val="num" w:leader="none" w:pos="432"/>
        </w:tabs>
        <w:spacing/>
        <w:ind w:hanging="432" w:left="432"/>
      </w:pPr>
      <w:rPr>
        <w:rFonts w:cs="Times New Roman"/>
      </w:rPr>
      <w:start w:val="1"/>
      <w:suff w:val="tab"/>
    </w:lvl>
    <w:lvl w:ilvl="1">
      <w:isLgl w:val="false"/>
      <w:lvlJc w:val="left"/>
      <w:lvlText w:val="%1.%2"/>
      <w:numFmt w:val="decimal"/>
      <w:pPr>
        <w:pBdr/>
        <w:tabs>
          <w:tab w:val="num" w:leader="none" w:pos="576"/>
        </w:tabs>
        <w:spacing/>
        <w:ind w:hanging="576" w:left="576"/>
      </w:pPr>
      <w:rPr>
        <w:rFonts w:cs="Times New Roman"/>
      </w:rPr>
      <w:start w:val="1"/>
      <w:suff w:val="tab"/>
    </w:lvl>
    <w:lvl w:ilvl="2">
      <w:isLgl w:val="false"/>
      <w:lvlJc w:val="left"/>
      <w:lvlText w:val="%1.%2.%3"/>
      <w:numFmt w:val="decimal"/>
      <w:pPr>
        <w:pBdr/>
        <w:tabs>
          <w:tab w:val="num" w:leader="none" w:pos="720"/>
        </w:tabs>
        <w:spacing/>
        <w:ind w:hanging="720" w:left="720"/>
      </w:pPr>
      <w:rPr>
        <w:rFonts w:cs="Times New Roman"/>
      </w:rPr>
      <w:start w:val="1"/>
      <w:suff w:val="tab"/>
    </w:lvl>
    <w:lvl w:ilvl="3">
      <w:isLgl w:val="false"/>
      <w:lvlJc w:val="left"/>
      <w:lvlText w:val="%1.%2.%3.%4"/>
      <w:numFmt w:val="decimal"/>
      <w:pPr>
        <w:pBdr/>
        <w:tabs>
          <w:tab w:val="num" w:leader="none" w:pos="864"/>
        </w:tabs>
        <w:spacing/>
        <w:ind w:hanging="864" w:left="864"/>
      </w:pPr>
      <w:rPr>
        <w:rFonts w:cs="Times New Roman"/>
      </w:rPr>
      <w:start w:val="1"/>
      <w:suff w:val="tab"/>
    </w:lvl>
    <w:lvl w:ilvl="4">
      <w:isLgl w:val="false"/>
      <w:lvlJc w:val="left"/>
      <w:lvlText w:val="%1.%2.%3.%4.%5"/>
      <w:numFmt w:val="decimal"/>
      <w:pPr>
        <w:pBdr/>
        <w:tabs>
          <w:tab w:val="num" w:leader="none" w:pos="1008"/>
        </w:tabs>
        <w:spacing/>
        <w:ind w:hanging="1008" w:left="1008"/>
      </w:pPr>
      <w:rPr>
        <w:rFonts w:cs="Times New Roman"/>
      </w:rPr>
      <w:start w:val="1"/>
      <w:suff w:val="tab"/>
    </w:lvl>
    <w:lvl w:ilvl="5">
      <w:isLgl w:val="false"/>
      <w:lvlJc w:val="left"/>
      <w:lvlText w:val="%1.%2.%3.%4.%5.%6"/>
      <w:numFmt w:val="decimal"/>
      <w:pPr>
        <w:pBdr/>
        <w:tabs>
          <w:tab w:val="num" w:leader="none" w:pos="1152"/>
        </w:tabs>
        <w:spacing/>
        <w:ind w:hanging="1152" w:left="1152"/>
      </w:pPr>
      <w:pStyle w:val="984"/>
      <w:rPr>
        <w:rFonts w:cs="Times New Roman"/>
      </w:rPr>
      <w:start w:val="1"/>
      <w:suff w:val="tab"/>
    </w:lvl>
    <w:lvl w:ilvl="6">
      <w:isLgl w:val="false"/>
      <w:lvlJc w:val="left"/>
      <w:lvlText w:val="%1.%2.%3.%4.%5.%6.%7"/>
      <w:numFmt w:val="decimal"/>
      <w:pPr>
        <w:pBdr/>
        <w:tabs>
          <w:tab w:val="num" w:leader="none" w:pos="1296"/>
        </w:tabs>
        <w:spacing/>
        <w:ind w:hanging="1296" w:left="1296"/>
      </w:pPr>
      <w:rPr>
        <w:rFonts w:cs="Times New Roman"/>
      </w:rPr>
      <w:start w:val="1"/>
      <w:suff w:val="tab"/>
    </w:lvl>
    <w:lvl w:ilvl="7">
      <w:isLgl w:val="false"/>
      <w:lvlJc w:val="left"/>
      <w:lvlText w:val="%1.%2.%3.%4.%5.%6.%7.%8"/>
      <w:numFmt w:val="decimal"/>
      <w:pPr>
        <w:pBdr/>
        <w:tabs>
          <w:tab w:val="num" w:leader="none" w:pos="1440"/>
        </w:tabs>
        <w:spacing/>
        <w:ind w:hanging="1440" w:left="1440"/>
      </w:pPr>
      <w:rPr>
        <w:rFonts w:cs="Times New Roman"/>
      </w:rPr>
      <w:start w:val="1"/>
      <w:suff w:val="tab"/>
    </w:lvl>
    <w:lvl w:ilvl="8">
      <w:isLgl w:val="false"/>
      <w:lvlJc w:val="left"/>
      <w:lvlText w:val="%1.%2.%3.%4.%5.%6.%7.%8.%9"/>
      <w:numFmt w:val="decimal"/>
      <w:pPr>
        <w:pBdr/>
        <w:tabs>
          <w:tab w:val="num" w:leader="none" w:pos="1584"/>
        </w:tabs>
        <w:spacing/>
        <w:ind w:hanging="1584" w:left="1584"/>
      </w:pPr>
      <w:pStyle w:val="987"/>
      <w:rPr>
        <w:rFonts w:cs="Times New Roman"/>
      </w:rPr>
      <w:start w:val="1"/>
      <w:suff w:val="tab"/>
    </w:lvl>
  </w:abstractNum>
  <w:abstractNum w:abstractNumId="21">
    <w:lvl w:ilvl="0">
      <w:isLgl w:val="false"/>
      <w:lvlJc w:val="left"/>
      <w:lvlText w:val="%1."/>
      <w:numFmt w:val="decimal"/>
      <w:pPr>
        <w:pBdr/>
        <w:spacing/>
        <w:ind w:hanging="360" w:left="900"/>
      </w:pPr>
      <w:rPr/>
      <w:start w:val="1"/>
      <w:suff w:val="tab"/>
    </w:lvl>
    <w:lvl w:ilvl="1">
      <w:isLgl w:val="false"/>
      <w:lvlJc w:val="left"/>
      <w:lvlText w:val="%2."/>
      <w:numFmt w:val="lowerLetter"/>
      <w:pPr>
        <w:pBdr/>
        <w:spacing/>
        <w:ind w:hanging="360" w:left="1620"/>
      </w:pPr>
      <w:rPr/>
      <w:start w:val="1"/>
      <w:suff w:val="tab"/>
    </w:lvl>
    <w:lvl w:ilvl="2">
      <w:isLgl w:val="false"/>
      <w:lvlJc w:val="right"/>
      <w:lvlText w:val="%3."/>
      <w:numFmt w:val="lowerRoman"/>
      <w:pPr>
        <w:pBdr/>
        <w:spacing/>
        <w:ind w:hanging="180" w:left="2340"/>
      </w:pPr>
      <w:rPr/>
      <w:start w:val="1"/>
      <w:suff w:val="tab"/>
    </w:lvl>
    <w:lvl w:ilvl="3">
      <w:isLgl w:val="false"/>
      <w:lvlJc w:val="left"/>
      <w:lvlText w:val="%4."/>
      <w:numFmt w:val="decimal"/>
      <w:pPr>
        <w:pBdr/>
        <w:spacing/>
        <w:ind w:hanging="360" w:left="3060"/>
      </w:pPr>
      <w:rPr/>
      <w:start w:val="1"/>
      <w:suff w:val="tab"/>
    </w:lvl>
    <w:lvl w:ilvl="4">
      <w:isLgl w:val="false"/>
      <w:lvlJc w:val="left"/>
      <w:lvlText w:val="%5."/>
      <w:numFmt w:val="lowerLetter"/>
      <w:pPr>
        <w:pBdr/>
        <w:spacing/>
        <w:ind w:hanging="360" w:left="3780"/>
      </w:pPr>
      <w:rPr/>
      <w:start w:val="1"/>
      <w:suff w:val="tab"/>
    </w:lvl>
    <w:lvl w:ilvl="5">
      <w:isLgl w:val="false"/>
      <w:lvlJc w:val="right"/>
      <w:lvlText w:val="%6."/>
      <w:numFmt w:val="lowerRoman"/>
      <w:pPr>
        <w:pBdr/>
        <w:spacing/>
        <w:ind w:hanging="180" w:left="4500"/>
      </w:pPr>
      <w:rPr/>
      <w:start w:val="1"/>
      <w:suff w:val="tab"/>
    </w:lvl>
    <w:lvl w:ilvl="6">
      <w:isLgl w:val="false"/>
      <w:lvlJc w:val="left"/>
      <w:lvlText w:val="%7."/>
      <w:numFmt w:val="decimal"/>
      <w:pPr>
        <w:pBdr/>
        <w:spacing/>
        <w:ind w:hanging="360" w:left="5220"/>
      </w:pPr>
      <w:rPr/>
      <w:start w:val="1"/>
      <w:suff w:val="tab"/>
    </w:lvl>
    <w:lvl w:ilvl="7">
      <w:isLgl w:val="false"/>
      <w:lvlJc w:val="left"/>
      <w:lvlText w:val="%8."/>
      <w:numFmt w:val="lowerLetter"/>
      <w:pPr>
        <w:pBdr/>
        <w:spacing/>
        <w:ind w:hanging="360" w:left="5940"/>
      </w:pPr>
      <w:rPr/>
      <w:start w:val="1"/>
      <w:suff w:val="tab"/>
    </w:lvl>
    <w:lvl w:ilvl="8">
      <w:isLgl w:val="false"/>
      <w:lvlJc w:val="right"/>
      <w:lvlText w:val="%9."/>
      <w:numFmt w:val="lowerRoman"/>
      <w:pPr>
        <w:pBdr/>
        <w:spacing/>
        <w:ind w:hanging="180" w:left="6660"/>
      </w:pPr>
      <w:rPr/>
      <w:start w:val="1"/>
      <w:suff w:val="tab"/>
    </w:lvl>
  </w:abstractNum>
  <w:abstractNum w:abstractNumId="22">
    <w:lvl w:ilvl="0">
      <w:isLgl w:val="false"/>
      <w:lvlJc w:val="left"/>
      <w:lvlText w:val="%1."/>
      <w:numFmt w:val="decimal"/>
      <w:pPr>
        <w:pBdr/>
        <w:spacing/>
        <w:ind w:hanging="360" w:left="3338"/>
      </w:pPr>
      <w:rPr/>
      <w:start w:val="1"/>
      <w:suff w:val="tab"/>
    </w:lvl>
    <w:lvl w:ilvl="1">
      <w:isLgl w:val="false"/>
      <w:lvlJc w:val="left"/>
      <w:lvlText w:val="%1.%2."/>
      <w:numFmt w:val="decimal"/>
      <w:pPr>
        <w:pBdr/>
        <w:spacing/>
        <w:ind w:hanging="420" w:left="3398"/>
      </w:pPr>
      <w:rPr/>
      <w:start w:val="1"/>
      <w:suff w:val="tab"/>
    </w:lvl>
    <w:lvl w:ilvl="2">
      <w:isLgl w:val="false"/>
      <w:lvlJc w:val="left"/>
      <w:lvlText w:val="%1.%2.%3."/>
      <w:numFmt w:val="decimal"/>
      <w:pPr>
        <w:pBdr/>
        <w:spacing/>
        <w:ind w:hanging="720" w:left="3698"/>
      </w:pPr>
      <w:rPr/>
      <w:start w:val="1"/>
      <w:suff w:val="tab"/>
    </w:lvl>
    <w:lvl w:ilvl="3">
      <w:isLgl w:val="false"/>
      <w:lvlJc w:val="left"/>
      <w:lvlText w:val="%1.%2.%3.%4."/>
      <w:numFmt w:val="decimal"/>
      <w:pPr>
        <w:pBdr/>
        <w:spacing/>
        <w:ind w:hanging="720" w:left="3698"/>
      </w:pPr>
      <w:rPr/>
      <w:start w:val="1"/>
      <w:suff w:val="tab"/>
    </w:lvl>
    <w:lvl w:ilvl="4">
      <w:isLgl w:val="false"/>
      <w:lvlJc w:val="left"/>
      <w:lvlText w:val="%1.%2.%3.%4.%5."/>
      <w:numFmt w:val="decimal"/>
      <w:pPr>
        <w:pBdr/>
        <w:spacing/>
        <w:ind w:hanging="1080" w:left="4058"/>
      </w:pPr>
      <w:rPr/>
      <w:start w:val="1"/>
      <w:suff w:val="tab"/>
    </w:lvl>
    <w:lvl w:ilvl="5">
      <w:isLgl w:val="false"/>
      <w:lvlJc w:val="left"/>
      <w:lvlText w:val="%1.%2.%3.%4.%5.%6."/>
      <w:numFmt w:val="decimal"/>
      <w:pPr>
        <w:pBdr/>
        <w:spacing/>
        <w:ind w:hanging="1080" w:left="4058"/>
      </w:pPr>
      <w:rPr/>
      <w:start w:val="1"/>
      <w:suff w:val="tab"/>
    </w:lvl>
    <w:lvl w:ilvl="6">
      <w:isLgl w:val="false"/>
      <w:lvlJc w:val="left"/>
      <w:lvlText w:val="%1.%2.%3.%4.%5.%6.%7."/>
      <w:numFmt w:val="decimal"/>
      <w:pPr>
        <w:pBdr/>
        <w:spacing/>
        <w:ind w:hanging="1440" w:left="4418"/>
      </w:pPr>
      <w:rPr/>
      <w:start w:val="1"/>
      <w:suff w:val="tab"/>
    </w:lvl>
    <w:lvl w:ilvl="7">
      <w:isLgl w:val="false"/>
      <w:lvlJc w:val="left"/>
      <w:lvlText w:val="%1.%2.%3.%4.%5.%6.%7.%8."/>
      <w:numFmt w:val="decimal"/>
      <w:pPr>
        <w:pBdr/>
        <w:spacing/>
        <w:ind w:hanging="1440" w:left="4418"/>
      </w:pPr>
      <w:rPr/>
      <w:start w:val="1"/>
      <w:suff w:val="tab"/>
    </w:lvl>
    <w:lvl w:ilvl="8">
      <w:isLgl w:val="false"/>
      <w:lvlJc w:val="left"/>
      <w:lvlText w:val="%1.%2.%3.%4.%5.%6.%7.%8.%9."/>
      <w:numFmt w:val="decimal"/>
      <w:pPr>
        <w:pBdr/>
        <w:spacing/>
        <w:ind w:hanging="1800" w:left="4778"/>
      </w:pPr>
      <w:rPr/>
      <w:start w:val="1"/>
      <w:suff w:val="tab"/>
    </w:lvl>
  </w:abstractNum>
  <w:abstractNum w:abstractNumId="23">
    <w:lvl w:ilvl="0">
      <w:isLgl w:val="false"/>
      <w:lvlJc w:val="left"/>
      <w:lvlText w:val="%1."/>
      <w:numFmt w:val="decimal"/>
      <w:pPr>
        <w:pBdr/>
        <w:spacing/>
        <w:ind w:hanging="360" w:left="840"/>
      </w:pPr>
      <w:rPr/>
      <w:start w:val="1"/>
      <w:suff w:val="tab"/>
    </w:lvl>
    <w:lvl w:ilvl="1">
      <w:isLgl w:val="false"/>
      <w:lvlJc w:val="left"/>
      <w:lvlText w:val="%2."/>
      <w:numFmt w:val="lowerLetter"/>
      <w:pPr>
        <w:pBdr/>
        <w:spacing/>
        <w:ind w:hanging="360" w:left="1560"/>
      </w:pPr>
      <w:rPr/>
      <w:start w:val="1"/>
      <w:suff w:val="tab"/>
    </w:lvl>
    <w:lvl w:ilvl="2">
      <w:isLgl w:val="false"/>
      <w:lvlJc w:val="right"/>
      <w:lvlText w:val="%3."/>
      <w:numFmt w:val="lowerRoman"/>
      <w:pPr>
        <w:pBdr/>
        <w:spacing/>
        <w:ind w:hanging="180" w:left="2280"/>
      </w:pPr>
      <w:rPr/>
      <w:start w:val="1"/>
      <w:suff w:val="tab"/>
    </w:lvl>
    <w:lvl w:ilvl="3">
      <w:isLgl w:val="false"/>
      <w:lvlJc w:val="left"/>
      <w:lvlText w:val="%4."/>
      <w:numFmt w:val="decimal"/>
      <w:pPr>
        <w:pBdr/>
        <w:spacing/>
        <w:ind w:hanging="360" w:left="3000"/>
      </w:pPr>
      <w:rPr/>
      <w:start w:val="1"/>
      <w:suff w:val="tab"/>
    </w:lvl>
    <w:lvl w:ilvl="4">
      <w:isLgl w:val="false"/>
      <w:lvlJc w:val="left"/>
      <w:lvlText w:val="%5."/>
      <w:numFmt w:val="lowerLetter"/>
      <w:pPr>
        <w:pBdr/>
        <w:spacing/>
        <w:ind w:hanging="360" w:left="3720"/>
      </w:pPr>
      <w:rPr/>
      <w:start w:val="1"/>
      <w:suff w:val="tab"/>
    </w:lvl>
    <w:lvl w:ilvl="5">
      <w:isLgl w:val="false"/>
      <w:lvlJc w:val="right"/>
      <w:lvlText w:val="%6."/>
      <w:numFmt w:val="lowerRoman"/>
      <w:pPr>
        <w:pBdr/>
        <w:spacing/>
        <w:ind w:hanging="180" w:left="4440"/>
      </w:pPr>
      <w:rPr/>
      <w:start w:val="1"/>
      <w:suff w:val="tab"/>
    </w:lvl>
    <w:lvl w:ilvl="6">
      <w:isLgl w:val="false"/>
      <w:lvlJc w:val="left"/>
      <w:lvlText w:val="%7."/>
      <w:numFmt w:val="decimal"/>
      <w:pPr>
        <w:pBdr/>
        <w:spacing/>
        <w:ind w:hanging="360" w:left="5160"/>
      </w:pPr>
      <w:rPr/>
      <w:start w:val="1"/>
      <w:suff w:val="tab"/>
    </w:lvl>
    <w:lvl w:ilvl="7">
      <w:isLgl w:val="false"/>
      <w:lvlJc w:val="left"/>
      <w:lvlText w:val="%8."/>
      <w:numFmt w:val="lowerLetter"/>
      <w:pPr>
        <w:pBdr/>
        <w:spacing/>
        <w:ind w:hanging="360" w:left="5880"/>
      </w:pPr>
      <w:rPr/>
      <w:start w:val="1"/>
      <w:suff w:val="tab"/>
    </w:lvl>
    <w:lvl w:ilvl="8">
      <w:isLgl w:val="false"/>
      <w:lvlJc w:val="right"/>
      <w:lvlText w:val="%9."/>
      <w:numFmt w:val="lowerRoman"/>
      <w:pPr>
        <w:pBdr/>
        <w:spacing/>
        <w:ind w:hanging="180" w:left="6600"/>
      </w:pPr>
      <w:rPr/>
      <w:start w:val="1"/>
      <w:suff w:val="tab"/>
    </w:lvl>
  </w:abstractNum>
  <w:abstractNum w:abstractNumId="24">
    <w:lvl w:ilvl="0">
      <w:isLgl w:val="false"/>
      <w:lvlJc w:val="left"/>
      <w:lvlText w:val="%1."/>
      <w:numFmt w:val="decimal"/>
      <w:pPr>
        <w:pBdr/>
        <w:tabs>
          <w:tab w:val="num" w:leader="none" w:pos="432"/>
        </w:tabs>
        <w:spacing/>
        <w:ind w:hanging="432" w:left="432"/>
      </w:pPr>
      <w:rPr/>
      <w:start w:val="1"/>
      <w:suff w:val="tab"/>
    </w:lvl>
    <w:lvl w:ilvl="1">
      <w:isLgl w:val="false"/>
      <w:lvlJc w:val="left"/>
      <w:lvlText w:val="%1.%2"/>
      <w:numFmt w:val="decimal"/>
      <w:pPr>
        <w:pBdr/>
        <w:tabs>
          <w:tab w:val="num" w:leader="none" w:pos="1836"/>
        </w:tabs>
        <w:spacing/>
        <w:ind w:hanging="576" w:left="1836"/>
      </w:pPr>
      <w:rPr/>
      <w:start w:val="2"/>
      <w:suff w:val="tab"/>
    </w:lvl>
    <w:lvl w:ilvl="2">
      <w:isLgl w:val="false"/>
      <w:lvlJc w:val="left"/>
      <w:lvlText w:val="%1.1.%3"/>
      <w:numFmt w:val="decimal"/>
      <w:pPr>
        <w:pBdr/>
        <w:tabs>
          <w:tab w:val="num" w:leader="none" w:pos="407"/>
        </w:tabs>
        <w:spacing/>
        <w:ind w:firstLine="0" w:left="180"/>
      </w:pPr>
      <w:rPr/>
      <w:start w:val="2"/>
      <w:suff w:val="tab"/>
    </w:lvl>
    <w:lvl w:ilvl="3">
      <w:isLgl w:val="false"/>
      <w:lvlJc w:val="left"/>
      <w:lvlText w:val="%1.%2.%3.%4"/>
      <w:numFmt w:val="decimal"/>
      <w:pPr>
        <w:pBdr/>
        <w:tabs>
          <w:tab w:val="num" w:leader="none" w:pos="864"/>
        </w:tabs>
        <w:spacing/>
        <w:ind w:hanging="864" w:left="864"/>
      </w:pPr>
      <w:rPr/>
      <w:start w:val="1"/>
      <w:suff w:val="tab"/>
    </w:lvl>
    <w:lvl w:ilvl="4">
      <w:isLgl w:val="false"/>
      <w:lvlJc w:val="left"/>
      <w:lvlText w:val="%1.%2.%3.%4.%5"/>
      <w:numFmt w:val="decimal"/>
      <w:pPr>
        <w:pBdr/>
        <w:tabs>
          <w:tab w:val="num" w:leader="none" w:pos="1008"/>
        </w:tabs>
        <w:spacing/>
        <w:ind w:hanging="1008" w:left="1008"/>
      </w:pPr>
      <w:rPr/>
      <w:start w:val="1"/>
      <w:suff w:val="tab"/>
    </w:lvl>
    <w:lvl w:ilvl="5">
      <w:isLgl w:val="false"/>
      <w:lvlJc w:val="left"/>
      <w:lvlText w:val="%1.%2.%3.%4.%5.%6"/>
      <w:numFmt w:val="decimal"/>
      <w:pPr>
        <w:pBdr/>
        <w:tabs>
          <w:tab w:val="num" w:leader="none" w:pos="1152"/>
        </w:tabs>
        <w:spacing/>
        <w:ind w:hanging="1152" w:left="1152"/>
      </w:pPr>
      <w:rPr/>
      <w:start w:val="1"/>
      <w:suff w:val="tab"/>
    </w:lvl>
    <w:lvl w:ilvl="6">
      <w:isLgl w:val="false"/>
      <w:lvlJc w:val="left"/>
      <w:lvlText w:val="%1.%2.%3.%4.%5.%6.%7"/>
      <w:numFmt w:val="decimal"/>
      <w:pPr>
        <w:pBdr/>
        <w:tabs>
          <w:tab w:val="num" w:leader="none" w:pos="1296"/>
        </w:tabs>
        <w:spacing/>
        <w:ind w:hanging="1296" w:left="1296"/>
      </w:pPr>
      <w:rPr/>
      <w:start w:val="1"/>
      <w:suff w:val="tab"/>
    </w:lvl>
    <w:lvl w:ilvl="7">
      <w:isLgl w:val="false"/>
      <w:lvlJc w:val="left"/>
      <w:lvlText w:val="%1.%2.%3.%4.%5.%6.%7.%8"/>
      <w:numFmt w:val="decimal"/>
      <w:pPr>
        <w:pBdr/>
        <w:tabs>
          <w:tab w:val="num" w:leader="none" w:pos="1440"/>
        </w:tabs>
        <w:spacing/>
        <w:ind w:hanging="1440" w:left="1440"/>
      </w:pPr>
      <w:rPr/>
      <w:start w:val="1"/>
      <w:suff w:val="tab"/>
    </w:lvl>
    <w:lvl w:ilvl="8">
      <w:isLgl w:val="false"/>
      <w:lvlJc w:val="left"/>
      <w:lvlText w:val="%1.%2.%3.%4.%5.%6.%7.%8.%9"/>
      <w:numFmt w:val="decimal"/>
      <w:pPr>
        <w:pBdr/>
        <w:tabs>
          <w:tab w:val="num" w:leader="none" w:pos="1584"/>
        </w:tabs>
        <w:spacing/>
        <w:ind w:hanging="1584" w:left="1584"/>
      </w:pPr>
      <w:rPr/>
      <w:start w:val="1"/>
      <w:suff w:val="tab"/>
    </w:lvl>
  </w:abstractNum>
  <w:abstractNum w:abstractNumId="25">
    <w:lvl w:ilvl="0">
      <w:isLgl w:val="false"/>
      <w:lvlJc w:val="left"/>
      <w:lvlText w:val="%1."/>
      <w:numFmt w:val="decimal"/>
      <w:pPr>
        <w:pBdr/>
        <w:spacing/>
        <w:ind w:hanging="360" w:left="720"/>
      </w:pPr>
      <w:rPr>
        <w:color w:val="000000"/>
      </w:rPr>
      <w:start w:val="1"/>
      <w:suff w:val="tab"/>
    </w:lvl>
    <w:lvl w:ilvl="1">
      <w:isLgl w:val="false"/>
      <w:lvlJc w:val="left"/>
      <w:lvlText w:val="%1.%2."/>
      <w:numFmt w:val="decimal"/>
      <w:pPr>
        <w:pBdr/>
        <w:spacing/>
        <w:ind w:hanging="360" w:left="1210"/>
      </w:pPr>
      <w:rPr/>
      <w:start w:val="1"/>
      <w:suff w:val="tab"/>
    </w:lvl>
    <w:lvl w:ilvl="2">
      <w:isLgl w:val="false"/>
      <w:lvlJc w:val="left"/>
      <w:lvlText w:val="%1.%2.%3."/>
      <w:numFmt w:val="decimal"/>
      <w:pPr>
        <w:pBdr/>
        <w:spacing/>
        <w:ind w:hanging="720" w:left="1080"/>
      </w:pPr>
      <w:rPr/>
      <w:start w:val="1"/>
      <w:suff w:val="tab"/>
    </w:lvl>
    <w:lvl w:ilvl="3">
      <w:isLgl w:val="false"/>
      <w:lvlJc w:val="left"/>
      <w:lvlText w:val="%1.%2.%3.%4."/>
      <w:numFmt w:val="decimal"/>
      <w:pPr>
        <w:pBdr/>
        <w:spacing/>
        <w:ind w:hanging="720" w:left="1080"/>
      </w:pPr>
      <w:rPr/>
      <w:start w:val="1"/>
      <w:suff w:val="tab"/>
    </w:lvl>
    <w:lvl w:ilvl="4">
      <w:isLgl w:val="false"/>
      <w:lvlJc w:val="left"/>
      <w:lvlText w:val="%1.%2.%3.%4.%5."/>
      <w:numFmt w:val="decimal"/>
      <w:pPr>
        <w:pBdr/>
        <w:spacing/>
        <w:ind w:hanging="1080" w:left="1440"/>
      </w:pPr>
      <w:rPr/>
      <w:start w:val="1"/>
      <w:suff w:val="tab"/>
    </w:lvl>
    <w:lvl w:ilvl="5">
      <w:isLgl w:val="false"/>
      <w:lvlJc w:val="left"/>
      <w:lvlText w:val="%1.%2.%3.%4.%5.%6."/>
      <w:numFmt w:val="decimal"/>
      <w:pPr>
        <w:pBdr/>
        <w:spacing/>
        <w:ind w:hanging="1080" w:left="1440"/>
      </w:pPr>
      <w:rPr/>
      <w:start w:val="1"/>
      <w:suff w:val="tab"/>
    </w:lvl>
    <w:lvl w:ilvl="6">
      <w:isLgl w:val="false"/>
      <w:lvlJc w:val="left"/>
      <w:lvlText w:val="%1.%2.%3.%4.%5.%6.%7."/>
      <w:numFmt w:val="decimal"/>
      <w:pPr>
        <w:pBdr/>
        <w:spacing/>
        <w:ind w:hanging="1080" w:left="1440"/>
      </w:pPr>
      <w:rPr/>
      <w:start w:val="1"/>
      <w:suff w:val="tab"/>
    </w:lvl>
    <w:lvl w:ilvl="7">
      <w:isLgl w:val="false"/>
      <w:lvlJc w:val="left"/>
      <w:lvlText w:val="%1.%2.%3.%4.%5.%6.%7.%8."/>
      <w:numFmt w:val="decimal"/>
      <w:pPr>
        <w:pBdr/>
        <w:spacing/>
        <w:ind w:hanging="1440" w:left="1800"/>
      </w:pPr>
      <w:rPr/>
      <w:start w:val="1"/>
      <w:suff w:val="tab"/>
    </w:lvl>
    <w:lvl w:ilvl="8">
      <w:isLgl w:val="false"/>
      <w:lvlJc w:val="left"/>
      <w:lvlText w:val="%1.%2.%3.%4.%5.%6.%7.%8.%9."/>
      <w:numFmt w:val="decimal"/>
      <w:pPr>
        <w:pBdr/>
        <w:spacing/>
        <w:ind w:hanging="1440" w:left="1800"/>
      </w:pPr>
      <w:rPr/>
      <w:start w:val="1"/>
      <w:suff w:val="tab"/>
    </w:lvl>
  </w:abstractNum>
  <w:abstractNum w:abstractNumId="26">
    <w:lvl w:ilvl="0">
      <w:isLgl w:val="false"/>
      <w:lvlJc w:val="left"/>
      <w:lvlText w:val="%1."/>
      <w:numFmt w:val="decimal"/>
      <w:pPr>
        <w:pBdr/>
        <w:spacing/>
        <w:ind w:hanging="360" w:left="360"/>
      </w:pPr>
      <w:rPr/>
      <w:start w:val="5"/>
      <w:suff w:val="tab"/>
    </w:lvl>
    <w:lvl w:ilvl="1">
      <w:isLgl w:val="false"/>
      <w:lvlJc w:val="left"/>
      <w:lvlText w:val="%1.%2."/>
      <w:numFmt w:val="decimal"/>
      <w:pPr>
        <w:pBdr/>
        <w:spacing/>
        <w:ind w:hanging="360" w:left="360"/>
      </w:pPr>
      <w:rPr/>
      <w:start w:val="1"/>
      <w:suff w:val="tab"/>
    </w:lvl>
    <w:lvl w:ilvl="2">
      <w:isLgl w:val="false"/>
      <w:lvlJc w:val="left"/>
      <w:lvlText w:val="%1.%2.%3."/>
      <w:numFmt w:val="decimal"/>
      <w:pPr>
        <w:pBdr/>
        <w:spacing/>
        <w:ind w:hanging="720" w:left="720"/>
      </w:pPr>
      <w:rPr/>
      <w:start w:val="1"/>
      <w:suff w:val="tab"/>
    </w:lvl>
    <w:lvl w:ilvl="3">
      <w:isLgl w:val="false"/>
      <w:lvlJc w:val="left"/>
      <w:lvlText w:val="%1.%2.%3.%4."/>
      <w:numFmt w:val="decimal"/>
      <w:pPr>
        <w:pBdr/>
        <w:spacing/>
        <w:ind w:hanging="720" w:left="720"/>
      </w:pPr>
      <w:rPr/>
      <w:start w:val="1"/>
      <w:suff w:val="tab"/>
    </w:lvl>
    <w:lvl w:ilvl="4">
      <w:isLgl w:val="false"/>
      <w:lvlJc w:val="left"/>
      <w:lvlText w:val="%1.%2.%3.%4.%5."/>
      <w:numFmt w:val="decimal"/>
      <w:pPr>
        <w:pBdr/>
        <w:spacing/>
        <w:ind w:hanging="1080" w:left="1080"/>
      </w:pPr>
      <w:rPr/>
      <w:start w:val="1"/>
      <w:suff w:val="tab"/>
    </w:lvl>
    <w:lvl w:ilvl="5">
      <w:isLgl w:val="false"/>
      <w:lvlJc w:val="left"/>
      <w:lvlText w:val="%1.%2.%3.%4.%5.%6."/>
      <w:numFmt w:val="decimal"/>
      <w:pPr>
        <w:pBdr/>
        <w:spacing/>
        <w:ind w:hanging="1080" w:left="1080"/>
      </w:pPr>
      <w:rPr/>
      <w:start w:val="1"/>
      <w:suff w:val="tab"/>
    </w:lvl>
    <w:lvl w:ilvl="6">
      <w:isLgl w:val="false"/>
      <w:lvlJc w:val="left"/>
      <w:lvlText w:val="%1.%2.%3.%4.%5.%6.%7."/>
      <w:numFmt w:val="decimal"/>
      <w:pPr>
        <w:pBdr/>
        <w:spacing/>
        <w:ind w:hanging="1440" w:left="1440"/>
      </w:pPr>
      <w:rPr/>
      <w:start w:val="1"/>
      <w:suff w:val="tab"/>
    </w:lvl>
    <w:lvl w:ilvl="7">
      <w:isLgl w:val="false"/>
      <w:lvlJc w:val="left"/>
      <w:lvlText w:val="%1.%2.%3.%4.%5.%6.%7.%8."/>
      <w:numFmt w:val="decimal"/>
      <w:pPr>
        <w:pBdr/>
        <w:spacing/>
        <w:ind w:hanging="1440" w:left="1440"/>
      </w:pPr>
      <w:rPr/>
      <w:start w:val="1"/>
      <w:suff w:val="tab"/>
    </w:lvl>
    <w:lvl w:ilvl="8">
      <w:isLgl w:val="false"/>
      <w:lvlJc w:val="left"/>
      <w:lvlText w:val="%1.%2.%3.%4.%5.%6.%7.%8.%9."/>
      <w:numFmt w:val="decimal"/>
      <w:pPr>
        <w:pBdr/>
        <w:spacing/>
        <w:ind w:hanging="1800" w:left="1800"/>
      </w:pPr>
      <w:rPr/>
      <w:start w:val="1"/>
      <w:suff w:val="tab"/>
    </w:lvl>
  </w:abstractNum>
  <w:abstractNum w:abstractNumId="27">
    <w:lvl w:ilvl="0">
      <w:isLgl w:val="false"/>
      <w:lvlJc w:val="left"/>
      <w:lvlText w:val="%1."/>
      <w:numFmt w:val="decimal"/>
      <w:pPr>
        <w:pBdr/>
        <w:tabs>
          <w:tab w:val="num" w:leader="none" w:pos="284"/>
        </w:tabs>
        <w:spacing/>
        <w:ind w:hanging="1245" w:left="1245"/>
      </w:pPr>
      <w:rPr>
        <w:rFonts w:cs="Times New Roman"/>
      </w:rPr>
      <w:start w:val="1"/>
      <w:suff w:val="tab"/>
    </w:lvl>
    <w:lvl w:ilvl="1">
      <w:isLgl w:val="false"/>
      <w:lvlJc w:val="left"/>
      <w:lvlText w:val="%1.%2."/>
      <w:numFmt w:val="decimal"/>
      <w:pPr>
        <w:pBdr/>
        <w:tabs>
          <w:tab w:val="num" w:leader="none" w:pos="1954"/>
        </w:tabs>
        <w:spacing/>
        <w:ind w:hanging="1897" w:left="1954"/>
      </w:pPr>
      <w:rPr>
        <w:rFonts w:cs="Times New Roman"/>
      </w:rPr>
      <w:start w:val="1"/>
      <w:suff w:val="tab"/>
    </w:lvl>
    <w:lvl w:ilvl="2">
      <w:isLgl w:val="false"/>
      <w:lvlJc w:val="left"/>
      <w:lvlText w:val="%1.%2.%3."/>
      <w:numFmt w:val="decimal"/>
      <w:pPr>
        <w:pBdr/>
        <w:tabs>
          <w:tab w:val="num" w:leader="none" w:pos="2663"/>
        </w:tabs>
        <w:spacing/>
        <w:ind w:hanging="1245" w:left="2663"/>
      </w:pPr>
      <w:rPr>
        <w:rFonts w:cs="Times New Roman"/>
      </w:rPr>
      <w:start w:val="1"/>
      <w:suff w:val="tab"/>
    </w:lvl>
    <w:lvl w:ilvl="3">
      <w:isLgl w:val="false"/>
      <w:lvlJc w:val="left"/>
      <w:lvlText w:val="%1.%2.%3.%4."/>
      <w:numFmt w:val="decimal"/>
      <w:pPr>
        <w:pBdr/>
        <w:tabs>
          <w:tab w:val="num" w:leader="none" w:pos="3372"/>
        </w:tabs>
        <w:spacing/>
        <w:ind w:hanging="1245" w:left="3372"/>
      </w:pPr>
      <w:rPr>
        <w:rFonts w:cs="Times New Roman"/>
      </w:rPr>
      <w:start w:val="1"/>
      <w:suff w:val="tab"/>
    </w:lvl>
    <w:lvl w:ilvl="4">
      <w:isLgl w:val="false"/>
      <w:lvlJc w:val="left"/>
      <w:lvlText w:val="%1.%2.%3.%4.%5."/>
      <w:numFmt w:val="decimal"/>
      <w:pPr>
        <w:pBdr/>
        <w:tabs>
          <w:tab w:val="num" w:leader="none" w:pos="4081"/>
        </w:tabs>
        <w:spacing/>
        <w:ind w:hanging="1245" w:left="4081"/>
      </w:pPr>
      <w:rPr>
        <w:rFonts w:cs="Times New Roman"/>
      </w:rPr>
      <w:start w:val="1"/>
      <w:suff w:val="tab"/>
    </w:lvl>
    <w:lvl w:ilvl="5">
      <w:isLgl w:val="false"/>
      <w:lvlJc w:val="left"/>
      <w:lvlText w:val="%1.%2.%3.%4.%5.%6."/>
      <w:numFmt w:val="decimal"/>
      <w:pPr>
        <w:pBdr/>
        <w:tabs>
          <w:tab w:val="num" w:leader="none" w:pos="4790"/>
        </w:tabs>
        <w:spacing/>
        <w:ind w:hanging="1245" w:left="4790"/>
      </w:pPr>
      <w:rPr>
        <w:rFonts w:cs="Times New Roman"/>
      </w:rPr>
      <w:start w:val="1"/>
      <w:suff w:val="tab"/>
    </w:lvl>
    <w:lvl w:ilvl="6">
      <w:isLgl w:val="false"/>
      <w:lvlJc w:val="left"/>
      <w:lvlText w:val="%1.%2.%3.%4.%5.%6.%7."/>
      <w:numFmt w:val="decimal"/>
      <w:pPr>
        <w:pBdr/>
        <w:tabs>
          <w:tab w:val="num" w:leader="none" w:pos="5694"/>
        </w:tabs>
        <w:spacing/>
        <w:ind w:hanging="1440" w:left="5694"/>
      </w:pPr>
      <w:rPr>
        <w:rFonts w:cs="Times New Roman"/>
      </w:rPr>
      <w:start w:val="1"/>
      <w:suff w:val="tab"/>
    </w:lvl>
    <w:lvl w:ilvl="7">
      <w:isLgl w:val="false"/>
      <w:lvlJc w:val="left"/>
      <w:lvlText w:val="%1.%2.%3.%4.%5.%6.%7.%8."/>
      <w:numFmt w:val="decimal"/>
      <w:pPr>
        <w:pBdr/>
        <w:tabs>
          <w:tab w:val="num" w:leader="none" w:pos="6403"/>
        </w:tabs>
        <w:spacing/>
        <w:ind w:hanging="1440" w:left="6403"/>
      </w:pPr>
      <w:rPr>
        <w:rFonts w:cs="Times New Roman"/>
      </w:rPr>
      <w:start w:val="1"/>
      <w:suff w:val="tab"/>
    </w:lvl>
    <w:lvl w:ilvl="8">
      <w:isLgl w:val="false"/>
      <w:lvlJc w:val="left"/>
      <w:lvlText w:val="%1.%2.%3.%4.%5.%6.%7.%8.%9."/>
      <w:numFmt w:val="decimal"/>
      <w:pPr>
        <w:pBdr/>
        <w:tabs>
          <w:tab w:val="num" w:leader="none" w:pos="7472"/>
        </w:tabs>
        <w:spacing/>
        <w:ind w:hanging="1800" w:left="7472"/>
      </w:pPr>
      <w:rPr>
        <w:rFonts w:cs="Times New Roman"/>
      </w:rPr>
      <w:start w:val="1"/>
      <w:suff w:val="tab"/>
    </w:lvl>
  </w:abstractNum>
  <w:abstractNum w:abstractNumId="28">
    <w:lvl w:ilvl="0">
      <w:isLgl w:val="false"/>
      <w:lvlJc w:val="left"/>
      <w:lvlText w:val="%1."/>
      <w:numFmt w:val="decimal"/>
      <w:pPr>
        <w:pBdr/>
        <w:spacing/>
        <w:ind w:hanging="360" w:left="1495"/>
      </w:pPr>
      <w:rPr/>
      <w:start w:val="4"/>
      <w:suff w:val="tab"/>
    </w:lvl>
    <w:lvl w:ilvl="1">
      <w:isLgl w:val="false"/>
      <w:lvlJc w:val="left"/>
      <w:lvlText w:val="%2."/>
      <w:numFmt w:val="lowerLetter"/>
      <w:pPr>
        <w:pBdr/>
        <w:spacing/>
        <w:ind w:hanging="360" w:left="2215"/>
      </w:pPr>
      <w:rPr/>
      <w:start w:val="1"/>
      <w:suff w:val="tab"/>
    </w:lvl>
    <w:lvl w:ilvl="2">
      <w:isLgl w:val="false"/>
      <w:lvlJc w:val="right"/>
      <w:lvlText w:val="%3."/>
      <w:numFmt w:val="lowerRoman"/>
      <w:pPr>
        <w:pBdr/>
        <w:spacing/>
        <w:ind w:hanging="180" w:left="2935"/>
      </w:pPr>
      <w:rPr/>
      <w:start w:val="1"/>
      <w:suff w:val="tab"/>
    </w:lvl>
    <w:lvl w:ilvl="3">
      <w:isLgl w:val="false"/>
      <w:lvlJc w:val="left"/>
      <w:lvlText w:val="%4."/>
      <w:numFmt w:val="decimal"/>
      <w:pPr>
        <w:pBdr/>
        <w:spacing/>
        <w:ind w:hanging="360" w:left="3655"/>
      </w:pPr>
      <w:rPr/>
      <w:start w:val="1"/>
      <w:suff w:val="tab"/>
    </w:lvl>
    <w:lvl w:ilvl="4">
      <w:isLgl w:val="false"/>
      <w:lvlJc w:val="left"/>
      <w:lvlText w:val="%5."/>
      <w:numFmt w:val="lowerLetter"/>
      <w:pPr>
        <w:pBdr/>
        <w:spacing/>
        <w:ind w:hanging="360" w:left="4375"/>
      </w:pPr>
      <w:rPr/>
      <w:start w:val="1"/>
      <w:suff w:val="tab"/>
    </w:lvl>
    <w:lvl w:ilvl="5">
      <w:isLgl w:val="false"/>
      <w:lvlJc w:val="right"/>
      <w:lvlText w:val="%6."/>
      <w:numFmt w:val="lowerRoman"/>
      <w:pPr>
        <w:pBdr/>
        <w:spacing/>
        <w:ind w:hanging="180" w:left="5095"/>
      </w:pPr>
      <w:rPr/>
      <w:start w:val="1"/>
      <w:suff w:val="tab"/>
    </w:lvl>
    <w:lvl w:ilvl="6">
      <w:isLgl w:val="false"/>
      <w:lvlJc w:val="left"/>
      <w:lvlText w:val="%7."/>
      <w:numFmt w:val="decimal"/>
      <w:pPr>
        <w:pBdr/>
        <w:spacing/>
        <w:ind w:hanging="360" w:left="5815"/>
      </w:pPr>
      <w:rPr/>
      <w:start w:val="1"/>
      <w:suff w:val="tab"/>
    </w:lvl>
    <w:lvl w:ilvl="7">
      <w:isLgl w:val="false"/>
      <w:lvlJc w:val="left"/>
      <w:lvlText w:val="%8."/>
      <w:numFmt w:val="lowerLetter"/>
      <w:pPr>
        <w:pBdr/>
        <w:spacing/>
        <w:ind w:hanging="360" w:left="6535"/>
      </w:pPr>
      <w:rPr/>
      <w:start w:val="1"/>
      <w:suff w:val="tab"/>
    </w:lvl>
    <w:lvl w:ilvl="8">
      <w:isLgl w:val="false"/>
      <w:lvlJc w:val="right"/>
      <w:lvlText w:val="%9."/>
      <w:numFmt w:val="lowerRoman"/>
      <w:pPr>
        <w:pBdr/>
        <w:spacing/>
        <w:ind w:hanging="180" w:left="7255"/>
      </w:pPr>
      <w:rPr/>
      <w:start w:val="1"/>
      <w:suff w:val="tab"/>
    </w:lvl>
  </w:abstractNum>
  <w:abstractNum w:abstractNumId="29">
    <w:lvl w:ilvl="0">
      <w:isLgl w:val="false"/>
      <w:lvlJc w:val="left"/>
      <w:lvlText w:val="%1."/>
      <w:numFmt w:val="decimal"/>
      <w:pPr>
        <w:pBdr/>
        <w:spacing/>
        <w:ind w:hanging="360" w:left="1429"/>
      </w:pPr>
      <w:rPr/>
      <w:start w:val="3"/>
      <w:suff w:val="tab"/>
    </w:lvl>
    <w:lvl w:ilvl="1">
      <w:isLgl w:val="false"/>
      <w:lvlJc w:val="left"/>
      <w:lvlText w:val="%2."/>
      <w:numFmt w:val="lowerLetter"/>
      <w:pPr>
        <w:pBdr/>
        <w:spacing/>
        <w:ind w:hanging="360" w:left="2149"/>
      </w:pPr>
      <w:rPr/>
      <w:start w:val="1"/>
      <w:suff w:val="tab"/>
    </w:lvl>
    <w:lvl w:ilvl="2">
      <w:isLgl w:val="false"/>
      <w:lvlJc w:val="right"/>
      <w:lvlText w:val="%3."/>
      <w:numFmt w:val="lowerRoman"/>
      <w:pPr>
        <w:pBdr/>
        <w:spacing/>
        <w:ind w:hanging="180" w:left="2869"/>
      </w:pPr>
      <w:rPr/>
      <w:start w:val="1"/>
      <w:suff w:val="tab"/>
    </w:lvl>
    <w:lvl w:ilvl="3">
      <w:isLgl w:val="false"/>
      <w:lvlJc w:val="left"/>
      <w:lvlText w:val="%4."/>
      <w:numFmt w:val="decimal"/>
      <w:pPr>
        <w:pBdr/>
        <w:spacing/>
        <w:ind w:hanging="360" w:left="3589"/>
      </w:pPr>
      <w:rPr/>
      <w:start w:val="1"/>
      <w:suff w:val="tab"/>
    </w:lvl>
    <w:lvl w:ilvl="4">
      <w:isLgl w:val="false"/>
      <w:lvlJc w:val="left"/>
      <w:lvlText w:val="%5."/>
      <w:numFmt w:val="lowerLetter"/>
      <w:pPr>
        <w:pBdr/>
        <w:spacing/>
        <w:ind w:hanging="360" w:left="4309"/>
      </w:pPr>
      <w:rPr/>
      <w:start w:val="1"/>
      <w:suff w:val="tab"/>
    </w:lvl>
    <w:lvl w:ilvl="5">
      <w:isLgl w:val="false"/>
      <w:lvlJc w:val="right"/>
      <w:lvlText w:val="%6."/>
      <w:numFmt w:val="lowerRoman"/>
      <w:pPr>
        <w:pBdr/>
        <w:spacing/>
        <w:ind w:hanging="180" w:left="5029"/>
      </w:pPr>
      <w:rPr/>
      <w:start w:val="1"/>
      <w:suff w:val="tab"/>
    </w:lvl>
    <w:lvl w:ilvl="6">
      <w:isLgl w:val="false"/>
      <w:lvlJc w:val="left"/>
      <w:lvlText w:val="%7."/>
      <w:numFmt w:val="decimal"/>
      <w:pPr>
        <w:pBdr/>
        <w:spacing/>
        <w:ind w:hanging="360" w:left="5749"/>
      </w:pPr>
      <w:rPr/>
      <w:start w:val="1"/>
      <w:suff w:val="tab"/>
    </w:lvl>
    <w:lvl w:ilvl="7">
      <w:isLgl w:val="false"/>
      <w:lvlJc w:val="left"/>
      <w:lvlText w:val="%8."/>
      <w:numFmt w:val="lowerLetter"/>
      <w:pPr>
        <w:pBdr/>
        <w:spacing/>
        <w:ind w:hanging="360" w:left="6469"/>
      </w:pPr>
      <w:rPr/>
      <w:start w:val="1"/>
      <w:suff w:val="tab"/>
    </w:lvl>
    <w:lvl w:ilvl="8">
      <w:isLgl w:val="false"/>
      <w:lvlJc w:val="right"/>
      <w:lvlText w:val="%9."/>
      <w:numFmt w:val="lowerRoman"/>
      <w:pPr>
        <w:pBdr/>
        <w:spacing/>
        <w:ind w:hanging="180" w:left="7189"/>
      </w:pPr>
      <w:rPr/>
      <w:start w:val="1"/>
      <w:suff w:val="tab"/>
    </w:lvl>
  </w:abstractNum>
  <w:abstractNum w:abstractNumId="30">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20"/>
  </w:num>
  <w:num w:numId="2">
    <w:abstractNumId w:val="3"/>
  </w:num>
  <w:num w:numId="3">
    <w:abstractNumId w:val="7"/>
  </w:num>
  <w:num w:numId="4">
    <w:abstractNumId w:val="11"/>
  </w:num>
  <w:num w:numId="5">
    <w:abstractNumId w:val="24"/>
  </w:num>
  <w:num w:numId="6">
    <w:abstractNumId w:val="25"/>
  </w:num>
  <w:num w:numId="7">
    <w:abstractNumId w:val="16"/>
  </w:num>
  <w:num w:numId="8">
    <w:abstractNumId w:val="28"/>
  </w:num>
  <w:num w:numId="9">
    <w:abstractNumId w:val="1"/>
  </w:num>
  <w:num w:numId="10">
    <w:abstractNumId w:val="18"/>
  </w:num>
  <w:num w:numId="11">
    <w:abstractNumId w:val="9"/>
  </w:num>
  <w:num w:numId="12">
    <w:abstractNumId w:val="21"/>
  </w:num>
  <w:num w:numId="13">
    <w:abstractNumId w:val="27"/>
  </w:num>
  <w:num w:numId="14">
    <w:abstractNumId w:val="17"/>
  </w:num>
  <w:num w:numId="15">
    <w:abstractNumId w:val="2"/>
  </w:num>
  <w:num w:numId="16">
    <w:abstractNumId w:val="13"/>
  </w:num>
  <w:num w:numId="17">
    <w:abstractNumId w:val="12"/>
  </w:num>
  <w:num w:numId="18">
    <w:abstractNumId w:val="6"/>
  </w:num>
  <w:num w:numId="19">
    <w:abstractNumId w:val="19"/>
  </w:num>
  <w:num w:numId="20">
    <w:abstractNumId w:val="5"/>
  </w:num>
  <w:num w:numId="21">
    <w:abstractNumId w:val="0"/>
  </w:num>
  <w:num w:numId="22">
    <w:abstractNumId w:val="4"/>
  </w:num>
  <w:num w:numId="23">
    <w:abstractNumId w:val="8"/>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num>
  <w:num w:numId="26">
    <w:abstractNumId w:val="22"/>
  </w:num>
  <w:num w:numId="27">
    <w:abstractNumId w:val="26"/>
  </w:num>
  <w:num w:numId="28">
    <w:abstractNumId w:val="29"/>
  </w:num>
  <w:num w:numId="29">
    <w:abstractNumId w:val="30"/>
  </w:num>
  <w:num w:numId="30">
    <w:abstractNumId w:val="14"/>
  </w:num>
  <w:num w:numId="31">
    <w:abstractNumId w:val="15"/>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zh-CN"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66">
    <w:name w:val="Intense Emphasis"/>
    <w:basedOn w:val="1163"/>
    <w:uiPriority w:val="21"/>
    <w:qFormat/>
    <w:pPr>
      <w:pBdr/>
      <w:spacing/>
      <w:ind/>
    </w:pPr>
    <w:rPr>
      <w:i/>
      <w:iCs/>
      <w:color w:val="0f4761" w:themeColor="accent1" w:themeShade="BF"/>
    </w:rPr>
  </w:style>
  <w:style w:type="character" w:styleId="169">
    <w:name w:val="Intense Reference"/>
    <w:basedOn w:val="1163"/>
    <w:uiPriority w:val="32"/>
    <w:qFormat/>
    <w:pPr>
      <w:pBdr/>
      <w:spacing/>
      <w:ind/>
    </w:pPr>
    <w:rPr>
      <w:b/>
      <w:bCs/>
      <w:smallCaps/>
      <w:color w:val="0f4761" w:themeColor="accent1" w:themeShade="BF"/>
      <w:spacing w:val="5"/>
    </w:rPr>
  </w:style>
  <w:style w:type="character" w:styleId="171">
    <w:name w:val="Subtle Emphasis"/>
    <w:basedOn w:val="1163"/>
    <w:uiPriority w:val="19"/>
    <w:qFormat/>
    <w:pPr>
      <w:pBdr/>
      <w:spacing/>
      <w:ind/>
    </w:pPr>
    <w:rPr>
      <w:i/>
      <w:iCs/>
      <w:color w:val="404040" w:themeColor="text1" w:themeTint="BF"/>
    </w:rPr>
  </w:style>
  <w:style w:type="character" w:styleId="172">
    <w:name w:val="Emphasis"/>
    <w:basedOn w:val="1163"/>
    <w:uiPriority w:val="20"/>
    <w:qFormat/>
    <w:pPr>
      <w:pBdr/>
      <w:spacing/>
      <w:ind/>
    </w:pPr>
    <w:rPr>
      <w:i/>
      <w:iCs/>
    </w:rPr>
  </w:style>
  <w:style w:type="character" w:styleId="173">
    <w:name w:val="Strong"/>
    <w:basedOn w:val="1163"/>
    <w:uiPriority w:val="22"/>
    <w:qFormat/>
    <w:pPr>
      <w:pBdr/>
      <w:spacing/>
      <w:ind/>
    </w:pPr>
    <w:rPr>
      <w:b/>
      <w:bCs/>
    </w:rPr>
  </w:style>
  <w:style w:type="character" w:styleId="174">
    <w:name w:val="Subtle Reference"/>
    <w:basedOn w:val="1163"/>
    <w:uiPriority w:val="31"/>
    <w:qFormat/>
    <w:pPr>
      <w:pBdr/>
      <w:spacing/>
      <w:ind/>
    </w:pPr>
    <w:rPr>
      <w:smallCaps/>
      <w:color w:val="5a5a5a" w:themeColor="text1" w:themeTint="A5"/>
    </w:rPr>
  </w:style>
  <w:style w:type="character" w:styleId="175">
    <w:name w:val="Book Title"/>
    <w:basedOn w:val="1163"/>
    <w:uiPriority w:val="33"/>
    <w:qFormat/>
    <w:pPr>
      <w:pBdr/>
      <w:spacing/>
      <w:ind/>
    </w:pPr>
    <w:rPr>
      <w:b/>
      <w:bCs/>
      <w:i/>
      <w:iCs/>
      <w:spacing w:val="5"/>
    </w:rPr>
  </w:style>
  <w:style w:type="character" w:styleId="188">
    <w:name w:val="FollowedHyperlink"/>
    <w:basedOn w:val="1163"/>
    <w:uiPriority w:val="99"/>
    <w:semiHidden/>
    <w:unhideWhenUsed/>
    <w:pPr>
      <w:pBdr/>
      <w:spacing/>
      <w:ind/>
    </w:pPr>
    <w:rPr>
      <w:color w:val="954f72" w:themeColor="followedHyperlink"/>
      <w:u w:val="single"/>
    </w:rPr>
  </w:style>
  <w:style w:type="character" w:styleId="198">
    <w:name w:val="Placeholder Text"/>
    <w:basedOn w:val="1163"/>
    <w:uiPriority w:val="99"/>
    <w:semiHidden/>
    <w:pPr>
      <w:pBdr/>
      <w:spacing/>
      <w:ind/>
    </w:pPr>
    <w:rPr>
      <w:color w:val="666666"/>
    </w:rPr>
  </w:style>
  <w:style w:type="paragraph" w:styleId="802">
    <w:name w:val="Heading 1"/>
    <w:basedOn w:val="978"/>
    <w:next w:val="978"/>
    <w:link w:val="1020"/>
    <w:uiPriority w:val="9"/>
    <w:qFormat/>
    <w:pPr>
      <w:keepNext w:val="true"/>
      <w:keepLines w:val="true"/>
      <w:pBdr/>
      <w:spacing w:after="200" w:before="480"/>
      <w:ind/>
      <w:outlineLvl w:val="0"/>
    </w:pPr>
    <w:rPr>
      <w:rFonts w:ascii="Arial" w:hAnsi="Arial" w:eastAsia="Arial" w:cs="Arial"/>
      <w:sz w:val="40"/>
      <w:szCs w:val="40"/>
    </w:rPr>
  </w:style>
  <w:style w:type="paragraph" w:styleId="803">
    <w:name w:val="Heading 2"/>
    <w:basedOn w:val="978"/>
    <w:next w:val="978"/>
    <w:link w:val="804"/>
    <w:uiPriority w:val="9"/>
    <w:unhideWhenUsed/>
    <w:qFormat/>
    <w:pPr>
      <w:keepNext w:val="true"/>
      <w:keepLines w:val="true"/>
      <w:pBdr/>
      <w:spacing w:after="200" w:before="360"/>
      <w:ind/>
      <w:outlineLvl w:val="1"/>
    </w:pPr>
    <w:rPr>
      <w:rFonts w:ascii="Arial" w:hAnsi="Arial" w:eastAsia="Arial" w:cs="Arial"/>
      <w:sz w:val="34"/>
    </w:rPr>
  </w:style>
  <w:style w:type="character" w:styleId="804">
    <w:name w:val="Heading 2 Char"/>
    <w:link w:val="803"/>
    <w:uiPriority w:val="9"/>
    <w:pPr>
      <w:pBdr/>
      <w:spacing/>
      <w:ind/>
    </w:pPr>
    <w:rPr>
      <w:rFonts w:ascii="Arial" w:hAnsi="Arial" w:eastAsia="Arial" w:cs="Arial"/>
      <w:sz w:val="34"/>
    </w:rPr>
  </w:style>
  <w:style w:type="paragraph" w:styleId="805">
    <w:name w:val="Heading 3"/>
    <w:basedOn w:val="978"/>
    <w:next w:val="978"/>
    <w:link w:val="806"/>
    <w:uiPriority w:val="9"/>
    <w:unhideWhenUsed/>
    <w:qFormat/>
    <w:pPr>
      <w:keepNext w:val="true"/>
      <w:keepLines w:val="true"/>
      <w:pBdr/>
      <w:spacing w:after="200" w:before="320"/>
      <w:ind/>
      <w:outlineLvl w:val="2"/>
    </w:pPr>
    <w:rPr>
      <w:rFonts w:ascii="Arial" w:hAnsi="Arial" w:eastAsia="Arial" w:cs="Arial"/>
      <w:sz w:val="30"/>
      <w:szCs w:val="30"/>
    </w:rPr>
  </w:style>
  <w:style w:type="character" w:styleId="806">
    <w:name w:val="Heading 3 Char"/>
    <w:link w:val="805"/>
    <w:uiPriority w:val="9"/>
    <w:pPr>
      <w:pBdr/>
      <w:spacing/>
      <w:ind/>
    </w:pPr>
    <w:rPr>
      <w:rFonts w:ascii="Arial" w:hAnsi="Arial" w:eastAsia="Arial" w:cs="Arial"/>
      <w:sz w:val="30"/>
      <w:szCs w:val="30"/>
    </w:rPr>
  </w:style>
  <w:style w:type="paragraph" w:styleId="807">
    <w:name w:val="Heading 4"/>
    <w:basedOn w:val="978"/>
    <w:next w:val="978"/>
    <w:link w:val="808"/>
    <w:uiPriority w:val="9"/>
    <w:unhideWhenUsed/>
    <w:qFormat/>
    <w:pPr>
      <w:keepNext w:val="true"/>
      <w:keepLines w:val="true"/>
      <w:pBdr/>
      <w:spacing w:after="200" w:before="320"/>
      <w:ind/>
      <w:outlineLvl w:val="3"/>
    </w:pPr>
    <w:rPr>
      <w:rFonts w:ascii="Arial" w:hAnsi="Arial" w:eastAsia="Arial" w:cs="Arial"/>
      <w:b/>
      <w:bCs/>
      <w:sz w:val="26"/>
      <w:szCs w:val="26"/>
    </w:rPr>
  </w:style>
  <w:style w:type="character" w:styleId="808">
    <w:name w:val="Heading 4 Char"/>
    <w:link w:val="807"/>
    <w:uiPriority w:val="9"/>
    <w:pPr>
      <w:pBdr/>
      <w:spacing/>
      <w:ind/>
    </w:pPr>
    <w:rPr>
      <w:rFonts w:ascii="Arial" w:hAnsi="Arial" w:eastAsia="Arial" w:cs="Arial"/>
      <w:b/>
      <w:bCs/>
      <w:sz w:val="26"/>
      <w:szCs w:val="26"/>
    </w:rPr>
  </w:style>
  <w:style w:type="paragraph" w:styleId="809">
    <w:name w:val="Heading 5"/>
    <w:basedOn w:val="978"/>
    <w:next w:val="978"/>
    <w:link w:val="810"/>
    <w:uiPriority w:val="9"/>
    <w:unhideWhenUsed/>
    <w:qFormat/>
    <w:pPr>
      <w:keepNext w:val="true"/>
      <w:keepLines w:val="true"/>
      <w:pBdr/>
      <w:spacing w:after="200" w:before="320"/>
      <w:ind/>
      <w:outlineLvl w:val="4"/>
    </w:pPr>
    <w:rPr>
      <w:rFonts w:ascii="Arial" w:hAnsi="Arial" w:eastAsia="Arial" w:cs="Arial"/>
      <w:b/>
      <w:bCs/>
      <w:sz w:val="24"/>
      <w:szCs w:val="24"/>
    </w:rPr>
  </w:style>
  <w:style w:type="character" w:styleId="810">
    <w:name w:val="Heading 5 Char"/>
    <w:link w:val="809"/>
    <w:uiPriority w:val="9"/>
    <w:pPr>
      <w:pBdr/>
      <w:spacing/>
      <w:ind/>
    </w:pPr>
    <w:rPr>
      <w:rFonts w:ascii="Arial" w:hAnsi="Arial" w:eastAsia="Arial" w:cs="Arial"/>
      <w:b/>
      <w:bCs/>
      <w:sz w:val="24"/>
      <w:szCs w:val="24"/>
    </w:rPr>
  </w:style>
  <w:style w:type="paragraph" w:styleId="811">
    <w:name w:val="Heading 6"/>
    <w:basedOn w:val="978"/>
    <w:next w:val="978"/>
    <w:link w:val="812"/>
    <w:uiPriority w:val="9"/>
    <w:unhideWhenUsed/>
    <w:qFormat/>
    <w:pPr>
      <w:keepNext w:val="true"/>
      <w:keepLines w:val="true"/>
      <w:pBdr/>
      <w:spacing w:after="200" w:before="320"/>
      <w:ind/>
      <w:outlineLvl w:val="5"/>
    </w:pPr>
    <w:rPr>
      <w:rFonts w:ascii="Arial" w:hAnsi="Arial" w:eastAsia="Arial" w:cs="Arial"/>
      <w:b/>
      <w:bCs/>
      <w:sz w:val="22"/>
      <w:szCs w:val="22"/>
    </w:rPr>
  </w:style>
  <w:style w:type="character" w:styleId="812">
    <w:name w:val="Heading 6 Char"/>
    <w:link w:val="811"/>
    <w:uiPriority w:val="9"/>
    <w:pPr>
      <w:pBdr/>
      <w:spacing/>
      <w:ind/>
    </w:pPr>
    <w:rPr>
      <w:rFonts w:ascii="Arial" w:hAnsi="Arial" w:eastAsia="Arial" w:cs="Arial"/>
      <w:b/>
      <w:bCs/>
      <w:sz w:val="22"/>
      <w:szCs w:val="22"/>
    </w:rPr>
  </w:style>
  <w:style w:type="paragraph" w:styleId="813">
    <w:name w:val="Heading 7"/>
    <w:basedOn w:val="978"/>
    <w:next w:val="978"/>
    <w:link w:val="814"/>
    <w:uiPriority w:val="9"/>
    <w:unhideWhenUsed/>
    <w:qFormat/>
    <w:pPr>
      <w:keepNext w:val="true"/>
      <w:keepLines w:val="true"/>
      <w:pBdr/>
      <w:spacing w:after="200" w:before="320"/>
      <w:ind/>
      <w:outlineLvl w:val="6"/>
    </w:pPr>
    <w:rPr>
      <w:rFonts w:ascii="Arial" w:hAnsi="Arial" w:eastAsia="Arial" w:cs="Arial"/>
      <w:b/>
      <w:bCs/>
      <w:i/>
      <w:iCs/>
      <w:sz w:val="22"/>
      <w:szCs w:val="22"/>
    </w:rPr>
  </w:style>
  <w:style w:type="character" w:styleId="814">
    <w:name w:val="Heading 7 Char"/>
    <w:link w:val="813"/>
    <w:uiPriority w:val="9"/>
    <w:pPr>
      <w:pBdr/>
      <w:spacing/>
      <w:ind/>
    </w:pPr>
    <w:rPr>
      <w:rFonts w:ascii="Arial" w:hAnsi="Arial" w:eastAsia="Arial" w:cs="Arial"/>
      <w:b/>
      <w:bCs/>
      <w:i/>
      <w:iCs/>
      <w:sz w:val="22"/>
      <w:szCs w:val="22"/>
    </w:rPr>
  </w:style>
  <w:style w:type="paragraph" w:styleId="815">
    <w:name w:val="Heading 8"/>
    <w:basedOn w:val="978"/>
    <w:next w:val="978"/>
    <w:link w:val="816"/>
    <w:uiPriority w:val="9"/>
    <w:unhideWhenUsed/>
    <w:qFormat/>
    <w:pPr>
      <w:keepNext w:val="true"/>
      <w:keepLines w:val="true"/>
      <w:pBdr/>
      <w:spacing w:after="200" w:before="320"/>
      <w:ind/>
      <w:outlineLvl w:val="7"/>
    </w:pPr>
    <w:rPr>
      <w:rFonts w:ascii="Arial" w:hAnsi="Arial" w:eastAsia="Arial" w:cs="Arial"/>
      <w:i/>
      <w:iCs/>
      <w:sz w:val="22"/>
      <w:szCs w:val="22"/>
    </w:rPr>
  </w:style>
  <w:style w:type="character" w:styleId="816">
    <w:name w:val="Heading 8 Char"/>
    <w:link w:val="815"/>
    <w:uiPriority w:val="9"/>
    <w:pPr>
      <w:pBdr/>
      <w:spacing/>
      <w:ind/>
    </w:pPr>
    <w:rPr>
      <w:rFonts w:ascii="Arial" w:hAnsi="Arial" w:eastAsia="Arial" w:cs="Arial"/>
      <w:i/>
      <w:iCs/>
      <w:sz w:val="22"/>
      <w:szCs w:val="22"/>
    </w:rPr>
  </w:style>
  <w:style w:type="paragraph" w:styleId="817">
    <w:name w:val="Heading 9"/>
    <w:basedOn w:val="978"/>
    <w:next w:val="978"/>
    <w:link w:val="818"/>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818">
    <w:name w:val="Heading 9 Char"/>
    <w:link w:val="817"/>
    <w:uiPriority w:val="9"/>
    <w:pPr>
      <w:pBdr/>
      <w:spacing/>
      <w:ind/>
    </w:pPr>
    <w:rPr>
      <w:rFonts w:ascii="Arial" w:hAnsi="Arial" w:eastAsia="Arial" w:cs="Arial"/>
      <w:i/>
      <w:iCs/>
      <w:sz w:val="21"/>
      <w:szCs w:val="21"/>
    </w:rPr>
  </w:style>
  <w:style w:type="paragraph" w:styleId="819">
    <w:name w:val="List Paragraph"/>
    <w:basedOn w:val="978"/>
    <w:uiPriority w:val="34"/>
    <w:qFormat/>
    <w:pPr>
      <w:pBdr/>
      <w:spacing/>
      <w:ind w:left="720"/>
      <w:contextualSpacing w:val="true"/>
    </w:pPr>
  </w:style>
  <w:style w:type="paragraph" w:styleId="820">
    <w:name w:val="No Spacing"/>
    <w:uiPriority w:val="1"/>
    <w:qFormat/>
    <w:pPr>
      <w:pBdr/>
      <w:spacing w:after="0" w:before="0" w:line="240" w:lineRule="auto"/>
      <w:ind/>
    </w:pPr>
  </w:style>
  <w:style w:type="paragraph" w:styleId="821">
    <w:name w:val="Title"/>
    <w:basedOn w:val="978"/>
    <w:next w:val="978"/>
    <w:link w:val="822"/>
    <w:uiPriority w:val="10"/>
    <w:qFormat/>
    <w:pPr>
      <w:pBdr/>
      <w:spacing w:after="200" w:before="300"/>
      <w:ind/>
      <w:contextualSpacing w:val="true"/>
    </w:pPr>
    <w:rPr>
      <w:sz w:val="48"/>
      <w:szCs w:val="48"/>
    </w:rPr>
  </w:style>
  <w:style w:type="character" w:styleId="822">
    <w:name w:val="Title Char"/>
    <w:link w:val="821"/>
    <w:uiPriority w:val="10"/>
    <w:pPr>
      <w:pBdr/>
      <w:spacing/>
      <w:ind/>
    </w:pPr>
    <w:rPr>
      <w:sz w:val="48"/>
      <w:szCs w:val="48"/>
    </w:rPr>
  </w:style>
  <w:style w:type="paragraph" w:styleId="823">
    <w:name w:val="Subtitle"/>
    <w:basedOn w:val="978"/>
    <w:next w:val="978"/>
    <w:link w:val="824"/>
    <w:uiPriority w:val="11"/>
    <w:qFormat/>
    <w:pPr>
      <w:pBdr/>
      <w:spacing w:after="200" w:before="200"/>
      <w:ind/>
    </w:pPr>
    <w:rPr>
      <w:sz w:val="24"/>
      <w:szCs w:val="24"/>
    </w:rPr>
  </w:style>
  <w:style w:type="character" w:styleId="824">
    <w:name w:val="Subtitle Char"/>
    <w:link w:val="823"/>
    <w:uiPriority w:val="11"/>
    <w:pPr>
      <w:pBdr/>
      <w:spacing/>
      <w:ind/>
    </w:pPr>
    <w:rPr>
      <w:sz w:val="24"/>
      <w:szCs w:val="24"/>
    </w:rPr>
  </w:style>
  <w:style w:type="paragraph" w:styleId="825">
    <w:name w:val="Quote"/>
    <w:basedOn w:val="978"/>
    <w:next w:val="978"/>
    <w:link w:val="826"/>
    <w:uiPriority w:val="29"/>
    <w:qFormat/>
    <w:pPr>
      <w:pBdr/>
      <w:spacing/>
      <w:ind w:right="720" w:left="720"/>
    </w:pPr>
    <w:rPr>
      <w:i/>
    </w:rPr>
  </w:style>
  <w:style w:type="character" w:styleId="826">
    <w:name w:val="Quote Char"/>
    <w:link w:val="825"/>
    <w:uiPriority w:val="29"/>
    <w:pPr>
      <w:pBdr/>
      <w:spacing/>
      <w:ind/>
    </w:pPr>
    <w:rPr>
      <w:i/>
    </w:rPr>
  </w:style>
  <w:style w:type="paragraph" w:styleId="827">
    <w:name w:val="Intense Quote"/>
    <w:basedOn w:val="978"/>
    <w:next w:val="978"/>
    <w:link w:val="828"/>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828">
    <w:name w:val="Intense Quote Char"/>
    <w:link w:val="827"/>
    <w:uiPriority w:val="30"/>
    <w:pPr>
      <w:pBdr/>
      <w:spacing/>
      <w:ind/>
    </w:pPr>
    <w:rPr>
      <w:i/>
    </w:rPr>
  </w:style>
  <w:style w:type="paragraph" w:styleId="829">
    <w:name w:val="Header"/>
    <w:basedOn w:val="978"/>
    <w:link w:val="1050"/>
    <w:uiPriority w:val="99"/>
    <w:unhideWhenUsed/>
    <w:pPr>
      <w:pBdr/>
      <w:tabs>
        <w:tab w:val="center" w:leader="none" w:pos="7143"/>
        <w:tab w:val="right" w:leader="none" w:pos="14287"/>
      </w:tabs>
      <w:spacing w:after="0" w:line="240" w:lineRule="auto"/>
      <w:ind/>
    </w:pPr>
  </w:style>
  <w:style w:type="paragraph" w:styleId="830">
    <w:name w:val="Footer"/>
    <w:basedOn w:val="978"/>
    <w:link w:val="833"/>
    <w:uiPriority w:val="99"/>
    <w:unhideWhenUsed/>
    <w:pPr>
      <w:pBdr/>
      <w:tabs>
        <w:tab w:val="center" w:leader="none" w:pos="7143"/>
        <w:tab w:val="right" w:leader="none" w:pos="14287"/>
      </w:tabs>
      <w:spacing w:after="0" w:line="240" w:lineRule="auto"/>
      <w:ind/>
    </w:pPr>
  </w:style>
  <w:style w:type="character" w:styleId="831">
    <w:name w:val="Footer Char"/>
    <w:link w:val="830"/>
    <w:uiPriority w:val="99"/>
    <w:pPr>
      <w:pBdr/>
      <w:spacing/>
      <w:ind/>
    </w:pPr>
  </w:style>
  <w:style w:type="paragraph" w:styleId="832">
    <w:name w:val="Caption"/>
    <w:basedOn w:val="978"/>
    <w:next w:val="978"/>
    <w:uiPriority w:val="35"/>
    <w:semiHidden/>
    <w:unhideWhenUsed/>
    <w:qFormat/>
    <w:pPr>
      <w:pBdr/>
      <w:spacing w:line="276" w:lineRule="auto"/>
      <w:ind/>
    </w:pPr>
    <w:rPr>
      <w:b/>
      <w:bCs/>
      <w:color w:val="4f81bd" w:themeColor="accent1"/>
      <w:sz w:val="18"/>
      <w:szCs w:val="18"/>
    </w:rPr>
  </w:style>
  <w:style w:type="character" w:styleId="833">
    <w:name w:val="Caption Char"/>
    <w:basedOn w:val="832"/>
    <w:link w:val="830"/>
    <w:uiPriority w:val="99"/>
    <w:pPr>
      <w:pBdr/>
      <w:spacing/>
      <w:ind/>
    </w:pPr>
  </w:style>
  <w:style w:type="table" w:styleId="834">
    <w:name w:val="Table Grid"/>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Table Grid Light"/>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Plain Table 1"/>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Plain Table 2"/>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Plain Table 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Plain Table 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Plain Table 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Grid Table 1 Light"/>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Grid Table 1 Light - Accent 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Grid Table 1 Light - Accent 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Grid Table 1 Light - Accent 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Grid Table 1 Light - Accent 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Grid Table 1 Light - Accent 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Grid Table 1 Light - Accent 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Grid Table 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Grid Table 2 - Accent 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Grid Table 2 - Accent 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Grid Table 2 - Accent 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Grid Table 2 - Accent 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Grid Table 2 - Accent 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Grid Table 2 - Accent 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Grid Table 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Grid Table 3 - Accent 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Grid Table 3 - Accent 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Grid Table 3 - Accent 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Grid Table 3 - Accent 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Grid Table 3 - Accent 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Grid Table 3 - Accent 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Grid Table 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Grid Table 4 - Accent 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Grid Table 4 - Accent 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Grid Table 4 - Accent 3"/>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Grid Table 4 - Accent 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Grid Table 4 - Accent 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Grid Table 4 - Accent 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Grid Table 5 Dark"/>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Grid Table 5 Dark- Accent 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cPr>
      <w:tcBorders/>
    </w:tcPr>
    <w:tblStylePr w:type="band1Horz">
      <w:pPr>
        <w:pBdr/>
        <w:spacing/>
        <w:ind/>
      </w:pPr>
      <w:tblPr>
        <w:tblBorders/>
      </w:tblPr>
      <w:tcPr>
        <w:shd w:val="clear" w:color="ffffff" w:themeColor="accent1" w:themeTint="75" w:fill="adc5e0" w:themeFill="accent1" w:themeFillTint="75"/>
        <w:tcBorders/>
      </w:tcPr>
    </w:tblStylePr>
    <w:tblStylePr w:type="band1Vert">
      <w:pPr>
        <w:pBdr/>
        <w:spacing/>
        <w:ind/>
      </w:pPr>
      <w:tblPr>
        <w:tblBorders/>
      </w:tblPr>
      <w:tcPr>
        <w:shd w:val="clear" w:color="ffffff" w:themeColor="accent1" w:themeTint="75" w:fill="adc5e0"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Grid Table 5 Dark - Accent 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cPr>
      <w:tcBorders/>
    </w:tcPr>
    <w:tblStylePr w:type="band1Horz">
      <w:pPr>
        <w:pBdr/>
        <w:spacing/>
        <w:ind/>
      </w:pPr>
      <w:tblPr>
        <w:tblBorders/>
      </w:tblPr>
      <w:tcPr>
        <w:shd w:val="clear" w:color="ffffff" w:themeColor="accent2" w:themeTint="75" w:fill="e1adac" w:themeFill="accent2" w:themeFillTint="75"/>
        <w:tcBorders/>
      </w:tcPr>
    </w:tblStylePr>
    <w:tblStylePr w:type="band1Vert">
      <w:pPr>
        <w:pBdr/>
        <w:spacing/>
        <w:ind/>
      </w:pPr>
      <w:tblPr>
        <w:tblBorders/>
      </w:tblPr>
      <w:tcPr>
        <w:shd w:val="clear" w:color="ffffff" w:themeColor="accent2" w:themeTint="75" w:fill="e1adac"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Grid Table 5 Dark - Accent 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cPr>
      <w:tcBorders/>
    </w:tcPr>
    <w:tblStylePr w:type="band1Horz">
      <w:pPr>
        <w:pBdr/>
        <w:spacing/>
        <w:ind/>
      </w:pPr>
      <w:tblPr>
        <w:tblBorders/>
      </w:tblPr>
      <w:tcPr>
        <w:shd w:val="clear" w:color="ffffff" w:themeColor="accent3" w:themeTint="75" w:fill="d1dfb2" w:themeFill="accent3" w:themeFillTint="75"/>
        <w:tcBorders/>
      </w:tcPr>
    </w:tblStylePr>
    <w:tblStylePr w:type="band1Vert">
      <w:pPr>
        <w:pBdr/>
        <w:spacing/>
        <w:ind/>
      </w:pPr>
      <w:tblPr>
        <w:tblBorders/>
      </w:tblPr>
      <w:tcPr>
        <w:shd w:val="clear" w:color="ffffff" w:themeColor="accent3" w:themeTint="75" w:fill="d1dfb2"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Grid Table 5 Dark- Accent 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4b7d4" w:themeFill="accent4" w:themeFillTint="75"/>
        <w:tcBorders/>
      </w:tcPr>
    </w:tblStylePr>
    <w:tblStylePr w:type="band1Vert">
      <w:pPr>
        <w:pBdr/>
        <w:spacing/>
        <w:ind/>
      </w:pPr>
      <w:tblPr>
        <w:tblBorders/>
      </w:tblPr>
      <w:tcPr>
        <w:shd w:val="clear" w:color="ffffff" w:themeColor="accent4" w:themeTint="75" w:fill="c4b7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Grid Table 5 Dark - Accent 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bd9e4" w:themeFill="accent5" w:themeFillTint="75"/>
        <w:tcBorders/>
      </w:tcPr>
    </w:tblStylePr>
    <w:tblStylePr w:type="band1Vert">
      <w:pPr>
        <w:pBdr/>
        <w:spacing/>
        <w:ind/>
      </w:pPr>
      <w:tblPr>
        <w:tblBorders/>
      </w:tblPr>
      <w:tcPr>
        <w:shd w:val="clear" w:color="ffffff" w:themeColor="accent5" w:themeTint="75" w:fill="abd9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Grid Table 5 Dark - Accent 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cPr>
      <w:tcBorders/>
    </w:tcPr>
    <w:tblStylePr w:type="band1Horz">
      <w:pPr>
        <w:pBdr/>
        <w:spacing/>
        <w:ind/>
      </w:pPr>
      <w:tblPr>
        <w:tblBorders/>
      </w:tblPr>
      <w:tcPr>
        <w:shd w:val="clear" w:color="ffffff" w:themeColor="accent6" w:themeTint="75" w:fill="fbcda8" w:themeFill="accent6" w:themeFillTint="75"/>
        <w:tcBorders/>
      </w:tcPr>
    </w:tblStylePr>
    <w:tblStylePr w:type="band1Vert">
      <w:pPr>
        <w:pBdr/>
        <w:spacing/>
        <w:ind/>
      </w:pPr>
      <w:tblPr>
        <w:tblBorders/>
      </w:tblPr>
      <w:tcPr>
        <w:shd w:val="clear" w:color="ffffff" w:themeColor="accent6" w:themeTint="75" w:fill="fbcd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Grid Table 6 Colorful"/>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77">
    <w:name w:val="Grid Table 6 Colorful - Accent 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70a3" w:themeColor="accent1" w:themeTint="80" w:themeShade="95"/>
      </w:rPr>
      <w:pPr>
        <w:pBdr/>
        <w:spacing/>
        <w:ind/>
      </w:pPr>
      <w:tblPr>
        <w:tblBorders/>
      </w:tblPr>
      <w:tcPr>
        <w:tcBorders/>
      </w:tcPr>
    </w:tblStylePr>
    <w:tblStylePr w:type="firstRow">
      <w:rPr>
        <w:b/>
        <w:color w:val="3e70a3" w:themeColor="accent1" w:themeTint="80" w:themeShade="95"/>
      </w:rPr>
      <w:pPr>
        <w:pBdr/>
        <w:spacing/>
        <w:ind/>
      </w:pPr>
      <w:tblPr>
        <w:tblBorders/>
      </w:tblPr>
      <w:tcPr>
        <w:tcBorders>
          <w:bottom w:val="single" w:color="000000" w:themeColor="accent1" w:themeTint="80" w:sz="12" w:space="0"/>
        </w:tcBorders>
      </w:tcPr>
    </w:tblStylePr>
    <w:tblStylePr w:type="lastCol">
      <w:rPr>
        <w:b/>
        <w:color w:val="3e70a3" w:themeColor="accent1" w:themeTint="80" w:themeShade="95"/>
      </w:rPr>
      <w:pPr>
        <w:pBdr/>
        <w:spacing/>
        <w:ind/>
      </w:pPr>
      <w:tblPr>
        <w:tblBorders/>
      </w:tblPr>
      <w:tcPr>
        <w:tcBorders/>
      </w:tcPr>
    </w:tblStylePr>
    <w:tblStylePr w:type="lastRow">
      <w:rPr>
        <w:b/>
        <w:color w:val="3e70a3"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78">
    <w:name w:val="Grid Table 6 Colorful - Accent 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12"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79">
    <w:name w:val="Grid Table 6 Colorful - Accent 3"/>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02f" w:themeColor="accent3" w:themeTint="FE" w:themeShade="95"/>
      </w:rPr>
      <w:pPr>
        <w:pBdr/>
        <w:spacing/>
        <w:ind/>
      </w:pPr>
      <w:tblPr>
        <w:tblBorders/>
      </w:tblPr>
      <w:tcPr>
        <w:tcBorders/>
      </w:tcPr>
    </w:tblStylePr>
    <w:tblStylePr w:type="firstRow">
      <w:rPr>
        <w:b/>
        <w:color w:val="5c70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02f" w:themeColor="accent3" w:themeTint="FE" w:themeShade="95"/>
      </w:rPr>
      <w:pPr>
        <w:pBdr/>
        <w:spacing/>
        <w:ind/>
      </w:pPr>
      <w:tblPr>
        <w:tblBorders/>
      </w:tblPr>
      <w:tcPr>
        <w:tcBorders/>
      </w:tcPr>
    </w:tblStylePr>
    <w:tblStylePr w:type="lastRow">
      <w:rPr>
        <w:b/>
        <w:color w:val="5c70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80">
    <w:name w:val="Grid Table 6 Colorful - Accent 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81">
    <w:name w:val="Grid Table 6 Colorful - Accent 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5"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82">
    <w:name w:val="Grid Table 6 Colorful - Accent 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6"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83">
    <w:name w:val="Grid Table 7 Colorful"/>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Grid Table 7 Colorful - Accent 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70a3"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3e70a3"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70a3"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Grid Table 7 Colorful - Accent 2"/>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Grid Table 7 Colorful - Accent 3"/>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02f"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5c70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0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Grid Table 7 Colorful - Accent 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Grid Table 7 Colorful - Accent 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777"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777"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777"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Grid Table 7 Colorful - Accent 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05307" w:themeColor="accent6"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b05307"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05307"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List Table 1 Light"/>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List Table 1 Light - Accent 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List Table 1 Light - Accent 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List Table 1 Light - Accent 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List Table 1 Light - Accent 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List Table 1 Light - Accent 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List Table 1 Light - Accent 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List Table 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List Table 2 - Accent 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List Table 2 - Accent 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List Table 2 - Accent 3"/>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List Table 2 - Accent 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List Table 2 - Accent 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List Table 2 - Accent 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List Table 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List Table 3 - Accent 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List Table 3 - Accent 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List Table 3 - Accent 3"/>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List Table 3 - Accent 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List Table 3 - Accent 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1cdd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List Table 3 - Accent 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9bf90"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List Table 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List Table 4 - Accent 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List Table 4 - Accent 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List Table 4 - Accent 3"/>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List Table 4 - Accent 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List Table 4 - Accent 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List Table 4 - Accent 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List Table 5 Dark"/>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19">
    <w:name w:val="List Table 5 Dark - Accent 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20">
    <w:name w:val="List Table 5 Dark - Accent 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cPr>
      <w:tcBorders/>
    </w:tcPr>
    <w:tblStylePr w:type="band1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21">
    <w:name w:val="List Table 5 Dark - Accent 3"/>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cPr>
      <w:tcBorders/>
    </w:tcPr>
    <w:tblStylePr w:type="band1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22">
    <w:name w:val="List Table 5 Dark - Accent 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cPr>
      <w:tcBorders/>
    </w:tcPr>
    <w:tblStylePr w:type="band1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23">
    <w:name w:val="List Table 5 Dark - Accent 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cPr>
      <w:tcBorders/>
    </w:tcPr>
    <w:tblStylePr w:type="band1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24">
    <w:name w:val="List Table 5 Dark - Accent 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cPr>
      <w:tcBorders/>
    </w:tcPr>
    <w:tblStylePr w:type="band1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25">
    <w:name w:val="List Table 6 Colorful"/>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List Table 6 Colorful - Accent 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a4b71" w:themeColor="accent1" w:themeShade="95"/>
      </w:rPr>
      <w:pPr>
        <w:pBdr/>
        <w:spacing/>
        <w:ind/>
      </w:pPr>
      <w:tblPr>
        <w:tblBorders/>
      </w:tblPr>
      <w:tcPr>
        <w:tcBorders/>
      </w:tcPr>
    </w:tblStylePr>
    <w:tblStylePr w:type="firstRow">
      <w:rPr>
        <w:b/>
        <w:color w:val="2a4b71" w:themeColor="accent1" w:themeShade="95"/>
      </w:rPr>
      <w:pPr>
        <w:pBdr/>
        <w:spacing/>
        <w:ind/>
      </w:pPr>
      <w:tblPr>
        <w:tblBorders/>
      </w:tblPr>
      <w:tcPr>
        <w:tcBorders>
          <w:bottom w:val="single" w:color="000000" w:themeColor="accent1" w:sz="4" w:space="0"/>
        </w:tcBorders>
      </w:tcPr>
    </w:tblStylePr>
    <w:tblStylePr w:type="lastCol">
      <w:rPr>
        <w:b/>
        <w:color w:val="2a4b71" w:themeColor="accent1" w:themeShade="95"/>
      </w:rPr>
      <w:pPr>
        <w:pBdr/>
        <w:spacing/>
        <w:ind/>
      </w:pPr>
      <w:tblPr>
        <w:tblBorders/>
      </w:tblPr>
      <w:tcPr>
        <w:tcBorders/>
      </w:tcPr>
    </w:tblStylePr>
    <w:tblStylePr w:type="lastRow">
      <w:rPr>
        <w:b/>
        <w:color w:val="2a4b71"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List Table 6 Colorful - Accent 2"/>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4"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List Table 6 Colorful - Accent 3"/>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83f" w:themeColor="accent3" w:themeTint="98" w:themeShade="95"/>
      </w:rPr>
      <w:pPr>
        <w:pBdr/>
        <w:spacing/>
        <w:ind/>
      </w:pPr>
      <w:tblPr>
        <w:tblBorders/>
      </w:tblPr>
      <w:tcPr>
        <w:tcBorders/>
      </w:tcPr>
    </w:tblStylePr>
    <w:tblStylePr w:type="firstRow">
      <w:rPr>
        <w:b/>
        <w:color w:val="7c98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83f" w:themeColor="accent3" w:themeTint="98" w:themeShade="95"/>
      </w:rPr>
      <w:pPr>
        <w:pBdr/>
        <w:spacing/>
        <w:ind/>
      </w:pPr>
      <w:tblPr>
        <w:tblBorders/>
      </w:tblPr>
      <w:tcPr>
        <w:tcBorders/>
      </w:tcPr>
    </w:tblStylePr>
    <w:tblStylePr w:type="lastRow">
      <w:rPr>
        <w:b/>
        <w:color w:val="7c98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List Table 6 Colorful - Accent 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List Table 6 Colorful - Accent 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aa0" w:themeColor="accent5" w:themeTint="9A" w:themeShade="95"/>
      </w:rPr>
      <w:pPr>
        <w:pBdr/>
        <w:spacing/>
        <w:ind/>
      </w:pPr>
      <w:tblPr>
        <w:tblBorders/>
      </w:tblPr>
      <w:tcPr>
        <w:tcBorders/>
      </w:tcPr>
    </w:tblStylePr>
    <w:tblStylePr w:type="firstRow">
      <w:rPr>
        <w:b/>
        <w:color w:val="338aa0" w:themeColor="accent5" w:themeTint="9A" w:themeShade="95"/>
      </w:rPr>
      <w:pPr>
        <w:pBdr/>
        <w:spacing/>
        <w:ind/>
      </w:pPr>
      <w:tblPr>
        <w:tblBorders/>
      </w:tblPr>
      <w:tcPr>
        <w:tcBorders>
          <w:bottom w:val="single" w:color="000000" w:themeColor="accent5" w:themeTint="9A" w:sz="4" w:space="0"/>
        </w:tcBorders>
      </w:tcPr>
    </w:tblStylePr>
    <w:tblStylePr w:type="lastCol">
      <w:rPr>
        <w:b/>
        <w:color w:val="338aa0" w:themeColor="accent5" w:themeTint="9A" w:themeShade="95"/>
      </w:rPr>
      <w:pPr>
        <w:pBdr/>
        <w:spacing/>
        <w:ind/>
      </w:pPr>
      <w:tblPr>
        <w:tblBorders/>
      </w:tblPr>
      <w:tcPr>
        <w:tcBorders/>
      </w:tcPr>
    </w:tblStylePr>
    <w:tblStylePr w:type="lastRow">
      <w:rPr>
        <w:b/>
        <w:color w:val="338a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List Table 6 Colorful - Accent 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9680c" w:themeColor="accent6" w:themeTint="98" w:themeShade="95"/>
      </w:rPr>
      <w:pPr>
        <w:pBdr/>
        <w:spacing/>
        <w:ind/>
      </w:pPr>
      <w:tblPr>
        <w:tblBorders/>
      </w:tblPr>
      <w:tcPr>
        <w:tcBorders/>
      </w:tcPr>
    </w:tblStylePr>
    <w:tblStylePr w:type="firstRow">
      <w:rPr>
        <w:b/>
        <w:color w:val="d9680c" w:themeColor="accent6" w:themeTint="98" w:themeShade="95"/>
      </w:rPr>
      <w:pPr>
        <w:pBdr/>
        <w:spacing/>
        <w:ind/>
      </w:pPr>
      <w:tblPr>
        <w:tblBorders/>
      </w:tblPr>
      <w:tcPr>
        <w:tcBorders>
          <w:bottom w:val="single" w:color="000000" w:themeColor="accent6" w:themeTint="98" w:sz="4" w:space="0"/>
        </w:tcBorders>
      </w:tcPr>
    </w:tblStylePr>
    <w:tblStylePr w:type="lastCol">
      <w:rPr>
        <w:b/>
        <w:color w:val="d9680c" w:themeColor="accent6" w:themeTint="98" w:themeShade="95"/>
      </w:rPr>
      <w:pPr>
        <w:pBdr/>
        <w:spacing/>
        <w:ind/>
      </w:pPr>
      <w:tblPr>
        <w:tblBorders/>
      </w:tblPr>
      <w:tcPr>
        <w:tcBorders/>
      </w:tcPr>
    </w:tblStylePr>
    <w:tblStylePr w:type="lastRow">
      <w:rPr>
        <w:b/>
        <w:color w:val="d9680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List Table 7 Colorful"/>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933">
    <w:name w:val="List Table 7 Colorful - Accent 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a4b71"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2a4b71"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a4b71"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a4b71" w:themeColor="accent1" w:themeShade="95"/>
        <w:sz w:val="22"/>
      </w:rPr>
      <w:pPr>
        <w:pBdr/>
        <w:spacing/>
        <w:ind/>
      </w:pPr>
      <w:tblPr>
        <w:tblBorders/>
      </w:tblPr>
      <w:tcPr>
        <w:tcBorders/>
      </w:tcPr>
    </w:tblStylePr>
  </w:style>
  <w:style w:type="table" w:styleId="934">
    <w:name w:val="List Table 7 Colorful - Accent 2"/>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c3a37" w:themeColor="accent2" w:themeTint="97" w:themeShade="95"/>
        <w:sz w:val="22"/>
      </w:rPr>
      <w:pPr>
        <w:pBdr/>
        <w:spacing/>
        <w:ind/>
      </w:pPr>
      <w:tblPr>
        <w:tblBorders/>
      </w:tblPr>
      <w:tcPr>
        <w:tcBorders/>
      </w:tcPr>
    </w:tblStylePr>
  </w:style>
  <w:style w:type="table" w:styleId="935">
    <w:name w:val="List Table 7 Colorful - Accent 3"/>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8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8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8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83f" w:themeColor="accent3" w:themeTint="98" w:themeShade="95"/>
        <w:sz w:val="22"/>
      </w:rPr>
      <w:pPr>
        <w:pBdr/>
        <w:spacing/>
        <w:ind/>
      </w:pPr>
      <w:tblPr>
        <w:tblBorders/>
      </w:tblPr>
      <w:tcPr>
        <w:tcBorders/>
      </w:tcPr>
    </w:tblStylePr>
  </w:style>
  <w:style w:type="table" w:styleId="936">
    <w:name w:val="List Table 7 Colorful - Accent 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2" w:themeColor="accent4" w:themeTint="9A" w:themeShade="95"/>
        <w:sz w:val="22"/>
      </w:rPr>
      <w:pPr>
        <w:pBdr/>
        <w:spacing/>
        <w:ind/>
      </w:pPr>
      <w:tblPr>
        <w:tblBorders/>
      </w:tblPr>
      <w:tcPr>
        <w:tcBorders/>
      </w:tcPr>
    </w:tblStylePr>
  </w:style>
  <w:style w:type="table" w:styleId="937">
    <w:name w:val="List Table 7 Colorful - Accent 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aa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338a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a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aa0" w:themeColor="accent5" w:themeTint="9A" w:themeShade="95"/>
        <w:sz w:val="22"/>
      </w:rPr>
      <w:pPr>
        <w:pBdr/>
        <w:spacing/>
        <w:ind/>
      </w:pPr>
      <w:tblPr>
        <w:tblBorders/>
      </w:tblPr>
      <w:tcPr>
        <w:tcBorders/>
      </w:tcPr>
    </w:tblStylePr>
  </w:style>
  <w:style w:type="table" w:styleId="938">
    <w:name w:val="List Table 7 Colorful - Accent 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9680c"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d9680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9680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9680c" w:themeColor="accent6" w:themeTint="98" w:themeShade="95"/>
        <w:sz w:val="22"/>
      </w:rPr>
      <w:pPr>
        <w:pBdr/>
        <w:spacing/>
        <w:ind/>
      </w:pPr>
      <w:tblPr>
        <w:tblBorders/>
      </w:tblPr>
      <w:tcPr>
        <w:tcBorders/>
      </w:tcPr>
    </w:tblStylePr>
  </w:style>
  <w:style w:type="table" w:styleId="939">
    <w:name w:val="Lined - Accent"/>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Lined - Accent 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Lined - Accent 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Lined - Accent 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Lined - Accent 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Lined - Accent 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Lined - Accent 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Bordered &amp; Lined - Accent"/>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Bordered &amp; Lined - Accent 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Bordered &amp; Lined - Accent 2"/>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name w:val="Bordered &amp; Lined - Accent 3"/>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name w:val="Bordered &amp; Lined - Accent 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name w:val="Bordered &amp; Lined - Accent 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name w:val="Bordered &amp; Lined - Accent 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name w:val="Bordered"/>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name w:val="Bordered - Accent 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name w:val="Bordered - Accent 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name w:val="Bordered - Accent 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name w:val="Bordered - Accent 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name w:val="Bordered - Accent 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name w:val="Bordered - Accent 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60">
    <w:name w:val="Hyperlink"/>
    <w:uiPriority w:val="99"/>
    <w:unhideWhenUsed/>
    <w:pPr>
      <w:pBdr/>
      <w:spacing/>
      <w:ind/>
    </w:pPr>
    <w:rPr>
      <w:color w:val="0000ff" w:themeColor="hyperlink"/>
      <w:u w:val="single"/>
    </w:rPr>
  </w:style>
  <w:style w:type="paragraph" w:styleId="961">
    <w:name w:val="footnote text"/>
    <w:basedOn w:val="978"/>
    <w:link w:val="962"/>
    <w:uiPriority w:val="99"/>
    <w:semiHidden/>
    <w:unhideWhenUsed/>
    <w:pPr>
      <w:pBdr/>
      <w:spacing w:after="40" w:line="240" w:lineRule="auto"/>
      <w:ind/>
    </w:pPr>
    <w:rPr>
      <w:sz w:val="18"/>
    </w:rPr>
  </w:style>
  <w:style w:type="character" w:styleId="962">
    <w:name w:val="Footnote Text Char"/>
    <w:link w:val="961"/>
    <w:uiPriority w:val="99"/>
    <w:pPr>
      <w:pBdr/>
      <w:spacing/>
      <w:ind/>
    </w:pPr>
    <w:rPr>
      <w:sz w:val="18"/>
    </w:rPr>
  </w:style>
  <w:style w:type="character" w:styleId="963">
    <w:name w:val="footnote reference"/>
    <w:uiPriority w:val="99"/>
    <w:unhideWhenUsed/>
    <w:pPr>
      <w:pBdr/>
      <w:spacing/>
      <w:ind/>
    </w:pPr>
    <w:rPr>
      <w:vertAlign w:val="superscript"/>
    </w:rPr>
  </w:style>
  <w:style w:type="paragraph" w:styleId="964">
    <w:name w:val="endnote text"/>
    <w:basedOn w:val="978"/>
    <w:link w:val="965"/>
    <w:uiPriority w:val="99"/>
    <w:semiHidden/>
    <w:unhideWhenUsed/>
    <w:pPr>
      <w:pBdr/>
      <w:spacing w:after="0" w:line="240" w:lineRule="auto"/>
      <w:ind/>
    </w:pPr>
    <w:rPr>
      <w:sz w:val="20"/>
    </w:rPr>
  </w:style>
  <w:style w:type="character" w:styleId="965">
    <w:name w:val="Endnote Text Char"/>
    <w:link w:val="964"/>
    <w:uiPriority w:val="99"/>
    <w:pPr>
      <w:pBdr/>
      <w:spacing/>
      <w:ind/>
    </w:pPr>
    <w:rPr>
      <w:sz w:val="20"/>
    </w:rPr>
  </w:style>
  <w:style w:type="character" w:styleId="966">
    <w:name w:val="endnote reference"/>
    <w:uiPriority w:val="99"/>
    <w:semiHidden/>
    <w:unhideWhenUsed/>
    <w:pPr>
      <w:pBdr/>
      <w:spacing/>
      <w:ind/>
    </w:pPr>
    <w:rPr>
      <w:vertAlign w:val="superscript"/>
    </w:rPr>
  </w:style>
  <w:style w:type="paragraph" w:styleId="967">
    <w:name w:val="toc 1"/>
    <w:basedOn w:val="978"/>
    <w:next w:val="978"/>
    <w:uiPriority w:val="39"/>
    <w:unhideWhenUsed/>
    <w:pPr>
      <w:pBdr/>
      <w:spacing w:after="57"/>
      <w:ind w:right="0" w:firstLine="0" w:left="0"/>
    </w:pPr>
  </w:style>
  <w:style w:type="paragraph" w:styleId="968">
    <w:name w:val="toc 2"/>
    <w:basedOn w:val="978"/>
    <w:next w:val="978"/>
    <w:uiPriority w:val="39"/>
    <w:unhideWhenUsed/>
    <w:pPr>
      <w:pBdr/>
      <w:spacing w:after="57"/>
      <w:ind w:right="0" w:firstLine="0" w:left="283"/>
    </w:pPr>
  </w:style>
  <w:style w:type="paragraph" w:styleId="969">
    <w:name w:val="toc 3"/>
    <w:basedOn w:val="978"/>
    <w:next w:val="978"/>
    <w:uiPriority w:val="39"/>
    <w:unhideWhenUsed/>
    <w:pPr>
      <w:pBdr/>
      <w:spacing w:after="57"/>
      <w:ind w:right="0" w:firstLine="0" w:left="567"/>
    </w:pPr>
  </w:style>
  <w:style w:type="paragraph" w:styleId="970">
    <w:name w:val="toc 4"/>
    <w:basedOn w:val="978"/>
    <w:next w:val="978"/>
    <w:uiPriority w:val="39"/>
    <w:unhideWhenUsed/>
    <w:pPr>
      <w:pBdr/>
      <w:spacing w:after="57"/>
      <w:ind w:right="0" w:firstLine="0" w:left="850"/>
    </w:pPr>
  </w:style>
  <w:style w:type="paragraph" w:styleId="971">
    <w:name w:val="toc 5"/>
    <w:basedOn w:val="978"/>
    <w:next w:val="978"/>
    <w:uiPriority w:val="39"/>
    <w:unhideWhenUsed/>
    <w:pPr>
      <w:pBdr/>
      <w:spacing w:after="57"/>
      <w:ind w:right="0" w:firstLine="0" w:left="1134"/>
    </w:pPr>
  </w:style>
  <w:style w:type="paragraph" w:styleId="972">
    <w:name w:val="toc 6"/>
    <w:basedOn w:val="978"/>
    <w:next w:val="978"/>
    <w:uiPriority w:val="39"/>
    <w:unhideWhenUsed/>
    <w:pPr>
      <w:pBdr/>
      <w:spacing w:after="57"/>
      <w:ind w:right="0" w:firstLine="0" w:left="1417"/>
    </w:pPr>
  </w:style>
  <w:style w:type="paragraph" w:styleId="973">
    <w:name w:val="toc 7"/>
    <w:basedOn w:val="978"/>
    <w:next w:val="978"/>
    <w:uiPriority w:val="39"/>
    <w:unhideWhenUsed/>
    <w:pPr>
      <w:pBdr/>
      <w:spacing w:after="57"/>
      <w:ind w:right="0" w:firstLine="0" w:left="1701"/>
    </w:pPr>
  </w:style>
  <w:style w:type="paragraph" w:styleId="974">
    <w:name w:val="toc 8"/>
    <w:basedOn w:val="978"/>
    <w:next w:val="978"/>
    <w:uiPriority w:val="39"/>
    <w:unhideWhenUsed/>
    <w:pPr>
      <w:pBdr/>
      <w:spacing w:after="57"/>
      <w:ind w:right="0" w:firstLine="0" w:left="1984"/>
    </w:pPr>
  </w:style>
  <w:style w:type="paragraph" w:styleId="975">
    <w:name w:val="toc 9"/>
    <w:basedOn w:val="978"/>
    <w:next w:val="978"/>
    <w:uiPriority w:val="39"/>
    <w:unhideWhenUsed/>
    <w:pPr>
      <w:pBdr/>
      <w:spacing w:after="57"/>
      <w:ind w:right="0" w:firstLine="0" w:left="2268"/>
    </w:pPr>
  </w:style>
  <w:style w:type="paragraph" w:styleId="976">
    <w:name w:val="TOC Heading"/>
    <w:uiPriority w:val="39"/>
    <w:unhideWhenUsed/>
    <w:pPr>
      <w:pBdr/>
      <w:spacing/>
      <w:ind/>
    </w:pPr>
  </w:style>
  <w:style w:type="paragraph" w:styleId="977">
    <w:name w:val="table of figures"/>
    <w:basedOn w:val="978"/>
    <w:next w:val="978"/>
    <w:uiPriority w:val="99"/>
    <w:unhideWhenUsed/>
    <w:pPr>
      <w:pBdr/>
      <w:spacing w:after="0" w:afterAutospacing="0"/>
      <w:ind/>
    </w:pPr>
  </w:style>
  <w:style w:type="paragraph" w:styleId="978" w:default="1">
    <w:name w:val="Normal"/>
    <w:next w:val="978"/>
    <w:link w:val="978"/>
    <w:qFormat/>
    <w:pPr>
      <w:pBdr/>
      <w:spacing/>
      <w:ind/>
    </w:pPr>
    <w:rPr>
      <w:rFonts w:ascii="Times New Roman" w:hAnsi="Times New Roman" w:eastAsia="Times New Roman"/>
      <w:sz w:val="24"/>
      <w:szCs w:val="24"/>
      <w:lang w:val="ru-RU" w:eastAsia="ru-RU" w:bidi="ar-SA"/>
    </w:rPr>
  </w:style>
  <w:style w:type="paragraph" w:styleId="979">
    <w:name w:val="Заголовок 1"/>
    <w:basedOn w:val="978"/>
    <w:next w:val="978"/>
    <w:link w:val="1012"/>
    <w:qFormat/>
    <w:pPr>
      <w:keepNext w:val="true"/>
      <w:pBdr/>
      <w:spacing w:after="60" w:before="240"/>
      <w:ind/>
      <w:outlineLvl w:val="0"/>
    </w:pPr>
    <w:rPr>
      <w:rFonts w:ascii="Cambria" w:hAnsi="Cambria" w:eastAsia="Times New Roman" w:cs="Times New Roman"/>
      <w:b/>
      <w:bCs/>
      <w:sz w:val="32"/>
      <w:szCs w:val="32"/>
    </w:rPr>
  </w:style>
  <w:style w:type="paragraph" w:styleId="980">
    <w:name w:val="Заголовок 2,contract,H2,h2,2,Numbered text 3,H21,Раздел,H22,H23,H24,H211,H25,H212,H221,H231,H241,H2111,H26,H213,H222,H232,H242,H2112,H27,H214,H28,H29,H210,H215,H216,H217,H218,H219,H220,H2110,H223,H2113,H224,H225,H226,H227,H228"/>
    <w:basedOn w:val="978"/>
    <w:next w:val="978"/>
    <w:link w:val="991"/>
    <w:unhideWhenUsed/>
    <w:qFormat/>
    <w:pPr>
      <w:keepNext w:val="true"/>
      <w:pBdr/>
      <w:spacing w:after="60" w:before="240"/>
      <w:ind/>
      <w:outlineLvl w:val="1"/>
    </w:pPr>
    <w:rPr>
      <w:rFonts w:ascii="Cambria" w:hAnsi="Cambria"/>
      <w:b/>
      <w:bCs/>
      <w:i/>
      <w:iCs/>
      <w:sz w:val="28"/>
      <w:szCs w:val="28"/>
    </w:rPr>
  </w:style>
  <w:style w:type="paragraph" w:styleId="981">
    <w:name w:val="Заголовок 3,h3,Head 3,l3+toc 3,CT,Sub-section Title,l3"/>
    <w:basedOn w:val="978"/>
    <w:next w:val="978"/>
    <w:link w:val="1024"/>
    <w:qFormat/>
    <w:pPr>
      <w:keepNext w:val="true"/>
      <w:pBdr/>
      <w:spacing w:after="60" w:before="240"/>
      <w:ind/>
      <w:outlineLvl w:val="2"/>
    </w:pPr>
    <w:rPr>
      <w:rFonts w:ascii="Cambria" w:hAnsi="Cambria"/>
      <w:b/>
      <w:bCs/>
      <w:sz w:val="26"/>
      <w:szCs w:val="26"/>
      <w:lang w:val="en-US" w:eastAsia="en-US"/>
    </w:rPr>
  </w:style>
  <w:style w:type="paragraph" w:styleId="982">
    <w:name w:val="Заголовок 4,Параграф"/>
    <w:basedOn w:val="978"/>
    <w:next w:val="978"/>
    <w:link w:val="1014"/>
    <w:qFormat/>
    <w:pPr>
      <w:keepNext w:val="true"/>
      <w:pBdr/>
      <w:spacing/>
      <w:ind/>
      <w:jc w:val="center"/>
      <w:outlineLvl w:val="3"/>
    </w:pPr>
    <w:rPr>
      <w:rFonts w:ascii="Calibri" w:hAnsi="Calibri"/>
      <w:b/>
      <w:bCs/>
      <w:sz w:val="28"/>
      <w:szCs w:val="28"/>
      <w:lang w:val="en-US" w:eastAsia="en-US"/>
    </w:rPr>
  </w:style>
  <w:style w:type="paragraph" w:styleId="983">
    <w:name w:val="Заголовок 5,_Подпункт"/>
    <w:basedOn w:val="978"/>
    <w:next w:val="978"/>
    <w:link w:val="1015"/>
    <w:qFormat/>
    <w:pPr>
      <w:keepNext w:val="true"/>
      <w:pBdr/>
      <w:spacing/>
      <w:ind/>
      <w:jc w:val="center"/>
      <w:outlineLvl w:val="4"/>
    </w:pPr>
    <w:rPr>
      <w:b/>
      <w:bCs/>
    </w:rPr>
  </w:style>
  <w:style w:type="paragraph" w:styleId="984">
    <w:name w:val="Заголовок 6"/>
    <w:basedOn w:val="978"/>
    <w:next w:val="978"/>
    <w:link w:val="1016"/>
    <w:qFormat/>
    <w:pPr>
      <w:numPr>
        <w:ilvl w:val="5"/>
        <w:numId w:val="1"/>
      </w:numPr>
      <w:pBdr/>
      <w:spacing w:after="60" w:before="240"/>
      <w:ind/>
      <w:jc w:val="both"/>
      <w:outlineLvl w:val="5"/>
    </w:pPr>
    <w:rPr>
      <w:i/>
      <w:iCs/>
      <w:sz w:val="22"/>
      <w:szCs w:val="22"/>
      <w:lang w:val="en-US" w:eastAsia="en-US"/>
    </w:rPr>
  </w:style>
  <w:style w:type="paragraph" w:styleId="985">
    <w:name w:val="Заголовок 7"/>
    <w:basedOn w:val="978"/>
    <w:next w:val="978"/>
    <w:link w:val="1017"/>
    <w:qFormat/>
    <w:pPr>
      <w:keepNext w:val="true"/>
      <w:keepLines w:val="true"/>
      <w:widowControl w:val="false"/>
      <w:suppressLineNumbers w:val="true"/>
      <w:pBdr/>
      <w:spacing/>
      <w:ind/>
      <w:outlineLvl w:val="6"/>
    </w:pPr>
    <w:rPr>
      <w:rFonts w:ascii="Calibri" w:hAnsi="Calibri"/>
      <w:lang w:val="en-US" w:eastAsia="en-US"/>
    </w:rPr>
  </w:style>
  <w:style w:type="paragraph" w:styleId="986">
    <w:name w:val="Заголовок 8"/>
    <w:basedOn w:val="978"/>
    <w:next w:val="978"/>
    <w:link w:val="1018"/>
    <w:qFormat/>
    <w:pPr>
      <w:keepNext w:val="true"/>
      <w:pBdr/>
      <w:spacing/>
      <w:ind w:right="-108" w:left="-108"/>
      <w:jc w:val="center"/>
      <w:outlineLvl w:val="7"/>
    </w:pPr>
    <w:rPr>
      <w:rFonts w:ascii="Calibri" w:hAnsi="Calibri"/>
      <w:i/>
      <w:iCs/>
      <w:lang w:val="en-US" w:eastAsia="en-US"/>
    </w:rPr>
  </w:style>
  <w:style w:type="paragraph" w:styleId="987">
    <w:name w:val="Заголовок 9"/>
    <w:basedOn w:val="978"/>
    <w:next w:val="978"/>
    <w:link w:val="1019"/>
    <w:qFormat/>
    <w:pPr>
      <w:numPr>
        <w:ilvl w:val="8"/>
        <w:numId w:val="1"/>
      </w:numPr>
      <w:pBdr/>
      <w:spacing w:after="60" w:before="240"/>
      <w:ind/>
      <w:jc w:val="both"/>
      <w:outlineLvl w:val="8"/>
    </w:pPr>
    <w:rPr>
      <w:rFonts w:ascii="Arial" w:hAnsi="Arial"/>
      <w:b/>
      <w:bCs/>
      <w:i/>
      <w:iCs/>
      <w:sz w:val="18"/>
      <w:szCs w:val="18"/>
      <w:lang w:val="en-US" w:eastAsia="en-US"/>
    </w:rPr>
  </w:style>
  <w:style w:type="character" w:styleId="988">
    <w:name w:val="Основной шрифт абзаца"/>
    <w:next w:val="988"/>
    <w:link w:val="978"/>
    <w:uiPriority w:val="1"/>
    <w:unhideWhenUsed/>
    <w:pPr>
      <w:pBdr/>
      <w:spacing/>
      <w:ind/>
    </w:pPr>
  </w:style>
  <w:style w:type="table" w:styleId="989">
    <w:name w:val="Обычная таблица"/>
    <w:next w:val="989"/>
    <w:link w:val="978"/>
    <w:uiPriority w:val="99"/>
    <w:semiHidden/>
    <w:unhideWhenUsed/>
    <w:qFormat/>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90">
    <w:name w:val="Нет списка"/>
    <w:next w:val="990"/>
    <w:link w:val="978"/>
    <w:uiPriority w:val="99"/>
    <w:semiHidden/>
    <w:unhideWhenUsed/>
    <w:pPr>
      <w:pBdr/>
      <w:spacing/>
      <w:ind/>
    </w:pPr>
  </w:style>
  <w:style w:type="character" w:styleId="991">
    <w:name w:val="Заголовок 2 Знак"/>
    <w:next w:val="991"/>
    <w:link w:val="980"/>
    <w:semiHidden/>
    <w:pPr>
      <w:pBdr/>
      <w:spacing/>
      <w:ind/>
    </w:pPr>
    <w:rPr>
      <w:rFonts w:ascii="Cambria" w:hAnsi="Cambria" w:eastAsia="Times New Roman" w:cs="Times New Roman"/>
      <w:b/>
      <w:bCs/>
      <w:i/>
      <w:iCs/>
      <w:sz w:val="28"/>
      <w:szCs w:val="28"/>
      <w:lang w:eastAsia="ru-RU"/>
    </w:rPr>
  </w:style>
  <w:style w:type="paragraph" w:styleId="992">
    <w:name w:val="Основной текст,Основной текст Знак1,Основной текст Знак Знак,Список 1,Body Text Char,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
    <w:basedOn w:val="978"/>
    <w:next w:val="992"/>
    <w:link w:val="993"/>
    <w:qFormat/>
    <w:pPr>
      <w:keepNext w:val="true"/>
      <w:pBdr/>
      <w:spacing/>
      <w:ind/>
    </w:pPr>
    <w:rPr>
      <w:rFonts w:ascii="Arial" w:hAnsi="Arial" w:cs="Arial"/>
    </w:rPr>
  </w:style>
  <w:style w:type="character" w:styleId="993">
    <w:name w:val="Основной текст Знак,Список 1 Знак,Body Text Char Знак,Основной текст Знак1 Знак,Основной текст Знак Знак Знак,Основной текст Знак4 Знак Знак,Основной текст Знак3 Знак Знак Знак,Основной текст Знак4 Знак Знак Знак Знак,bt Знак1 Знак Знак Знак Знак Знак"/>
    <w:next w:val="993"/>
    <w:link w:val="992"/>
    <w:pPr>
      <w:pBdr/>
      <w:spacing/>
      <w:ind/>
    </w:pPr>
    <w:rPr>
      <w:rFonts w:ascii="Arial" w:hAnsi="Arial" w:eastAsia="Times New Roman" w:cs="Arial"/>
      <w:sz w:val="24"/>
      <w:szCs w:val="24"/>
      <w:lang w:eastAsia="ru-RU"/>
    </w:rPr>
  </w:style>
  <w:style w:type="paragraph" w:styleId="994">
    <w:name w:val="ConsNormal"/>
    <w:next w:val="994"/>
    <w:link w:val="995"/>
    <w:pPr>
      <w:widowControl w:val="false"/>
      <w:pBdr/>
      <w:spacing/>
      <w:ind w:right="19772" w:firstLine="720"/>
    </w:pPr>
    <w:rPr>
      <w:rFonts w:ascii="Arial" w:hAnsi="Arial" w:eastAsia="Times New Roman" w:cs="Arial"/>
      <w:sz w:val="22"/>
      <w:szCs w:val="22"/>
      <w:lang w:val="ru-RU" w:eastAsia="ru-RU" w:bidi="ar-SA"/>
    </w:rPr>
  </w:style>
  <w:style w:type="character" w:styleId="995">
    <w:name w:val="ConsNormal Знак"/>
    <w:next w:val="995"/>
    <w:link w:val="994"/>
    <w:pPr>
      <w:pBdr/>
      <w:spacing/>
      <w:ind/>
    </w:pPr>
    <w:rPr>
      <w:rFonts w:ascii="Arial" w:hAnsi="Arial" w:eastAsia="Times New Roman" w:cs="Arial"/>
      <w:sz w:val="22"/>
      <w:szCs w:val="22"/>
      <w:lang w:eastAsia="ru-RU" w:bidi="ar-SA"/>
    </w:rPr>
  </w:style>
  <w:style w:type="paragraph" w:styleId="996">
    <w:name w:val="Основной текст с отступом,текст"/>
    <w:basedOn w:val="978"/>
    <w:next w:val="996"/>
    <w:link w:val="997"/>
    <w:pPr>
      <w:pBdr/>
      <w:spacing w:after="120"/>
      <w:ind w:left="283"/>
    </w:pPr>
    <w:rPr>
      <w:lang w:val="en-US" w:eastAsia="en-US"/>
    </w:rPr>
  </w:style>
  <w:style w:type="character" w:styleId="997">
    <w:name w:val="Основной текст с отступом Знак,текст Знак"/>
    <w:next w:val="997"/>
    <w:link w:val="996"/>
    <w:pPr>
      <w:pBdr/>
      <w:spacing/>
      <w:ind/>
    </w:pPr>
    <w:rPr>
      <w:rFonts w:ascii="Times New Roman" w:hAnsi="Times New Roman" w:eastAsia="Times New Roman" w:cs="Times New Roman"/>
      <w:sz w:val="24"/>
      <w:szCs w:val="24"/>
      <w:lang w:val="en-US" w:eastAsia="en-US"/>
    </w:rPr>
  </w:style>
  <w:style w:type="paragraph" w:styleId="998">
    <w:name w:val="Основной текст с отступом 2,Знак,Знак1"/>
    <w:basedOn w:val="978"/>
    <w:next w:val="998"/>
    <w:link w:val="999"/>
    <w:pPr>
      <w:widowControl w:val="false"/>
      <w:pBdr/>
      <w:spacing/>
      <w:ind w:firstLine="708"/>
      <w:jc w:val="both"/>
    </w:pPr>
    <w:rPr>
      <w:rFonts w:ascii="Peterburg" w:hAnsi="Peterburg"/>
    </w:rPr>
  </w:style>
  <w:style w:type="character" w:styleId="999">
    <w:name w:val="Основной текст с отступом 2 Знак,Знак Знак8,Знак1 Знак"/>
    <w:next w:val="999"/>
    <w:link w:val="998"/>
    <w:pPr>
      <w:pBdr/>
      <w:spacing/>
      <w:ind/>
    </w:pPr>
    <w:rPr>
      <w:rFonts w:ascii="Peterburg" w:hAnsi="Peterburg" w:eastAsia="Times New Roman" w:cs="Times New Roman"/>
      <w:sz w:val="24"/>
      <w:szCs w:val="24"/>
      <w:lang w:eastAsia="ru-RU"/>
    </w:rPr>
  </w:style>
  <w:style w:type="paragraph" w:styleId="1000">
    <w:name w:val="Текст сноски,Знак21,Знак4 Знак,Char, Знак4 Знак,Текст сноски Знак Знак, Знак4 Знак1, Знак4, Знак2 Знак,Текст сноски Знак1,Знак7 Знак1 Знак, Знак8 Знак Знак,Знак7 Знак,Знак7 Знак2,Footnote Text Char Знак Знак Знак,Footnote Text Char Знак Знак1"/>
    <w:basedOn w:val="978"/>
    <w:next w:val="1000"/>
    <w:link w:val="1001"/>
    <w:uiPriority w:val="99"/>
    <w:qFormat/>
    <w:pPr>
      <w:pBdr/>
      <w:spacing/>
      <w:ind/>
    </w:pPr>
    <w:rPr>
      <w:sz w:val="20"/>
      <w:szCs w:val="20"/>
    </w:rPr>
  </w:style>
  <w:style w:type="character" w:styleId="1001">
    <w:name w:val="Текст сноски Знак,Знак21 Знак,Знак4 Знак Знак,Char Знак, Знак4 Знак Знак,Текст сноски Знак Знак Знак, Знак4 Знак1 Знак, Знак4 Знак2, Знак2 Знак Знак,Текст сноски Знак1 Знак,Знак7 Знак1 Знак Знак, Знак8 Знак Знак Знак,Знак7 Знак Знак,Знак7 Знак2 Знак"/>
    <w:next w:val="1001"/>
    <w:link w:val="1000"/>
    <w:uiPriority w:val="99"/>
    <w:pPr>
      <w:pBdr/>
      <w:spacing/>
      <w:ind/>
    </w:pPr>
    <w:rPr>
      <w:rFonts w:ascii="Times New Roman" w:hAnsi="Times New Roman" w:eastAsia="Times New Roman" w:cs="Times New Roman"/>
      <w:sz w:val="20"/>
      <w:szCs w:val="20"/>
      <w:lang w:eastAsia="ru-RU"/>
    </w:rPr>
  </w:style>
  <w:style w:type="paragraph" w:styleId="1002">
    <w:name w:val="Основной текст 2"/>
    <w:basedOn w:val="978"/>
    <w:next w:val="1002"/>
    <w:link w:val="1003"/>
    <w:pPr>
      <w:pBdr/>
      <w:spacing w:after="120" w:line="480" w:lineRule="auto"/>
      <w:ind/>
    </w:pPr>
    <w:rPr>
      <w:lang w:val="en-US" w:eastAsia="en-US"/>
    </w:rPr>
  </w:style>
  <w:style w:type="character" w:styleId="1003">
    <w:name w:val="Основной текст 2 Знак"/>
    <w:next w:val="1003"/>
    <w:link w:val="1002"/>
    <w:pPr>
      <w:pBdr/>
      <w:spacing/>
      <w:ind/>
    </w:pPr>
    <w:rPr>
      <w:rFonts w:ascii="Times New Roman" w:hAnsi="Times New Roman" w:eastAsia="Times New Roman" w:cs="Times New Roman"/>
      <w:sz w:val="24"/>
      <w:szCs w:val="24"/>
      <w:lang w:val="en-US" w:eastAsia="en-US"/>
    </w:rPr>
  </w:style>
  <w:style w:type="paragraph" w:styleId="1004">
    <w:name w:val="ConsPlusNormal"/>
    <w:next w:val="1004"/>
    <w:link w:val="1005"/>
    <w:pPr>
      <w:widowControl w:val="false"/>
      <w:pBdr/>
      <w:spacing/>
      <w:ind w:firstLine="720"/>
    </w:pPr>
    <w:rPr>
      <w:rFonts w:ascii="Arial" w:hAnsi="Arial" w:eastAsia="Times New Roman" w:cs="Arial"/>
      <w:lang w:val="ru-RU" w:eastAsia="ru-RU" w:bidi="ar-SA"/>
    </w:rPr>
  </w:style>
  <w:style w:type="character" w:styleId="1005">
    <w:name w:val="ConsPlusNormal Знак"/>
    <w:next w:val="1005"/>
    <w:link w:val="1004"/>
    <w:pPr>
      <w:pBdr/>
      <w:spacing/>
      <w:ind/>
    </w:pPr>
    <w:rPr>
      <w:rFonts w:ascii="Arial" w:hAnsi="Arial" w:eastAsia="Times New Roman" w:cs="Arial"/>
      <w:lang w:val="ru-RU" w:eastAsia="ru-RU" w:bidi="ar-SA"/>
    </w:rPr>
  </w:style>
  <w:style w:type="paragraph" w:styleId="1006">
    <w:name w:val="заголовок 4"/>
    <w:basedOn w:val="978"/>
    <w:next w:val="978"/>
    <w:link w:val="978"/>
    <w:pPr>
      <w:keepNext w:val="true"/>
      <w:widowControl w:val="false"/>
      <w:pBdr/>
      <w:spacing/>
      <w:ind/>
    </w:pPr>
    <w:rPr>
      <w:szCs w:val="20"/>
    </w:rPr>
  </w:style>
  <w:style w:type="paragraph" w:styleId="1007">
    <w:name w:val="Body Text 2"/>
    <w:basedOn w:val="978"/>
    <w:next w:val="1007"/>
    <w:link w:val="978"/>
    <w:pPr>
      <w:widowControl w:val="false"/>
      <w:pBdr/>
      <w:spacing w:line="280" w:lineRule="auto"/>
      <w:ind w:firstLine="720"/>
      <w:jc w:val="both"/>
    </w:pPr>
    <w:rPr>
      <w:rFonts w:ascii="NTTierce" w:hAnsi="NTTierce"/>
      <w:szCs w:val="20"/>
    </w:rPr>
  </w:style>
  <w:style w:type="paragraph" w:styleId="1008">
    <w:name w:val="Прижатый влево"/>
    <w:basedOn w:val="978"/>
    <w:next w:val="978"/>
    <w:link w:val="978"/>
    <w:pPr>
      <w:pBdr/>
      <w:spacing/>
      <w:ind/>
    </w:pPr>
    <w:rPr>
      <w:rFonts w:ascii="Arial" w:hAnsi="Arial"/>
      <w:sz w:val="18"/>
      <w:szCs w:val="18"/>
    </w:rPr>
  </w:style>
  <w:style w:type="character" w:styleId="1009">
    <w:name w:val="Гиперссылка"/>
    <w:next w:val="1009"/>
    <w:link w:val="978"/>
    <w:uiPriority w:val="99"/>
    <w:unhideWhenUsed/>
    <w:pPr>
      <w:pBdr/>
      <w:spacing/>
      <w:ind/>
    </w:pPr>
    <w:rPr>
      <w:color w:val="0000ff"/>
      <w:u w:val="single"/>
    </w:rPr>
  </w:style>
  <w:style w:type="paragraph" w:styleId="1010">
    <w:name w:val="Обычный (Интернет),Обычный (веб),Обычный (веб)1,Обычный (Web)1"/>
    <w:basedOn w:val="978"/>
    <w:next w:val="1010"/>
    <w:link w:val="1011"/>
    <w:pPr>
      <w:keepNext w:val="true"/>
      <w:pBdr/>
      <w:spacing/>
      <w:ind/>
    </w:pPr>
    <w:rPr>
      <w:lang w:val="en-US" w:eastAsia="en-US"/>
    </w:rPr>
  </w:style>
  <w:style w:type="character" w:styleId="1011">
    <w:name w:val="Обычный (веб) Знак,Обычный (веб)1 Знак,Обычный (Web)1 Знак,Обычный (Интернет) Знак"/>
    <w:next w:val="1011"/>
    <w:link w:val="1010"/>
    <w:pPr>
      <w:pBdr/>
      <w:spacing/>
      <w:ind/>
    </w:pPr>
    <w:rPr>
      <w:rFonts w:ascii="Times New Roman" w:hAnsi="Times New Roman" w:eastAsia="Times New Roman"/>
      <w:sz w:val="24"/>
      <w:szCs w:val="24"/>
    </w:rPr>
  </w:style>
  <w:style w:type="character" w:styleId="1012">
    <w:name w:val="Заголовок 1 Знак"/>
    <w:next w:val="1012"/>
    <w:link w:val="979"/>
    <w:pPr>
      <w:pBdr/>
      <w:spacing/>
      <w:ind/>
    </w:pPr>
    <w:rPr>
      <w:rFonts w:ascii="Cambria" w:hAnsi="Cambria" w:eastAsia="Times New Roman" w:cs="Times New Roman"/>
      <w:b/>
      <w:bCs/>
      <w:sz w:val="32"/>
      <w:szCs w:val="32"/>
    </w:rPr>
  </w:style>
  <w:style w:type="character" w:styleId="1013">
    <w:name w:val="Заголовок 3 Знак"/>
    <w:next w:val="1013"/>
    <w:link w:val="978"/>
    <w:pPr>
      <w:pBdr/>
      <w:spacing/>
      <w:ind/>
    </w:pPr>
    <w:rPr>
      <w:rFonts w:ascii="Calibri Light" w:hAnsi="Calibri Light" w:eastAsia="Times New Roman" w:cs="Times New Roman"/>
      <w:b/>
      <w:bCs/>
      <w:sz w:val="26"/>
      <w:szCs w:val="26"/>
    </w:rPr>
  </w:style>
  <w:style w:type="character" w:styleId="1014">
    <w:name w:val="Заголовок 4 Знак,Параграф Знак"/>
    <w:next w:val="1014"/>
    <w:link w:val="982"/>
    <w:pPr>
      <w:pBdr/>
      <w:spacing/>
      <w:ind/>
    </w:pPr>
    <w:rPr>
      <w:rFonts w:eastAsia="Times New Roman"/>
      <w:b/>
      <w:bCs/>
      <w:sz w:val="28"/>
      <w:szCs w:val="28"/>
      <w:lang w:val="en-US" w:eastAsia="en-US"/>
    </w:rPr>
  </w:style>
  <w:style w:type="character" w:styleId="1015">
    <w:name w:val="Заголовок 5 Знак,_Подпункт Знак"/>
    <w:next w:val="1015"/>
    <w:link w:val="983"/>
    <w:pPr>
      <w:pBdr/>
      <w:spacing/>
      <w:ind/>
    </w:pPr>
    <w:rPr>
      <w:rFonts w:ascii="Times New Roman" w:hAnsi="Times New Roman" w:eastAsia="Times New Roman"/>
      <w:b/>
      <w:bCs/>
      <w:sz w:val="24"/>
      <w:szCs w:val="24"/>
    </w:rPr>
  </w:style>
  <w:style w:type="character" w:styleId="1016">
    <w:name w:val="Заголовок 6 Знак"/>
    <w:next w:val="1016"/>
    <w:link w:val="984"/>
    <w:pPr>
      <w:pBdr/>
      <w:spacing/>
      <w:ind/>
    </w:pPr>
    <w:rPr>
      <w:rFonts w:ascii="Times New Roman" w:hAnsi="Times New Roman" w:eastAsia="Times New Roman"/>
      <w:i/>
      <w:iCs/>
      <w:sz w:val="22"/>
      <w:szCs w:val="22"/>
      <w:lang w:val="en-US" w:eastAsia="en-US"/>
    </w:rPr>
  </w:style>
  <w:style w:type="character" w:styleId="1017">
    <w:name w:val="Заголовок 7 Знак"/>
    <w:next w:val="1017"/>
    <w:link w:val="985"/>
    <w:pPr>
      <w:pBdr/>
      <w:spacing/>
      <w:ind/>
    </w:pPr>
    <w:rPr>
      <w:rFonts w:eastAsia="Times New Roman"/>
      <w:sz w:val="24"/>
      <w:szCs w:val="24"/>
      <w:lang w:val="en-US" w:eastAsia="en-US"/>
    </w:rPr>
  </w:style>
  <w:style w:type="character" w:styleId="1018">
    <w:name w:val="Заголовок 8 Знак"/>
    <w:next w:val="1018"/>
    <w:link w:val="986"/>
    <w:pPr>
      <w:pBdr/>
      <w:spacing/>
      <w:ind/>
    </w:pPr>
    <w:rPr>
      <w:rFonts w:eastAsia="Times New Roman"/>
      <w:i/>
      <w:iCs/>
      <w:sz w:val="24"/>
      <w:szCs w:val="24"/>
      <w:lang w:val="en-US" w:eastAsia="en-US"/>
    </w:rPr>
  </w:style>
  <w:style w:type="character" w:styleId="1019">
    <w:name w:val="Заголовок 9 Знак"/>
    <w:next w:val="1019"/>
    <w:link w:val="987"/>
    <w:pPr>
      <w:pBdr/>
      <w:spacing/>
      <w:ind/>
    </w:pPr>
    <w:rPr>
      <w:rFonts w:ascii="Arial" w:hAnsi="Arial" w:eastAsia="Times New Roman"/>
      <w:b/>
      <w:bCs/>
      <w:i/>
      <w:iCs/>
      <w:sz w:val="18"/>
      <w:szCs w:val="18"/>
      <w:lang w:val="en-US" w:eastAsia="en-US"/>
    </w:rPr>
  </w:style>
  <w:style w:type="character" w:styleId="1020">
    <w:name w:val="Heading 1 Char"/>
    <w:next w:val="1020"/>
    <w:link w:val="978"/>
    <w:pPr>
      <w:pBdr/>
      <w:spacing/>
      <w:ind/>
    </w:pPr>
    <w:rPr>
      <w:rFonts w:cs="Times New Roman"/>
      <w:b/>
      <w:bCs/>
      <w:sz w:val="24"/>
      <w:szCs w:val="24"/>
      <w:lang w:val="ru-RU" w:eastAsia="ru-RU"/>
    </w:rPr>
  </w:style>
  <w:style w:type="character" w:styleId="1021">
    <w:name w:val="Heading 2 Char,Заголовок 2 Знак Char,contract Char,H2 Char,h2 Char,2 Char,Numbered text 3 Char,H21 Char,Раздел Char,H22 Char,H23 Char,H24 Char,H211 Char,H25 Char,H212 Char,H221 Char,H231 Char,H241 Char,H2111 Char,H26 Char,H213 Char,H222 Char,H232 Char"/>
    <w:next w:val="1021"/>
    <w:link w:val="978"/>
    <w:pPr>
      <w:pBdr/>
      <w:spacing/>
      <w:ind/>
    </w:pPr>
    <w:rPr>
      <w:rFonts w:cs="Times New Roman"/>
      <w:b/>
      <w:bCs/>
      <w:sz w:val="24"/>
      <w:szCs w:val="24"/>
      <w:lang w:val="ru-RU" w:eastAsia="ru-RU"/>
    </w:rPr>
  </w:style>
  <w:style w:type="character" w:styleId="1022">
    <w:name w:val="Heading 3 Char,h3 Char,Head 3 Char,l3+toc 3 Char,CT Char,Sub-section Title Char,l3 Char"/>
    <w:next w:val="1022"/>
    <w:link w:val="978"/>
    <w:semiHidden/>
    <w:pPr>
      <w:pBdr/>
      <w:spacing/>
      <w:ind/>
    </w:pPr>
    <w:rPr>
      <w:rFonts w:ascii="Cambria" w:hAnsi="Cambria" w:cs="Cambria"/>
      <w:b/>
      <w:bCs/>
      <w:sz w:val="26"/>
      <w:szCs w:val="26"/>
    </w:rPr>
  </w:style>
  <w:style w:type="character" w:styleId="1023">
    <w:name w:val="Заголовок 2 Знак1,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next w:val="1023"/>
    <w:link w:val="978"/>
    <w:pPr>
      <w:pBdr/>
      <w:spacing/>
      <w:ind/>
    </w:pPr>
    <w:rPr>
      <w:rFonts w:ascii="Arial" w:hAnsi="Arial" w:cs="Arial"/>
      <w:b/>
      <w:bCs/>
      <w:i/>
      <w:iCs/>
      <w:sz w:val="28"/>
      <w:szCs w:val="28"/>
      <w:lang w:val="ru-RU" w:eastAsia="ru-RU"/>
    </w:rPr>
  </w:style>
  <w:style w:type="character" w:styleId="1024">
    <w:name w:val="Заголовок 3 Знак1,h3 Знак,Head 3 Знак,l3+toc 3 Знак,CT Знак,Sub-section Title Знак,l3 Знак"/>
    <w:next w:val="1024"/>
    <w:link w:val="981"/>
    <w:pPr>
      <w:pBdr/>
      <w:spacing/>
      <w:ind/>
    </w:pPr>
    <w:rPr>
      <w:rFonts w:ascii="Cambria" w:hAnsi="Cambria" w:eastAsia="Times New Roman"/>
      <w:b/>
      <w:bCs/>
      <w:sz w:val="26"/>
      <w:szCs w:val="26"/>
      <w:lang w:val="en-US" w:eastAsia="en-US"/>
    </w:rPr>
  </w:style>
  <w:style w:type="paragraph" w:styleId="1025">
    <w:name w:val="Стиль2"/>
    <w:basedOn w:val="1026"/>
    <w:next w:val="1025"/>
    <w:link w:val="978"/>
    <w:pPr>
      <w:keepNext w:val="true"/>
      <w:keepLines w:val="true"/>
      <w:widowControl w:val="false"/>
      <w:suppressLineNumbers w:val="true"/>
      <w:pBdr/>
      <w:spacing w:after="60"/>
      <w:ind w:hanging="360" w:left="360"/>
      <w:jc w:val="both"/>
    </w:pPr>
    <w:rPr>
      <w:b/>
      <w:bCs/>
      <w:sz w:val="24"/>
      <w:szCs w:val="24"/>
    </w:rPr>
  </w:style>
  <w:style w:type="paragraph" w:styleId="1026">
    <w:name w:val="Нумерованный список 2"/>
    <w:basedOn w:val="978"/>
    <w:next w:val="1026"/>
    <w:link w:val="978"/>
    <w:pPr>
      <w:pBdr/>
      <w:tabs>
        <w:tab w:val="num" w:leader="none" w:pos="360"/>
        <w:tab w:val="num" w:leader="none" w:pos="432"/>
      </w:tabs>
      <w:spacing/>
      <w:ind w:hanging="432" w:left="432"/>
    </w:pPr>
    <w:rPr>
      <w:sz w:val="20"/>
      <w:szCs w:val="20"/>
    </w:rPr>
  </w:style>
  <w:style w:type="paragraph" w:styleId="1027">
    <w:name w:val="Стиль3"/>
    <w:basedOn w:val="998"/>
    <w:next w:val="1027"/>
    <w:link w:val="978"/>
    <w:pPr>
      <w:pBdr/>
      <w:tabs>
        <w:tab w:val="num" w:leader="none" w:pos="643"/>
      </w:tabs>
      <w:spacing/>
      <w:ind w:hanging="360" w:left="643"/>
    </w:pPr>
    <w:rPr>
      <w:rFonts w:ascii="Times New Roman" w:hAnsi="Times New Roman"/>
      <w:lang w:val="en-US" w:eastAsia="en-US"/>
    </w:rPr>
  </w:style>
  <w:style w:type="paragraph" w:styleId="1028">
    <w:name w:val="Стиль3 Знак Знак"/>
    <w:basedOn w:val="998"/>
    <w:next w:val="1028"/>
    <w:link w:val="1142"/>
    <w:pPr>
      <w:pBdr/>
      <w:tabs>
        <w:tab w:val="num" w:leader="none" w:pos="227"/>
      </w:tabs>
      <w:spacing/>
      <w:ind w:firstLine="0"/>
    </w:pPr>
    <w:rPr>
      <w:rFonts w:ascii="Times New Roman" w:hAnsi="Times New Roman"/>
      <w:lang w:val="en-US" w:eastAsia="en-US"/>
    </w:rPr>
  </w:style>
  <w:style w:type="paragraph" w:styleId="1029">
    <w:name w:val="Стиль3 Знак"/>
    <w:basedOn w:val="998"/>
    <w:next w:val="1029"/>
    <w:link w:val="978"/>
    <w:pPr>
      <w:pBdr/>
      <w:tabs>
        <w:tab w:val="num" w:leader="none" w:pos="227"/>
      </w:tabs>
      <w:spacing/>
      <w:ind w:firstLine="0"/>
    </w:pPr>
    <w:rPr>
      <w:rFonts w:ascii="Times New Roman" w:hAnsi="Times New Roman"/>
      <w:lang w:val="en-US" w:eastAsia="en-US"/>
    </w:rPr>
  </w:style>
  <w:style w:type="paragraph" w:styleId="1030">
    <w:name w:val="Style First line:  127 cm"/>
    <w:basedOn w:val="978"/>
    <w:next w:val="1030"/>
    <w:link w:val="978"/>
    <w:pPr>
      <w:pBdr/>
      <w:spacing w:before="120"/>
      <w:ind w:firstLine="720"/>
      <w:jc w:val="both"/>
    </w:pPr>
    <w:rPr>
      <w:rFonts w:ascii="Arial" w:hAnsi="Arial" w:cs="Arial"/>
      <w:lang w:eastAsia="en-US"/>
    </w:rPr>
  </w:style>
  <w:style w:type="character" w:styleId="1031">
    <w:name w:val="Номер страницы"/>
    <w:next w:val="1031"/>
    <w:link w:val="978"/>
    <w:pPr>
      <w:pBdr/>
      <w:spacing/>
      <w:ind/>
    </w:pPr>
    <w:rPr>
      <w:rFonts w:cs="Times New Roman"/>
    </w:rPr>
  </w:style>
  <w:style w:type="paragraph" w:styleId="1032">
    <w:name w:val="2-11"/>
    <w:basedOn w:val="978"/>
    <w:next w:val="1032"/>
    <w:link w:val="978"/>
    <w:pPr>
      <w:pBdr/>
      <w:spacing w:after="60"/>
      <w:ind/>
      <w:jc w:val="both"/>
    </w:pPr>
  </w:style>
  <w:style w:type="paragraph" w:styleId="1033">
    <w:name w:val="Основной текст с отступом 3,Знак2"/>
    <w:basedOn w:val="978"/>
    <w:next w:val="1033"/>
    <w:link w:val="1034"/>
    <w:pPr>
      <w:pBdr/>
      <w:tabs>
        <w:tab w:val="left" w:leader="none" w:pos="1260"/>
      </w:tabs>
      <w:spacing/>
      <w:ind w:firstLine="720"/>
      <w:jc w:val="both"/>
    </w:pPr>
  </w:style>
  <w:style w:type="character" w:styleId="1034">
    <w:name w:val="Основной текст с отступом 3 Знак,Знак2 Знак"/>
    <w:next w:val="1034"/>
    <w:link w:val="1033"/>
    <w:pPr>
      <w:pBdr/>
      <w:spacing/>
      <w:ind/>
    </w:pPr>
    <w:rPr>
      <w:rFonts w:ascii="Times New Roman" w:hAnsi="Times New Roman" w:eastAsia="Times New Roman"/>
      <w:sz w:val="24"/>
      <w:szCs w:val="24"/>
    </w:rPr>
  </w:style>
  <w:style w:type="paragraph" w:styleId="1035">
    <w:name w:val="3"/>
    <w:basedOn w:val="978"/>
    <w:next w:val="1035"/>
    <w:link w:val="978"/>
    <w:pPr>
      <w:pBdr/>
      <w:spacing/>
      <w:ind/>
      <w:jc w:val="both"/>
    </w:pPr>
  </w:style>
  <w:style w:type="paragraph" w:styleId="1036">
    <w:name w:val="Тендерные данные"/>
    <w:basedOn w:val="978"/>
    <w:next w:val="1036"/>
    <w:link w:val="978"/>
    <w:semiHidden/>
    <w:pPr>
      <w:pBdr/>
      <w:tabs>
        <w:tab w:val="left" w:leader="none" w:pos="1985"/>
      </w:tabs>
      <w:spacing w:after="60" w:before="120"/>
      <w:ind/>
      <w:jc w:val="both"/>
    </w:pPr>
    <w:rPr>
      <w:b/>
      <w:bCs/>
    </w:rPr>
  </w:style>
  <w:style w:type="paragraph" w:styleId="1037">
    <w:name w:val="FR1"/>
    <w:next w:val="1037"/>
    <w:link w:val="978"/>
    <w:pPr>
      <w:widowControl w:val="false"/>
      <w:pBdr/>
      <w:spacing/>
      <w:ind w:firstLine="420"/>
    </w:pPr>
    <w:rPr>
      <w:rFonts w:ascii="Arial" w:hAnsi="Arial" w:eastAsia="Times New Roman" w:cs="Arial"/>
      <w:lang w:val="ru-RU" w:eastAsia="ru-RU" w:bidi="ar-SA"/>
    </w:rPr>
  </w:style>
  <w:style w:type="paragraph" w:styleId="1038">
    <w:name w:val="Маркированный список"/>
    <w:basedOn w:val="978"/>
    <w:next w:val="1038"/>
    <w:link w:val="978"/>
    <w:pPr>
      <w:widowControl w:val="false"/>
      <w:pBdr/>
      <w:spacing w:after="60"/>
      <w:ind/>
      <w:jc w:val="both"/>
    </w:pPr>
    <w:rPr>
      <w:color w:val="000000"/>
    </w:rPr>
  </w:style>
  <w:style w:type="paragraph" w:styleId="1039">
    <w:name w:val="заголовок 11"/>
    <w:basedOn w:val="978"/>
    <w:next w:val="978"/>
    <w:link w:val="978"/>
    <w:pPr>
      <w:keepNext w:val="true"/>
      <w:pBdr/>
      <w:spacing/>
      <w:ind/>
      <w:jc w:val="center"/>
    </w:pPr>
  </w:style>
  <w:style w:type="paragraph" w:styleId="1040">
    <w:name w:val="Дата"/>
    <w:basedOn w:val="978"/>
    <w:next w:val="978"/>
    <w:link w:val="1041"/>
    <w:pPr>
      <w:pBdr/>
      <w:spacing w:after="60"/>
      <w:ind/>
      <w:jc w:val="both"/>
    </w:pPr>
    <w:rPr>
      <w:lang w:val="en-US" w:eastAsia="en-US"/>
    </w:rPr>
  </w:style>
  <w:style w:type="character" w:styleId="1041">
    <w:name w:val="Дата Знак"/>
    <w:next w:val="1041"/>
    <w:link w:val="1040"/>
    <w:pPr>
      <w:pBdr/>
      <w:spacing/>
      <w:ind/>
    </w:pPr>
    <w:rPr>
      <w:rFonts w:ascii="Times New Roman" w:hAnsi="Times New Roman" w:eastAsia="Times New Roman"/>
      <w:sz w:val="24"/>
      <w:szCs w:val="24"/>
      <w:lang w:val="en-US" w:eastAsia="en-US"/>
    </w:rPr>
  </w:style>
  <w:style w:type="paragraph" w:styleId="1042">
    <w:name w:val="МП"/>
    <w:basedOn w:val="978"/>
    <w:next w:val="1042"/>
    <w:link w:val="978"/>
    <w:pPr>
      <w:pBdr/>
      <w:spacing w:after="120"/>
      <w:ind/>
      <w:jc w:val="center"/>
    </w:pPr>
    <w:rPr>
      <w:rFonts w:ascii="Arial" w:hAnsi="Arial" w:cs="Arial"/>
      <w:b/>
      <w:bCs/>
    </w:rPr>
  </w:style>
  <w:style w:type="paragraph" w:styleId="1043">
    <w:name w:val="Готовый"/>
    <w:basedOn w:val="978"/>
    <w:next w:val="1043"/>
    <w:link w:val="978"/>
    <w:pPr>
      <w:widowControl w:val="false"/>
      <w:pBdr/>
      <w:tabs>
        <w:tab w:val="left" w:leader="none" w:pos="0"/>
        <w:tab w:val="left" w:leader="none" w:pos="959"/>
        <w:tab w:val="left" w:leader="none" w:pos="1918"/>
        <w:tab w:val="left" w:leader="none" w:pos="2877"/>
        <w:tab w:val="left" w:leader="none" w:pos="3836"/>
        <w:tab w:val="left" w:leader="none" w:pos="4795"/>
        <w:tab w:val="left" w:leader="none" w:pos="5754"/>
        <w:tab w:val="left" w:leader="none" w:pos="6713"/>
        <w:tab w:val="left" w:leader="none" w:pos="7672"/>
        <w:tab w:val="left" w:leader="none" w:pos="8631"/>
        <w:tab w:val="left" w:leader="none" w:pos="9590"/>
      </w:tabs>
      <w:spacing/>
      <w:ind/>
    </w:pPr>
    <w:rPr>
      <w:rFonts w:ascii="Courier New" w:hAnsi="Courier New" w:cs="Courier New"/>
      <w:sz w:val="20"/>
      <w:szCs w:val="20"/>
    </w:rPr>
  </w:style>
  <w:style w:type="paragraph" w:styleId="1044">
    <w:name w:val="заголовок 6"/>
    <w:basedOn w:val="978"/>
    <w:next w:val="978"/>
    <w:link w:val="978"/>
    <w:pPr>
      <w:keepNext w:val="true"/>
      <w:pBdr/>
      <w:spacing/>
      <w:ind/>
    </w:pPr>
  </w:style>
  <w:style w:type="paragraph" w:styleId="1045">
    <w:name w:val="Нижний колонтитул"/>
    <w:basedOn w:val="978"/>
    <w:next w:val="1045"/>
    <w:link w:val="1046"/>
    <w:pPr>
      <w:pBdr/>
      <w:tabs>
        <w:tab w:val="center" w:leader="none" w:pos="4677"/>
        <w:tab w:val="right" w:leader="none" w:pos="9355"/>
      </w:tabs>
      <w:spacing/>
      <w:ind/>
    </w:pPr>
  </w:style>
  <w:style w:type="character" w:styleId="1046">
    <w:name w:val="Нижний колонтитул Знак"/>
    <w:next w:val="1046"/>
    <w:link w:val="1045"/>
    <w:pPr>
      <w:pBdr/>
      <w:spacing/>
      <w:ind/>
    </w:pPr>
    <w:rPr>
      <w:rFonts w:ascii="Times New Roman" w:hAnsi="Times New Roman" w:eastAsia="Times New Roman"/>
      <w:sz w:val="24"/>
      <w:szCs w:val="24"/>
    </w:rPr>
  </w:style>
  <w:style w:type="character" w:styleId="1047">
    <w:name w:val="propvalue"/>
    <w:next w:val="1047"/>
    <w:link w:val="978"/>
    <w:pPr>
      <w:pBdr/>
      <w:spacing/>
      <w:ind/>
    </w:pPr>
    <w:rPr>
      <w:rFonts w:cs="Times New Roman"/>
      <w:color w:val="800000"/>
    </w:rPr>
  </w:style>
  <w:style w:type="paragraph" w:styleId="1048">
    <w:name w:val="Верхний колонтитул,Знак4,Linie,header"/>
    <w:basedOn w:val="978"/>
    <w:next w:val="1048"/>
    <w:link w:val="1049"/>
    <w:uiPriority w:val="99"/>
    <w:pPr>
      <w:pBdr/>
      <w:tabs>
        <w:tab w:val="center" w:leader="none" w:pos="4677"/>
        <w:tab w:val="right" w:leader="none" w:pos="9355"/>
      </w:tabs>
      <w:spacing/>
      <w:ind/>
    </w:pPr>
  </w:style>
  <w:style w:type="character" w:styleId="1049">
    <w:name w:val="Верхний колонтитул Знак,Знак4 Знак1,Linie Знак,header Знак"/>
    <w:next w:val="1049"/>
    <w:link w:val="1048"/>
    <w:uiPriority w:val="99"/>
    <w:pPr>
      <w:pBdr/>
      <w:spacing/>
      <w:ind/>
    </w:pPr>
    <w:rPr>
      <w:rFonts w:ascii="Times New Roman" w:hAnsi="Times New Roman" w:eastAsia="Times New Roman"/>
      <w:sz w:val="24"/>
      <w:szCs w:val="24"/>
    </w:rPr>
  </w:style>
  <w:style w:type="character" w:styleId="1050">
    <w:name w:val="Header Char"/>
    <w:next w:val="1050"/>
    <w:link w:val="978"/>
    <w:pPr>
      <w:pBdr/>
      <w:spacing/>
      <w:ind/>
    </w:pPr>
    <w:rPr>
      <w:rFonts w:cs="Times New Roman"/>
      <w:sz w:val="24"/>
      <w:szCs w:val="24"/>
      <w:lang w:val="ru-RU" w:eastAsia="ru-RU"/>
    </w:rPr>
  </w:style>
  <w:style w:type="paragraph" w:styleId="1051">
    <w:name w:val="Маркированный список 4"/>
    <w:basedOn w:val="978"/>
    <w:next w:val="1051"/>
    <w:link w:val="978"/>
    <w:pPr>
      <w:pBdr/>
      <w:tabs>
        <w:tab w:val="num" w:leader="none" w:pos="1209"/>
      </w:tabs>
      <w:spacing w:after="60"/>
      <w:ind w:hanging="360" w:left="1209"/>
      <w:jc w:val="both"/>
    </w:pPr>
  </w:style>
  <w:style w:type="paragraph" w:styleId="1052">
    <w:name w:val="Маркированный список 5"/>
    <w:basedOn w:val="978"/>
    <w:next w:val="1052"/>
    <w:link w:val="978"/>
    <w:pPr>
      <w:pBdr/>
      <w:tabs>
        <w:tab w:val="num" w:leader="none" w:pos="1492"/>
      </w:tabs>
      <w:spacing w:after="60"/>
      <w:ind w:hanging="360" w:left="1492"/>
      <w:jc w:val="both"/>
    </w:pPr>
  </w:style>
  <w:style w:type="paragraph" w:styleId="1053">
    <w:name w:val="Нумерованный список 3"/>
    <w:basedOn w:val="978"/>
    <w:next w:val="1053"/>
    <w:link w:val="978"/>
    <w:pPr>
      <w:pBdr/>
      <w:tabs>
        <w:tab w:val="num" w:leader="none" w:pos="926"/>
      </w:tabs>
      <w:spacing w:after="60"/>
      <w:ind w:hanging="360" w:left="926"/>
      <w:jc w:val="both"/>
    </w:pPr>
  </w:style>
  <w:style w:type="paragraph" w:styleId="1054">
    <w:name w:val="Нумерованный список 4"/>
    <w:basedOn w:val="978"/>
    <w:next w:val="1054"/>
    <w:link w:val="978"/>
    <w:pPr>
      <w:pBdr/>
      <w:tabs>
        <w:tab w:val="num" w:leader="none" w:pos="1209"/>
      </w:tabs>
      <w:spacing w:after="60"/>
      <w:ind w:hanging="360" w:left="1209"/>
      <w:jc w:val="both"/>
    </w:pPr>
  </w:style>
  <w:style w:type="paragraph" w:styleId="1055">
    <w:name w:val="Нумерованный список 5"/>
    <w:basedOn w:val="978"/>
    <w:next w:val="1055"/>
    <w:link w:val="978"/>
    <w:pPr>
      <w:pBdr/>
      <w:tabs>
        <w:tab w:val="num" w:leader="none" w:pos="1492"/>
      </w:tabs>
      <w:spacing w:after="60"/>
      <w:ind w:hanging="360" w:left="1492"/>
      <w:jc w:val="both"/>
    </w:pPr>
  </w:style>
  <w:style w:type="paragraph" w:styleId="1056">
    <w:name w:val="Instruction"/>
    <w:basedOn w:val="1002"/>
    <w:next w:val="1056"/>
    <w:link w:val="978"/>
    <w:pPr>
      <w:pBdr/>
      <w:tabs>
        <w:tab w:val="num" w:leader="none" w:pos="360"/>
      </w:tabs>
      <w:spacing w:after="60" w:before="180" w:line="240" w:lineRule="auto"/>
      <w:ind w:hanging="360" w:left="360"/>
      <w:jc w:val="both"/>
    </w:pPr>
    <w:rPr>
      <w:b/>
      <w:bCs/>
    </w:rPr>
  </w:style>
  <w:style w:type="paragraph" w:styleId="1057">
    <w:name w:val="xl27"/>
    <w:basedOn w:val="978"/>
    <w:next w:val="1057"/>
    <w:link w:val="978"/>
    <w:pPr>
      <w:pBdr>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rPr>
  </w:style>
  <w:style w:type="paragraph" w:styleId="1058">
    <w:name w:val="Ãîòîâûé"/>
    <w:basedOn w:val="978"/>
    <w:next w:val="1058"/>
    <w:link w:val="978"/>
    <w:pPr>
      <w:widowControl w:val="false"/>
      <w:pBdr/>
      <w:tabs>
        <w:tab w:val="left" w:leader="none" w:pos="0"/>
        <w:tab w:val="left" w:leader="none" w:pos="959"/>
        <w:tab w:val="left" w:leader="none" w:pos="1918"/>
        <w:tab w:val="left" w:leader="none" w:pos="2877"/>
        <w:tab w:val="left" w:leader="none" w:pos="3836"/>
        <w:tab w:val="left" w:leader="none" w:pos="4795"/>
        <w:tab w:val="left" w:leader="none" w:pos="5754"/>
        <w:tab w:val="left" w:leader="none" w:pos="6713"/>
        <w:tab w:val="left" w:leader="none" w:pos="7672"/>
        <w:tab w:val="left" w:leader="none" w:pos="8631"/>
        <w:tab w:val="left" w:leader="none" w:pos="9590"/>
      </w:tabs>
      <w:spacing/>
      <w:ind/>
    </w:pPr>
    <w:rPr>
      <w:rFonts w:ascii="Courier New" w:hAnsi="Courier New" w:cs="Courier New"/>
      <w:sz w:val="20"/>
      <w:szCs w:val="20"/>
    </w:rPr>
  </w:style>
  <w:style w:type="paragraph" w:styleId="1059">
    <w:name w:val="font5"/>
    <w:basedOn w:val="978"/>
    <w:next w:val="1059"/>
    <w:link w:val="978"/>
    <w:pPr>
      <w:pBdr/>
      <w:spacing w:after="100" w:afterAutospacing="1" w:before="100" w:beforeAutospacing="1"/>
      <w:ind/>
    </w:pPr>
    <w:rPr>
      <w:rFonts w:ascii="Arial CYR" w:hAnsi="Arial CYR" w:eastAsia="Arial Unicode MS" w:cs="Arial CYR"/>
      <w:sz w:val="18"/>
      <w:szCs w:val="18"/>
    </w:rPr>
  </w:style>
  <w:style w:type="paragraph" w:styleId="1060">
    <w:name w:val="Условия контракта"/>
    <w:basedOn w:val="978"/>
    <w:next w:val="1060"/>
    <w:link w:val="978"/>
    <w:semiHidden/>
    <w:pPr>
      <w:pBdr/>
      <w:tabs>
        <w:tab w:val="num" w:leader="none" w:pos="567"/>
      </w:tabs>
      <w:spacing w:after="120" w:before="240"/>
      <w:ind w:hanging="567" w:left="567"/>
      <w:jc w:val="both"/>
    </w:pPr>
    <w:rPr>
      <w:b/>
      <w:bCs/>
    </w:rPr>
  </w:style>
  <w:style w:type="paragraph" w:styleId="1061">
    <w:name w:val="Раздел 3"/>
    <w:basedOn w:val="978"/>
    <w:next w:val="1061"/>
    <w:link w:val="978"/>
    <w:semiHidden/>
    <w:pPr>
      <w:pBdr/>
      <w:tabs>
        <w:tab w:val="num" w:leader="none" w:pos="432"/>
      </w:tabs>
      <w:spacing w:after="120" w:before="120"/>
      <w:ind w:hanging="432" w:left="432"/>
      <w:jc w:val="center"/>
    </w:pPr>
    <w:rPr>
      <w:b/>
      <w:bCs/>
    </w:rPr>
  </w:style>
  <w:style w:type="paragraph" w:styleId="1062">
    <w:name w:val="Основной текст 21"/>
    <w:basedOn w:val="978"/>
    <w:next w:val="1062"/>
    <w:link w:val="978"/>
    <w:pPr>
      <w:pBdr/>
      <w:spacing/>
      <w:ind/>
      <w:jc w:val="center"/>
    </w:pPr>
    <w:rPr>
      <w:b/>
      <w:bCs/>
      <w:sz w:val="28"/>
      <w:szCs w:val="28"/>
    </w:rPr>
  </w:style>
  <w:style w:type="paragraph" w:styleId="1063">
    <w:name w:val="Стиль1"/>
    <w:basedOn w:val="978"/>
    <w:next w:val="1063"/>
    <w:link w:val="978"/>
    <w:pPr>
      <w:keepNext w:val="true"/>
      <w:keepLines w:val="true"/>
      <w:widowControl w:val="false"/>
      <w:suppressLineNumbers w:val="true"/>
      <w:pBdr/>
      <w:tabs>
        <w:tab w:val="num" w:leader="none" w:pos="432"/>
      </w:tabs>
      <w:spacing w:after="60"/>
      <w:ind w:hanging="432" w:left="432"/>
    </w:pPr>
    <w:rPr>
      <w:b/>
      <w:bCs/>
      <w:sz w:val="28"/>
      <w:szCs w:val="28"/>
    </w:rPr>
  </w:style>
  <w:style w:type="paragraph" w:styleId="1064">
    <w:name w:val="Обычный1"/>
    <w:next w:val="1064"/>
    <w:link w:val="978"/>
    <w:pPr>
      <w:widowControl w:val="false"/>
      <w:pBdr/>
      <w:spacing/>
      <w:ind w:firstLine="720"/>
      <w:jc w:val="both"/>
    </w:pPr>
    <w:rPr>
      <w:rFonts w:ascii="Times New Roman" w:hAnsi="Times New Roman" w:eastAsia="Times New Roman"/>
      <w:sz w:val="24"/>
      <w:szCs w:val="24"/>
      <w:lang w:val="ru-RU" w:eastAsia="ru-RU" w:bidi="ar-SA"/>
    </w:rPr>
  </w:style>
  <w:style w:type="paragraph" w:styleId="1065">
    <w:name w:val="Схема документа"/>
    <w:basedOn w:val="978"/>
    <w:next w:val="1065"/>
    <w:link w:val="1066"/>
    <w:semiHidden/>
    <w:pPr>
      <w:pBdr/>
      <w:shd w:val="clear" w:color="auto" w:fill="000080"/>
      <w:spacing/>
      <w:ind/>
    </w:pPr>
    <w:rPr>
      <w:sz w:val="2"/>
      <w:szCs w:val="2"/>
      <w:lang w:val="en-US" w:eastAsia="en-US"/>
    </w:rPr>
  </w:style>
  <w:style w:type="character" w:styleId="1066">
    <w:name w:val="Схема документа Знак"/>
    <w:next w:val="1066"/>
    <w:link w:val="1065"/>
    <w:semiHidden/>
    <w:pPr>
      <w:pBdr/>
      <w:spacing/>
      <w:ind/>
    </w:pPr>
    <w:rPr>
      <w:rFonts w:ascii="Times New Roman" w:hAnsi="Times New Roman" w:eastAsia="Times New Roman"/>
      <w:sz w:val="2"/>
      <w:szCs w:val="2"/>
      <w:shd w:val="clear" w:color="auto" w:fill="000080"/>
      <w:lang w:val="en-US" w:eastAsia="en-US"/>
    </w:rPr>
  </w:style>
  <w:style w:type="paragraph" w:styleId="1067">
    <w:name w:val="Название"/>
    <w:basedOn w:val="978"/>
    <w:next w:val="1067"/>
    <w:link w:val="1068"/>
    <w:qFormat/>
    <w:pPr>
      <w:widowControl w:val="false"/>
      <w:pBdr/>
      <w:spacing/>
      <w:ind/>
      <w:jc w:val="center"/>
    </w:pPr>
  </w:style>
  <w:style w:type="character" w:styleId="1068">
    <w:name w:val="Название Знак"/>
    <w:next w:val="1068"/>
    <w:link w:val="1067"/>
    <w:pPr>
      <w:pBdr/>
      <w:spacing/>
      <w:ind/>
    </w:pPr>
    <w:rPr>
      <w:rFonts w:ascii="Times New Roman" w:hAnsi="Times New Roman" w:eastAsia="Times New Roman"/>
      <w:sz w:val="24"/>
      <w:szCs w:val="24"/>
    </w:rPr>
  </w:style>
  <w:style w:type="paragraph" w:styleId="1069">
    <w:name w:val="Основной текст 3"/>
    <w:basedOn w:val="978"/>
    <w:next w:val="1069"/>
    <w:link w:val="1070"/>
    <w:pPr>
      <w:pBdr/>
      <w:spacing w:after="120"/>
      <w:ind/>
    </w:pPr>
    <w:rPr>
      <w:sz w:val="16"/>
      <w:szCs w:val="16"/>
    </w:rPr>
  </w:style>
  <w:style w:type="character" w:styleId="1070">
    <w:name w:val="Основной текст 3 Знак"/>
    <w:next w:val="1070"/>
    <w:link w:val="1069"/>
    <w:pPr>
      <w:pBdr/>
      <w:spacing/>
      <w:ind/>
    </w:pPr>
    <w:rPr>
      <w:rFonts w:ascii="Times New Roman" w:hAnsi="Times New Roman" w:eastAsia="Times New Roman"/>
      <w:sz w:val="16"/>
      <w:szCs w:val="16"/>
    </w:rPr>
  </w:style>
  <w:style w:type="paragraph" w:styleId="1071">
    <w:name w:val="111"/>
    <w:basedOn w:val="978"/>
    <w:next w:val="1071"/>
    <w:link w:val="978"/>
    <w:pPr>
      <w:pBdr/>
      <w:spacing/>
      <w:ind/>
    </w:pPr>
    <w:rPr>
      <w:rFonts w:ascii="Times New Roman CYR" w:hAnsi="Times New Roman CYR" w:cs="Times New Roman CYR"/>
      <w:sz w:val="20"/>
      <w:szCs w:val="20"/>
    </w:rPr>
  </w:style>
  <w:style w:type="paragraph" w:styleId="1072">
    <w:name w:val="Подзаголовок"/>
    <w:basedOn w:val="978"/>
    <w:next w:val="1072"/>
    <w:link w:val="1073"/>
    <w:qFormat/>
    <w:pPr>
      <w:pBdr/>
      <w:spacing w:after="60"/>
      <w:ind/>
      <w:jc w:val="center"/>
      <w:outlineLvl w:val="1"/>
    </w:pPr>
    <w:rPr>
      <w:rFonts w:ascii="Cambria" w:hAnsi="Cambria"/>
      <w:lang w:val="en-US" w:eastAsia="en-US"/>
    </w:rPr>
  </w:style>
  <w:style w:type="character" w:styleId="1073">
    <w:name w:val="Подзаголовок Знак"/>
    <w:next w:val="1073"/>
    <w:link w:val="1072"/>
    <w:pPr>
      <w:pBdr/>
      <w:spacing/>
      <w:ind/>
    </w:pPr>
    <w:rPr>
      <w:rFonts w:ascii="Cambria" w:hAnsi="Cambria" w:eastAsia="Times New Roman"/>
      <w:sz w:val="24"/>
      <w:szCs w:val="24"/>
      <w:lang w:val="en-US" w:eastAsia="en-US"/>
    </w:rPr>
  </w:style>
  <w:style w:type="character" w:styleId="1074">
    <w:name w:val="Font Style46"/>
    <w:next w:val="1074"/>
    <w:link w:val="978"/>
    <w:pPr>
      <w:pBdr/>
      <w:spacing/>
      <w:ind/>
    </w:pPr>
    <w:rPr>
      <w:rFonts w:ascii="Times New Roman" w:hAnsi="Times New Roman" w:cs="Times New Roman"/>
      <w:sz w:val="26"/>
      <w:szCs w:val="26"/>
    </w:rPr>
  </w:style>
  <w:style w:type="paragraph" w:styleId="1075">
    <w:name w:val="Стандартный HTML"/>
    <w:basedOn w:val="978"/>
    <w:next w:val="1075"/>
    <w:link w:val="1076"/>
    <w:uiPriority w:val="99"/>
    <w:p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ind/>
    </w:pPr>
    <w:rPr>
      <w:rFonts w:ascii="Courier New" w:hAnsi="Courier New"/>
      <w:sz w:val="20"/>
      <w:szCs w:val="20"/>
      <w:lang w:val="en-US" w:eastAsia="en-US"/>
    </w:rPr>
  </w:style>
  <w:style w:type="character" w:styleId="1076">
    <w:name w:val="Стандартный HTML Знак"/>
    <w:next w:val="1076"/>
    <w:link w:val="1075"/>
    <w:uiPriority w:val="99"/>
    <w:pPr>
      <w:pBdr/>
      <w:spacing/>
      <w:ind/>
    </w:pPr>
    <w:rPr>
      <w:rFonts w:ascii="Courier New" w:hAnsi="Courier New" w:eastAsia="Times New Roman"/>
      <w:lang w:val="en-US" w:eastAsia="en-US"/>
    </w:rPr>
  </w:style>
  <w:style w:type="paragraph" w:styleId="1077">
    <w:name w:val="222"/>
    <w:basedOn w:val="978"/>
    <w:next w:val="1077"/>
    <w:link w:val="978"/>
    <w:pPr>
      <w:pBdr/>
      <w:spacing/>
      <w:ind w:left="851"/>
    </w:pPr>
    <w:rPr>
      <w:rFonts w:ascii="Times New Roman CYR" w:hAnsi="Times New Roman CYR" w:cs="Times New Roman CYR"/>
      <w:sz w:val="20"/>
      <w:szCs w:val="20"/>
    </w:rPr>
  </w:style>
  <w:style w:type="paragraph" w:styleId="1078">
    <w:name w:val="Подраздел"/>
    <w:basedOn w:val="978"/>
    <w:next w:val="1078"/>
    <w:link w:val="978"/>
    <w:semiHidden/>
    <w:pPr>
      <w:pBdr/>
      <w:spacing w:after="120" w:before="240"/>
      <w:ind/>
      <w:jc w:val="center"/>
    </w:pPr>
    <w:rPr>
      <w:rFonts w:ascii="TimesDL" w:hAnsi="TimesDL" w:cs="TimesDL"/>
      <w:b/>
      <w:bCs/>
      <w:smallCaps/>
      <w:spacing w:val="-2"/>
    </w:rPr>
  </w:style>
  <w:style w:type="paragraph" w:styleId="1079">
    <w:name w:val="Основной текст с отступом 21"/>
    <w:basedOn w:val="978"/>
    <w:next w:val="1079"/>
    <w:link w:val="978"/>
    <w:pPr>
      <w:pBdr/>
      <w:spacing/>
      <w:ind w:firstLine="567"/>
      <w:jc w:val="both"/>
    </w:pPr>
    <w:rPr>
      <w:lang w:val="en-US"/>
    </w:rPr>
  </w:style>
  <w:style w:type="paragraph" w:styleId="1080">
    <w:name w:val="Обычный2"/>
    <w:next w:val="1080"/>
    <w:link w:val="978"/>
    <w:pPr>
      <w:widowControl w:val="false"/>
      <w:pBdr/>
      <w:spacing w:line="340" w:lineRule="auto"/>
      <w:ind w:hanging="360" w:left="1040"/>
      <w:jc w:val="both"/>
    </w:pPr>
    <w:rPr>
      <w:rFonts w:ascii="Times New Roman" w:hAnsi="Times New Roman" w:eastAsia="Times New Roman"/>
      <w:lang w:val="ru-RU" w:eastAsia="ru-RU" w:bidi="ar-SA"/>
    </w:rPr>
  </w:style>
  <w:style w:type="paragraph" w:styleId="1081">
    <w:name w:val="Название объекта"/>
    <w:basedOn w:val="978"/>
    <w:next w:val="978"/>
    <w:link w:val="978"/>
    <w:qFormat/>
    <w:pPr>
      <w:pBdr/>
      <w:spacing/>
      <w:ind w:right="-6672"/>
      <w:jc w:val="both"/>
    </w:pPr>
    <w:rPr>
      <w:b/>
      <w:bCs/>
      <w:sz w:val="20"/>
      <w:szCs w:val="20"/>
    </w:rPr>
  </w:style>
  <w:style w:type="paragraph" w:styleId="1082">
    <w:name w:val="Текст"/>
    <w:basedOn w:val="978"/>
    <w:next w:val="1082"/>
    <w:link w:val="1083"/>
    <w:pPr>
      <w:pBdr/>
      <w:spacing/>
      <w:ind/>
    </w:pPr>
    <w:rPr>
      <w:rFonts w:ascii="Courier New" w:hAnsi="Courier New"/>
      <w:sz w:val="20"/>
      <w:szCs w:val="20"/>
      <w:lang w:val="en-US" w:eastAsia="en-US"/>
    </w:rPr>
  </w:style>
  <w:style w:type="character" w:styleId="1083">
    <w:name w:val="Текст Знак"/>
    <w:next w:val="1083"/>
    <w:link w:val="1082"/>
    <w:pPr>
      <w:pBdr/>
      <w:spacing/>
      <w:ind/>
    </w:pPr>
    <w:rPr>
      <w:rFonts w:ascii="Courier New" w:hAnsi="Courier New" w:eastAsia="Times New Roman"/>
      <w:lang w:val="en-US" w:eastAsia="en-US"/>
    </w:rPr>
  </w:style>
  <w:style w:type="paragraph" w:styleId="1084">
    <w:name w:val="ConsNonformat"/>
    <w:next w:val="1084"/>
    <w:link w:val="978"/>
    <w:pPr>
      <w:widowControl w:val="false"/>
      <w:pBdr/>
      <w:spacing/>
      <w:ind w:right="19772"/>
    </w:pPr>
    <w:rPr>
      <w:rFonts w:ascii="Courier New" w:hAnsi="Courier New" w:eastAsia="Times New Roman" w:cs="Courier New"/>
      <w:lang w:val="ru-RU" w:eastAsia="ru-RU" w:bidi="ar-SA"/>
    </w:rPr>
  </w:style>
  <w:style w:type="character" w:styleId="1085">
    <w:name w:val="Просмотренная гиперссылка"/>
    <w:next w:val="1085"/>
    <w:link w:val="978"/>
    <w:pPr>
      <w:pBdr/>
      <w:spacing/>
      <w:ind/>
    </w:pPr>
    <w:rPr>
      <w:rFonts w:cs="Times New Roman"/>
      <w:color w:val="800080"/>
      <w:u w:val="single"/>
    </w:rPr>
  </w:style>
  <w:style w:type="character" w:styleId="1086">
    <w:name w:val="span_header_lot_21"/>
    <w:next w:val="1086"/>
    <w:link w:val="978"/>
    <w:pPr>
      <w:pBdr/>
      <w:spacing/>
      <w:ind/>
    </w:pPr>
    <w:rPr>
      <w:rFonts w:cs="Times New Roman"/>
      <w:b/>
      <w:bCs/>
      <w:sz w:val="20"/>
      <w:szCs w:val="20"/>
    </w:rPr>
  </w:style>
  <w:style w:type="paragraph" w:styleId="1087">
    <w:name w:val="Маркированный список 2"/>
    <w:basedOn w:val="978"/>
    <w:next w:val="1087"/>
    <w:link w:val="978"/>
    <w:pPr>
      <w:pBdr/>
      <w:tabs>
        <w:tab w:val="num" w:leader="none" w:pos="643"/>
      </w:tabs>
      <w:spacing w:after="60"/>
      <w:ind w:hanging="360" w:left="643"/>
      <w:jc w:val="both"/>
    </w:pPr>
  </w:style>
  <w:style w:type="paragraph" w:styleId="1088">
    <w:name w:val="Маркированный список 3"/>
    <w:basedOn w:val="978"/>
    <w:next w:val="1088"/>
    <w:link w:val="978"/>
    <w:pPr>
      <w:pBdr/>
      <w:tabs>
        <w:tab w:val="num" w:leader="none" w:pos="926"/>
      </w:tabs>
      <w:spacing w:after="60"/>
      <w:ind w:hanging="360" w:left="926"/>
      <w:jc w:val="both"/>
    </w:pPr>
  </w:style>
  <w:style w:type="paragraph" w:styleId="1089">
    <w:name w:val="Нумерованный список"/>
    <w:basedOn w:val="978"/>
    <w:next w:val="1089"/>
    <w:link w:val="978"/>
    <w:pPr>
      <w:pBdr/>
      <w:tabs>
        <w:tab w:val="num" w:leader="none" w:pos="360"/>
      </w:tabs>
      <w:spacing w:after="60"/>
      <w:ind w:hanging="360" w:left="360"/>
      <w:jc w:val="both"/>
    </w:pPr>
  </w:style>
  <w:style w:type="paragraph" w:styleId="1090">
    <w:name w:val="Заголовок записки"/>
    <w:basedOn w:val="978"/>
    <w:next w:val="978"/>
    <w:link w:val="1091"/>
    <w:pPr>
      <w:pBdr/>
      <w:spacing w:after="60"/>
      <w:ind/>
      <w:jc w:val="both"/>
    </w:pPr>
    <w:rPr>
      <w:lang w:val="en-US" w:eastAsia="en-US"/>
    </w:rPr>
  </w:style>
  <w:style w:type="character" w:styleId="1091">
    <w:name w:val="Заголовок записки Знак"/>
    <w:next w:val="1091"/>
    <w:link w:val="1090"/>
    <w:pPr>
      <w:pBdr/>
      <w:spacing/>
      <w:ind/>
    </w:pPr>
    <w:rPr>
      <w:rFonts w:ascii="Times New Roman" w:hAnsi="Times New Roman" w:eastAsia="Times New Roman"/>
      <w:sz w:val="24"/>
      <w:szCs w:val="24"/>
      <w:lang w:val="en-US" w:eastAsia="en-US"/>
    </w:rPr>
  </w:style>
  <w:style w:type="paragraph" w:styleId="1092">
    <w:name w:val="Оглавление 1"/>
    <w:basedOn w:val="978"/>
    <w:next w:val="978"/>
    <w:link w:val="978"/>
    <w:semiHidden/>
    <w:pPr>
      <w:pBdr/>
      <w:tabs>
        <w:tab w:val="left" w:leader="none" w:pos="1134"/>
        <w:tab w:val="right" w:leader="dot" w:pos="9627"/>
      </w:tabs>
      <w:spacing/>
      <w:ind/>
    </w:pPr>
    <w:rPr>
      <w:b/>
      <w:bCs/>
      <w:caps/>
      <w:sz w:val="20"/>
      <w:szCs w:val="20"/>
    </w:rPr>
  </w:style>
  <w:style w:type="table" w:styleId="1093">
    <w:name w:val="Сетка таблицы"/>
    <w:basedOn w:val="989"/>
    <w:next w:val="1093"/>
    <w:link w:val="978"/>
    <w:pPr>
      <w:pBdr/>
      <w:spacing/>
      <w:ind/>
    </w:pPr>
    <w:rPr>
      <w:rFonts w:ascii="Times New Roman" w:hAnsi="Times New Roman" w:eastAsia="Times New Roman"/>
    </w:r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94">
    <w:name w:val="Style1"/>
    <w:basedOn w:val="978"/>
    <w:next w:val="1094"/>
    <w:link w:val="978"/>
    <w:pPr>
      <w:pBdr/>
      <w:tabs>
        <w:tab w:val="num" w:leader="none" w:pos="540"/>
      </w:tabs>
      <w:spacing w:after="240" w:before="480"/>
      <w:ind w:hanging="540" w:left="540"/>
      <w:jc w:val="center"/>
    </w:pPr>
    <w:rPr>
      <w:rFonts w:ascii="Arial" w:hAnsi="Arial" w:cs="Arial"/>
      <w:b/>
      <w:bCs/>
    </w:rPr>
  </w:style>
  <w:style w:type="paragraph" w:styleId="1095">
    <w:name w:val="Simlple"/>
    <w:basedOn w:val="978"/>
    <w:next w:val="1095"/>
    <w:link w:val="978"/>
    <w:pPr>
      <w:pBdr/>
      <w:spacing w:after="60" w:before="60"/>
      <w:ind w:firstLine="284"/>
      <w:jc w:val="both"/>
    </w:pPr>
    <w:rPr>
      <w:rFonts w:ascii="Arial" w:hAnsi="Arial" w:cs="Arial"/>
      <w:sz w:val="20"/>
      <w:szCs w:val="20"/>
    </w:rPr>
  </w:style>
  <w:style w:type="paragraph" w:styleId="1096">
    <w:name w:val="Style2"/>
    <w:basedOn w:val="1095"/>
    <w:next w:val="1096"/>
    <w:link w:val="978"/>
    <w:pPr>
      <w:pBdr/>
      <w:tabs>
        <w:tab w:val="num" w:leader="none" w:pos="720"/>
      </w:tabs>
      <w:spacing/>
      <w:ind/>
    </w:pPr>
  </w:style>
  <w:style w:type="paragraph" w:styleId="1097">
    <w:name w:val="Style3"/>
    <w:basedOn w:val="1095"/>
    <w:next w:val="1095"/>
    <w:link w:val="978"/>
    <w:pPr>
      <w:pBdr/>
      <w:tabs>
        <w:tab w:val="num" w:leader="none" w:pos="720"/>
      </w:tabs>
      <w:spacing/>
      <w:ind w:firstLine="567"/>
    </w:pPr>
  </w:style>
  <w:style w:type="paragraph" w:styleId="1098">
    <w:name w:val="Указатель 1"/>
    <w:basedOn w:val="978"/>
    <w:next w:val="978"/>
    <w:link w:val="978"/>
    <w:semiHidden/>
    <w:pPr>
      <w:pBdr/>
      <w:spacing/>
      <w:ind w:hanging="200" w:left="200"/>
    </w:pPr>
    <w:rPr>
      <w:sz w:val="20"/>
      <w:szCs w:val="20"/>
    </w:rPr>
  </w:style>
  <w:style w:type="character" w:styleId="1099">
    <w:name w:val="Строгий"/>
    <w:next w:val="1099"/>
    <w:link w:val="978"/>
    <w:qFormat/>
    <w:pPr>
      <w:pBdr/>
      <w:spacing/>
      <w:ind/>
    </w:pPr>
    <w:rPr>
      <w:rFonts w:cs="Times New Roman"/>
      <w:b/>
      <w:bCs/>
    </w:rPr>
  </w:style>
  <w:style w:type="character" w:styleId="1100">
    <w:name w:val="Знак Знак7"/>
    <w:next w:val="1100"/>
    <w:link w:val="978"/>
    <w:pPr>
      <w:pBdr/>
      <w:spacing/>
      <w:ind/>
    </w:pPr>
    <w:rPr>
      <w:rFonts w:cs="Times New Roman"/>
      <w:b/>
      <w:bCs/>
      <w:i/>
      <w:iCs/>
      <w:sz w:val="24"/>
      <w:szCs w:val="24"/>
      <w:lang w:val="ru-RU" w:eastAsia="ru-RU"/>
    </w:rPr>
  </w:style>
  <w:style w:type="character" w:styleId="1101">
    <w:name w:val="Знак Знак3"/>
    <w:next w:val="1101"/>
    <w:link w:val="978"/>
    <w:pPr>
      <w:pBdr/>
      <w:spacing/>
      <w:ind/>
    </w:pPr>
    <w:rPr>
      <w:rFonts w:cs="Times New Roman"/>
      <w:b/>
      <w:bCs/>
      <w:i/>
      <w:iCs/>
      <w:sz w:val="28"/>
      <w:szCs w:val="28"/>
    </w:rPr>
  </w:style>
  <w:style w:type="paragraph" w:styleId="1102">
    <w:name w:val="bulletin"/>
    <w:basedOn w:val="998"/>
    <w:next w:val="1102"/>
    <w:link w:val="978"/>
    <w:pPr>
      <w:widowControl w:val="true"/>
      <w:pBdr/>
      <w:spacing/>
      <w:ind w:firstLine="0"/>
      <w:jc w:val="left"/>
    </w:pPr>
    <w:rPr>
      <w:rFonts w:ascii="Times New Roman" w:hAnsi="Times New Roman"/>
      <w:sz w:val="22"/>
      <w:szCs w:val="22"/>
      <w:lang w:val="en-US" w:eastAsia="en-US"/>
    </w:rPr>
  </w:style>
  <w:style w:type="paragraph" w:styleId="1103">
    <w:name w:val="ListBul2"/>
    <w:basedOn w:val="1038"/>
    <w:next w:val="1103"/>
    <w:link w:val="978"/>
    <w:pPr>
      <w:widowControl w:val="true"/>
      <w:pBdr/>
      <w:tabs>
        <w:tab w:val="num" w:leader="none" w:pos="360"/>
      </w:tabs>
      <w:spacing w:after="120"/>
      <w:ind w:hanging="360" w:left="360"/>
      <w:jc w:val="left"/>
    </w:pPr>
    <w:rPr>
      <w:rFonts w:ascii="Arial" w:hAnsi="Arial" w:cs="Arial"/>
      <w:color w:val="000000"/>
      <w:sz w:val="20"/>
      <w:szCs w:val="20"/>
      <w:lang w:eastAsia="en-US"/>
    </w:rPr>
  </w:style>
  <w:style w:type="paragraph" w:styleId="1104">
    <w:name w:val="1Æ10"/>
    <w:basedOn w:val="978"/>
    <w:next w:val="1104"/>
    <w:link w:val="978"/>
    <w:pPr>
      <w:pBdr/>
      <w:spacing/>
      <w:ind/>
    </w:pPr>
    <w:rPr>
      <w:rFonts w:ascii="Times New Roman CYR" w:hAnsi="Times New Roman CYR" w:cs="Times New Roman CYR"/>
      <w:b/>
      <w:bCs/>
      <w:sz w:val="20"/>
      <w:szCs w:val="20"/>
    </w:rPr>
  </w:style>
  <w:style w:type="character" w:styleId="1105">
    <w:name w:val="Знак Знак5"/>
    <w:next w:val="1105"/>
    <w:link w:val="978"/>
    <w:pPr>
      <w:pBdr/>
      <w:spacing/>
      <w:ind/>
    </w:pPr>
    <w:rPr>
      <w:rFonts w:cs="Times New Roman"/>
      <w:sz w:val="24"/>
      <w:szCs w:val="24"/>
    </w:rPr>
  </w:style>
  <w:style w:type="paragraph" w:styleId="1106">
    <w:name w:val="Абзац списка1"/>
    <w:basedOn w:val="978"/>
    <w:next w:val="1106"/>
    <w:link w:val="978"/>
    <w:pPr>
      <w:pBdr/>
      <w:spacing w:after="200" w:line="276" w:lineRule="auto"/>
      <w:ind w:left="720"/>
    </w:pPr>
    <w:rPr>
      <w:rFonts w:ascii="Calibri" w:hAnsi="Calibri" w:cs="Calibri"/>
      <w:sz w:val="22"/>
      <w:szCs w:val="22"/>
    </w:rPr>
  </w:style>
  <w:style w:type="character" w:styleId="1107">
    <w:name w:val="Знак Знак4"/>
    <w:next w:val="1107"/>
    <w:link w:val="978"/>
    <w:pPr>
      <w:pBdr/>
      <w:spacing/>
      <w:ind/>
    </w:pPr>
    <w:rPr>
      <w:rFonts w:cs="Times New Roman"/>
      <w:b/>
      <w:bCs/>
      <w:sz w:val="28"/>
      <w:szCs w:val="28"/>
    </w:rPr>
  </w:style>
  <w:style w:type="paragraph" w:styleId="1108">
    <w:name w:val="Красная строка"/>
    <w:basedOn w:val="992"/>
    <w:next w:val="1108"/>
    <w:link w:val="1109"/>
    <w:pPr>
      <w:keepNext w:val="false"/>
      <w:pBdr/>
      <w:spacing w:after="120"/>
      <w:ind w:firstLine="210"/>
    </w:pPr>
    <w:rPr>
      <w:rFonts w:ascii="Times New Roman" w:hAnsi="Times New Roman" w:cs="Times New Roman"/>
      <w:sz w:val="20"/>
      <w:szCs w:val="20"/>
    </w:rPr>
  </w:style>
  <w:style w:type="character" w:styleId="1109">
    <w:name w:val="Красная строка Знак"/>
    <w:next w:val="1109"/>
    <w:link w:val="1108"/>
    <w:pPr>
      <w:pBdr/>
      <w:spacing/>
      <w:ind/>
    </w:pPr>
    <w:rPr>
      <w:rFonts w:ascii="Times New Roman" w:hAnsi="Times New Roman" w:eastAsia="Times New Roman" w:cs="Arial"/>
      <w:sz w:val="24"/>
      <w:szCs w:val="24"/>
      <w:lang w:eastAsia="ru-RU"/>
    </w:rPr>
  </w:style>
  <w:style w:type="paragraph" w:styleId="1110">
    <w:name w:val="Список"/>
    <w:basedOn w:val="978"/>
    <w:next w:val="1110"/>
    <w:link w:val="978"/>
    <w:pPr>
      <w:pBdr/>
      <w:spacing/>
      <w:ind w:hanging="283" w:left="283"/>
    </w:pPr>
    <w:rPr>
      <w:sz w:val="20"/>
      <w:szCs w:val="20"/>
      <w:lang w:val="en-GB"/>
    </w:rPr>
  </w:style>
  <w:style w:type="paragraph" w:styleId="1111">
    <w:name w:val="Красная строка 2"/>
    <w:basedOn w:val="996"/>
    <w:next w:val="1111"/>
    <w:link w:val="1112"/>
    <w:pPr>
      <w:pBdr/>
      <w:tabs>
        <w:tab w:val="num" w:leader="none" w:pos="0"/>
      </w:tabs>
      <w:spacing/>
      <w:ind w:firstLine="210"/>
    </w:pPr>
    <w:rPr>
      <w:sz w:val="20"/>
      <w:szCs w:val="20"/>
      <w:lang w:val="en-GB" w:eastAsia="ru-RU"/>
    </w:rPr>
  </w:style>
  <w:style w:type="character" w:styleId="1112">
    <w:name w:val="Красная строка 2 Знак"/>
    <w:next w:val="1112"/>
    <w:link w:val="1111"/>
    <w:pPr>
      <w:pBdr/>
      <w:spacing/>
      <w:ind/>
    </w:pPr>
    <w:rPr>
      <w:rFonts w:ascii="Times New Roman" w:hAnsi="Times New Roman" w:eastAsia="Times New Roman" w:cs="Times New Roman"/>
      <w:sz w:val="24"/>
      <w:szCs w:val="24"/>
      <w:lang w:val="en-GB" w:eastAsia="en-US"/>
    </w:rPr>
  </w:style>
  <w:style w:type="paragraph" w:styleId="1113">
    <w:name w:val="ШТ Назв.2"/>
    <w:basedOn w:val="978"/>
    <w:next w:val="1113"/>
    <w:link w:val="978"/>
    <w:pPr>
      <w:pBdr/>
      <w:spacing w:before="60"/>
      <w:ind/>
      <w:jc w:val="center"/>
    </w:pPr>
    <w:rPr>
      <w:b/>
      <w:bCs/>
      <w:lang w:val="en-US" w:eastAsia="en-US"/>
    </w:rPr>
  </w:style>
  <w:style w:type="character" w:styleId="1114">
    <w:name w:val="Знак2 Знак Знак"/>
    <w:next w:val="1114"/>
    <w:link w:val="978"/>
    <w:pPr>
      <w:pBdr/>
      <w:spacing/>
      <w:ind/>
    </w:pPr>
    <w:rPr>
      <w:rFonts w:cs="Times New Roman"/>
      <w:sz w:val="24"/>
      <w:szCs w:val="24"/>
    </w:rPr>
  </w:style>
  <w:style w:type="paragraph" w:styleId="1115">
    <w:name w:val="style4"/>
    <w:basedOn w:val="978"/>
    <w:next w:val="1115"/>
    <w:link w:val="978"/>
    <w:pPr>
      <w:pBdr/>
      <w:spacing w:after="100" w:afterAutospacing="1" w:before="100" w:beforeAutospacing="1"/>
      <w:ind/>
    </w:pPr>
  </w:style>
  <w:style w:type="character" w:styleId="1116">
    <w:name w:val="Body Text Indent Char1"/>
    <w:next w:val="1116"/>
    <w:link w:val="978"/>
    <w:pPr>
      <w:pBdr/>
      <w:spacing/>
      <w:ind/>
    </w:pPr>
    <w:rPr>
      <w:rFonts w:cs="Times New Roman"/>
      <w:lang w:val="ru-RU" w:eastAsia="ru-RU"/>
    </w:rPr>
  </w:style>
  <w:style w:type="character" w:styleId="1117">
    <w:name w:val="text"/>
    <w:next w:val="1117"/>
    <w:link w:val="978"/>
    <w:pPr>
      <w:pBdr/>
      <w:spacing/>
      <w:ind/>
    </w:pPr>
    <w:rPr>
      <w:rFonts w:cs="Times New Roman"/>
    </w:rPr>
  </w:style>
  <w:style w:type="character" w:styleId="1118">
    <w:name w:val="Знак Знак6"/>
    <w:next w:val="1118"/>
    <w:link w:val="978"/>
    <w:pPr>
      <w:pBdr/>
      <w:spacing/>
      <w:ind/>
    </w:pPr>
    <w:rPr>
      <w:rFonts w:cs="Times New Roman"/>
      <w:sz w:val="24"/>
      <w:szCs w:val="24"/>
      <w:lang w:val="ru-RU" w:eastAsia="ru-RU"/>
    </w:rPr>
  </w:style>
  <w:style w:type="character" w:styleId="1119">
    <w:name w:val="Знак Знак2"/>
    <w:next w:val="1119"/>
    <w:link w:val="978"/>
    <w:pPr>
      <w:pBdr/>
      <w:spacing/>
      <w:ind/>
    </w:pPr>
    <w:rPr>
      <w:rFonts w:cs="Times New Roman"/>
      <w:sz w:val="24"/>
      <w:szCs w:val="24"/>
      <w:lang w:val="ru-RU" w:eastAsia="ru-RU"/>
    </w:rPr>
  </w:style>
  <w:style w:type="character" w:styleId="1120">
    <w:name w:val="Знак Знак"/>
    <w:next w:val="1120"/>
    <w:link w:val="978"/>
    <w:pPr>
      <w:pBdr/>
      <w:spacing/>
      <w:ind/>
    </w:pPr>
    <w:rPr>
      <w:rFonts w:cs="Times New Roman"/>
      <w:b/>
      <w:bCs/>
      <w:i/>
      <w:iCs/>
      <w:sz w:val="28"/>
      <w:szCs w:val="28"/>
      <w:lang w:val="ru-RU" w:eastAsia="ru-RU"/>
    </w:rPr>
  </w:style>
  <w:style w:type="character" w:styleId="1121">
    <w:name w:val="Знак Знак1"/>
    <w:next w:val="1121"/>
    <w:link w:val="978"/>
    <w:pPr>
      <w:pBdr/>
      <w:spacing/>
      <w:ind/>
    </w:pPr>
    <w:rPr>
      <w:rFonts w:cs="Times New Roman"/>
      <w:b/>
      <w:bCs/>
      <w:i/>
      <w:iCs/>
      <w:sz w:val="24"/>
      <w:szCs w:val="24"/>
      <w:lang w:val="ru-RU" w:eastAsia="ru-RU"/>
    </w:rPr>
  </w:style>
  <w:style w:type="character" w:styleId="1122">
    <w:name w:val="Знак2 Знак Знак1"/>
    <w:next w:val="1122"/>
    <w:link w:val="978"/>
    <w:pPr>
      <w:pBdr/>
      <w:spacing/>
      <w:ind/>
    </w:pPr>
    <w:rPr>
      <w:rFonts w:cs="Times New Roman"/>
      <w:sz w:val="24"/>
      <w:szCs w:val="24"/>
      <w:lang w:val="ru-RU" w:eastAsia="ru-RU"/>
    </w:rPr>
  </w:style>
  <w:style w:type="character" w:styleId="1123">
    <w:name w:val="Знак Знак71"/>
    <w:next w:val="1123"/>
    <w:link w:val="978"/>
    <w:pPr>
      <w:pBdr/>
      <w:spacing/>
      <w:ind/>
    </w:pPr>
    <w:rPr>
      <w:rFonts w:cs="Times New Roman"/>
      <w:b/>
      <w:bCs/>
      <w:i/>
      <w:iCs/>
      <w:sz w:val="24"/>
      <w:szCs w:val="24"/>
      <w:lang w:val="ru-RU" w:eastAsia="ru-RU"/>
    </w:rPr>
  </w:style>
  <w:style w:type="character" w:styleId="1124">
    <w:name w:val="Знак Знак31"/>
    <w:next w:val="1124"/>
    <w:link w:val="978"/>
    <w:pPr>
      <w:pBdr/>
      <w:spacing/>
      <w:ind/>
    </w:pPr>
    <w:rPr>
      <w:rFonts w:cs="Times New Roman"/>
      <w:b/>
      <w:bCs/>
      <w:i/>
      <w:iCs/>
      <w:sz w:val="28"/>
      <w:szCs w:val="28"/>
    </w:rPr>
  </w:style>
  <w:style w:type="character" w:styleId="1125">
    <w:name w:val="Знак Знак51"/>
    <w:next w:val="1125"/>
    <w:link w:val="978"/>
    <w:pPr>
      <w:pBdr/>
      <w:spacing/>
      <w:ind/>
    </w:pPr>
    <w:rPr>
      <w:rFonts w:cs="Times New Roman"/>
      <w:sz w:val="24"/>
      <w:szCs w:val="24"/>
    </w:rPr>
  </w:style>
  <w:style w:type="character" w:styleId="1126">
    <w:name w:val="Знак Знак41"/>
    <w:next w:val="1126"/>
    <w:link w:val="978"/>
    <w:pPr>
      <w:pBdr/>
      <w:spacing/>
      <w:ind/>
    </w:pPr>
    <w:rPr>
      <w:rFonts w:cs="Times New Roman"/>
      <w:b/>
      <w:bCs/>
      <w:sz w:val="28"/>
      <w:szCs w:val="28"/>
    </w:rPr>
  </w:style>
  <w:style w:type="character" w:styleId="1127">
    <w:name w:val="Знак2 Знак Знак2"/>
    <w:next w:val="1127"/>
    <w:link w:val="978"/>
    <w:pPr>
      <w:pBdr/>
      <w:spacing/>
      <w:ind/>
    </w:pPr>
    <w:rPr>
      <w:rFonts w:cs="Times New Roman"/>
      <w:sz w:val="24"/>
      <w:szCs w:val="24"/>
    </w:rPr>
  </w:style>
  <w:style w:type="character" w:styleId="1128">
    <w:name w:val="Выделение"/>
    <w:next w:val="1128"/>
    <w:link w:val="978"/>
    <w:qFormat/>
    <w:pPr>
      <w:pBdr/>
      <w:spacing/>
      <w:ind/>
    </w:pPr>
    <w:rPr>
      <w:rFonts w:cs="Times New Roman"/>
      <w:i/>
      <w:iCs/>
    </w:rPr>
  </w:style>
  <w:style w:type="paragraph" w:styleId="1129">
    <w:name w:val="desc2"/>
    <w:basedOn w:val="978"/>
    <w:next w:val="1129"/>
    <w:link w:val="978"/>
    <w:pPr>
      <w:pBdr/>
      <w:spacing w:after="100" w:afterAutospacing="1" w:before="100" w:beforeAutospacing="1"/>
      <w:ind/>
    </w:pPr>
  </w:style>
  <w:style w:type="character" w:styleId="1130">
    <w:name w:val="ter"/>
    <w:next w:val="1130"/>
    <w:link w:val="978"/>
    <w:pPr>
      <w:pBdr/>
      <w:spacing/>
      <w:ind/>
    </w:pPr>
    <w:rPr>
      <w:rFonts w:cs="Times New Roman"/>
    </w:rPr>
  </w:style>
  <w:style w:type="character" w:styleId="1131">
    <w:name w:val="nobr"/>
    <w:next w:val="1131"/>
    <w:link w:val="978"/>
    <w:pPr>
      <w:pBdr/>
      <w:spacing/>
      <w:ind/>
    </w:pPr>
    <w:rPr>
      <w:rFonts w:cs="Times New Roman"/>
    </w:rPr>
  </w:style>
  <w:style w:type="character" w:styleId="1132">
    <w:name w:val="Знак2 Знак Знак11"/>
    <w:next w:val="1132"/>
    <w:link w:val="978"/>
    <w:pPr>
      <w:pBdr/>
      <w:spacing/>
      <w:ind/>
    </w:pPr>
    <w:rPr>
      <w:rFonts w:cs="Times New Roman"/>
      <w:sz w:val="24"/>
      <w:szCs w:val="24"/>
      <w:lang w:val="ru-RU" w:eastAsia="ru-RU"/>
    </w:rPr>
  </w:style>
  <w:style w:type="paragraph" w:styleId="1133">
    <w:name w:val="Обычный + 11 пт,полужирный,Серый 100%"/>
    <w:basedOn w:val="978"/>
    <w:next w:val="1133"/>
    <w:link w:val="978"/>
    <w:pPr>
      <w:pBdr/>
      <w:spacing/>
      <w:ind/>
      <w:jc w:val="center"/>
      <w:outlineLvl w:val="1"/>
    </w:pPr>
    <w:rPr>
      <w:b/>
      <w:bCs/>
      <w:color w:val="333333"/>
      <w:sz w:val="22"/>
      <w:szCs w:val="22"/>
    </w:rPr>
  </w:style>
  <w:style w:type="character" w:styleId="1134">
    <w:name w:val="Знак Знак12"/>
    <w:next w:val="1134"/>
    <w:link w:val="978"/>
    <w:pPr>
      <w:pBdr/>
      <w:spacing/>
      <w:ind/>
    </w:pPr>
    <w:rPr>
      <w:rFonts w:ascii="Arial" w:hAnsi="Arial" w:cs="Arial"/>
      <w:b/>
      <w:bCs/>
      <w:sz w:val="32"/>
      <w:szCs w:val="32"/>
      <w:lang w:val="ru-RU" w:eastAsia="ru-RU"/>
    </w:rPr>
  </w:style>
  <w:style w:type="character" w:styleId="1135">
    <w:name w:val="Знак Знак11"/>
    <w:next w:val="1135"/>
    <w:link w:val="978"/>
    <w:pPr>
      <w:pBdr/>
      <w:spacing/>
      <w:ind/>
    </w:pPr>
    <w:rPr>
      <w:rFonts w:ascii="Arial" w:hAnsi="Arial" w:cs="Arial"/>
      <w:b/>
      <w:bCs/>
      <w:i/>
      <w:iCs/>
      <w:sz w:val="28"/>
      <w:szCs w:val="28"/>
      <w:lang w:val="ru-RU" w:eastAsia="ru-RU"/>
    </w:rPr>
  </w:style>
  <w:style w:type="character" w:styleId="1136">
    <w:name w:val="Знак Знак10"/>
    <w:next w:val="1136"/>
    <w:link w:val="978"/>
    <w:pPr>
      <w:pBdr/>
      <w:spacing/>
      <w:ind/>
    </w:pPr>
    <w:rPr>
      <w:rFonts w:ascii="Arial" w:hAnsi="Arial" w:cs="Arial"/>
      <w:b/>
      <w:bCs/>
      <w:sz w:val="26"/>
      <w:szCs w:val="26"/>
      <w:lang w:val="ru-RU" w:eastAsia="ru-RU"/>
    </w:rPr>
  </w:style>
  <w:style w:type="character" w:styleId="1137">
    <w:name w:val="label"/>
    <w:next w:val="1137"/>
    <w:link w:val="978"/>
    <w:pPr>
      <w:pBdr/>
      <w:spacing/>
      <w:ind/>
    </w:pPr>
    <w:rPr>
      <w:rFonts w:cs="Times New Roman"/>
    </w:rPr>
  </w:style>
  <w:style w:type="paragraph" w:styleId="1138">
    <w:name w:val="Знак Знак Знак Знак"/>
    <w:basedOn w:val="978"/>
    <w:next w:val="1138"/>
    <w:link w:val="978"/>
    <w:pPr>
      <w:pBdr/>
      <w:spacing w:after="100" w:afterAutospacing="1" w:before="100" w:beforeAutospacing="1"/>
      <w:ind/>
    </w:pPr>
    <w:rPr>
      <w:rFonts w:ascii="Tahoma" w:hAnsi="Tahoma" w:cs="Tahoma"/>
      <w:sz w:val="20"/>
      <w:szCs w:val="20"/>
      <w:lang w:val="en-US" w:eastAsia="en-US"/>
    </w:rPr>
  </w:style>
  <w:style w:type="paragraph" w:styleId="1139">
    <w:name w:val="Обычный.Нормальный абзац"/>
    <w:next w:val="1139"/>
    <w:link w:val="978"/>
    <w:pPr>
      <w:widowControl w:val="false"/>
      <w:pBdr/>
      <w:spacing/>
      <w:ind w:firstLine="709"/>
      <w:jc w:val="both"/>
    </w:pPr>
    <w:rPr>
      <w:rFonts w:ascii="Times New Roman" w:hAnsi="Times New Roman" w:eastAsia="Times New Roman"/>
      <w:sz w:val="24"/>
      <w:szCs w:val="24"/>
      <w:lang w:val="ru-RU" w:eastAsia="ru-RU" w:bidi="ar-SA"/>
    </w:rPr>
  </w:style>
  <w:style w:type="paragraph" w:styleId="1140">
    <w:name w:val="Основной текст с отступом 211"/>
    <w:basedOn w:val="978"/>
    <w:next w:val="1140"/>
    <w:link w:val="978"/>
    <w:pPr>
      <w:pBdr/>
      <w:spacing/>
      <w:ind w:left="426"/>
    </w:pPr>
    <w:rPr>
      <w:lang w:eastAsia="ar-SA"/>
    </w:rPr>
  </w:style>
  <w:style w:type="paragraph" w:styleId="1141">
    <w:name w:val="Heading"/>
    <w:next w:val="1141"/>
    <w:link w:val="978"/>
    <w:pPr>
      <w:pBdr/>
      <w:spacing/>
      <w:ind/>
    </w:pPr>
    <w:rPr>
      <w:rFonts w:ascii="Arial" w:hAnsi="Arial" w:eastAsia="Times New Roman" w:cs="Arial"/>
      <w:b/>
      <w:bCs/>
      <w:sz w:val="22"/>
      <w:szCs w:val="22"/>
      <w:lang w:val="ru-RU" w:eastAsia="ru-RU" w:bidi="ar-SA"/>
    </w:rPr>
  </w:style>
  <w:style w:type="character" w:styleId="1142">
    <w:name w:val="Стиль3 Знак Знак Знак"/>
    <w:next w:val="1142"/>
    <w:link w:val="1028"/>
    <w:pPr>
      <w:pBdr/>
      <w:spacing/>
      <w:ind/>
    </w:pPr>
    <w:rPr>
      <w:rFonts w:ascii="Times New Roman" w:hAnsi="Times New Roman" w:eastAsia="Times New Roman"/>
      <w:sz w:val="24"/>
      <w:szCs w:val="24"/>
      <w:lang w:val="en-US" w:eastAsia="en-US"/>
    </w:rPr>
  </w:style>
  <w:style w:type="paragraph" w:styleId="1143">
    <w:name w:val="Char Знак Знак"/>
    <w:basedOn w:val="978"/>
    <w:next w:val="1143"/>
    <w:link w:val="978"/>
    <w:pPr>
      <w:widowControl w:val="false"/>
      <w:pBdr/>
      <w:spacing w:after="160" w:line="240" w:lineRule="exact"/>
      <w:ind/>
      <w:jc w:val="right"/>
    </w:pPr>
    <w:rPr>
      <w:rFonts w:ascii="Arial" w:hAnsi="Arial" w:cs="Arial"/>
      <w:sz w:val="20"/>
      <w:szCs w:val="20"/>
      <w:lang w:val="en-GB" w:eastAsia="en-US"/>
    </w:rPr>
  </w:style>
  <w:style w:type="paragraph" w:styleId="1144">
    <w:name w:val="ConsPlusNonformat"/>
    <w:next w:val="1144"/>
    <w:link w:val="978"/>
    <w:pPr>
      <w:pBdr/>
      <w:spacing/>
      <w:ind/>
    </w:pPr>
    <w:rPr>
      <w:rFonts w:ascii="Courier New" w:hAnsi="Courier New" w:eastAsia="Times New Roman" w:cs="Courier New"/>
      <w:lang w:val="ru-RU" w:eastAsia="ru-RU" w:bidi="ar-SA"/>
    </w:rPr>
  </w:style>
  <w:style w:type="paragraph" w:styleId="1145">
    <w:name w:val="ConsPlusTitle"/>
    <w:next w:val="1145"/>
    <w:link w:val="978"/>
    <w:pPr>
      <w:pBdr/>
      <w:spacing/>
      <w:ind/>
    </w:pPr>
    <w:rPr>
      <w:rFonts w:ascii="Times New Roman" w:hAnsi="Times New Roman" w:eastAsia="Times New Roman"/>
      <w:b/>
      <w:bCs/>
      <w:sz w:val="24"/>
      <w:szCs w:val="24"/>
      <w:lang w:val="ru-RU" w:eastAsia="ru-RU" w:bidi="ar-SA"/>
    </w:rPr>
  </w:style>
  <w:style w:type="paragraph" w:styleId="1146">
    <w:name w:val="ConsPlusCell"/>
    <w:next w:val="1146"/>
    <w:link w:val="978"/>
    <w:pPr>
      <w:pBdr/>
      <w:spacing/>
      <w:ind/>
    </w:pPr>
    <w:rPr>
      <w:rFonts w:ascii="Arial" w:hAnsi="Arial" w:eastAsia="Times New Roman" w:cs="Arial"/>
      <w:lang w:val="ru-RU" w:eastAsia="ru-RU" w:bidi="ar-SA"/>
    </w:rPr>
  </w:style>
  <w:style w:type="paragraph" w:styleId="1147">
    <w:name w:val="Абзац списка2"/>
    <w:basedOn w:val="978"/>
    <w:next w:val="1147"/>
    <w:link w:val="978"/>
    <w:pPr>
      <w:pBdr/>
      <w:spacing w:after="200" w:line="276" w:lineRule="auto"/>
      <w:ind w:left="720"/>
    </w:pPr>
    <w:rPr>
      <w:rFonts w:ascii="Calibri" w:hAnsi="Calibri" w:cs="Calibri"/>
      <w:sz w:val="22"/>
      <w:szCs w:val="22"/>
    </w:rPr>
  </w:style>
  <w:style w:type="paragraph" w:styleId="1148">
    <w:name w:val="Style9"/>
    <w:basedOn w:val="978"/>
    <w:next w:val="1148"/>
    <w:link w:val="978"/>
    <w:pPr>
      <w:widowControl w:val="false"/>
      <w:pBdr/>
      <w:spacing/>
      <w:ind/>
    </w:pPr>
    <w:rPr>
      <w:rFonts w:eastAsia="Calibri"/>
    </w:rPr>
  </w:style>
  <w:style w:type="paragraph" w:styleId="1149">
    <w:name w:val="Текст выноски"/>
    <w:basedOn w:val="978"/>
    <w:next w:val="1149"/>
    <w:link w:val="1150"/>
    <w:pPr>
      <w:pBdr/>
      <w:spacing/>
      <w:ind/>
    </w:pPr>
    <w:rPr>
      <w:rFonts w:ascii="Tahoma" w:hAnsi="Tahoma"/>
      <w:sz w:val="16"/>
      <w:szCs w:val="16"/>
      <w:lang w:val="en-US" w:eastAsia="en-US"/>
    </w:rPr>
  </w:style>
  <w:style w:type="character" w:styleId="1150">
    <w:name w:val="Текст выноски Знак"/>
    <w:next w:val="1150"/>
    <w:link w:val="1149"/>
    <w:pPr>
      <w:pBdr/>
      <w:spacing/>
      <w:ind/>
    </w:pPr>
    <w:rPr>
      <w:rFonts w:ascii="Tahoma" w:hAnsi="Tahoma" w:eastAsia="Times New Roman"/>
      <w:sz w:val="16"/>
      <w:szCs w:val="16"/>
      <w:lang w:val="en-US" w:eastAsia="en-US"/>
    </w:rPr>
  </w:style>
  <w:style w:type="character" w:styleId="1151">
    <w:name w:val="apple-converted-space"/>
    <w:next w:val="1151"/>
    <w:link w:val="978"/>
    <w:pPr>
      <w:pBdr/>
      <w:spacing/>
      <w:ind/>
    </w:pPr>
  </w:style>
  <w:style w:type="paragraph" w:styleId="1152">
    <w:name w:val="formattext"/>
    <w:basedOn w:val="978"/>
    <w:next w:val="1152"/>
    <w:link w:val="978"/>
    <w:pPr>
      <w:pBdr/>
      <w:spacing w:after="100" w:afterAutospacing="1" w:before="100" w:beforeAutospacing="1"/>
      <w:ind/>
    </w:pPr>
  </w:style>
  <w:style w:type="paragraph" w:styleId="1153">
    <w:name w:val="заголовок 1"/>
    <w:basedOn w:val="978"/>
    <w:next w:val="978"/>
    <w:link w:val="978"/>
    <w:pPr>
      <w:keepNext w:val="true"/>
      <w:pBdr/>
      <w:spacing/>
      <w:ind/>
      <w:outlineLvl w:val="0"/>
    </w:pPr>
    <w:rPr>
      <w:b/>
      <w:bCs/>
    </w:rPr>
  </w:style>
  <w:style w:type="paragraph" w:styleId="1154">
    <w:name w:val="Без интервала"/>
    <w:next w:val="1154"/>
    <w:link w:val="978"/>
    <w:uiPriority w:val="1"/>
    <w:qFormat/>
    <w:pPr>
      <w:pBdr/>
      <w:spacing/>
      <w:ind/>
    </w:pPr>
    <w:rPr>
      <w:rFonts w:ascii="Times New Roman" w:hAnsi="Times New Roman" w:eastAsia="Times New Roman"/>
      <w:sz w:val="24"/>
      <w:szCs w:val="24"/>
      <w:lang w:val="ru-RU" w:eastAsia="ru-RU" w:bidi="ar-SA"/>
    </w:rPr>
  </w:style>
  <w:style w:type="paragraph" w:styleId="1155">
    <w:name w:val="Обычный3"/>
    <w:next w:val="1155"/>
    <w:link w:val="978"/>
    <w:pPr>
      <w:widowControl w:val="false"/>
      <w:pBdr/>
      <w:spacing w:before="200" w:line="300" w:lineRule="auto"/>
      <w:ind w:firstLine="720"/>
      <w:jc w:val="both"/>
    </w:pPr>
    <w:rPr>
      <w:rFonts w:ascii="Times New Roman" w:hAnsi="Times New Roman" w:eastAsia="Times New Roman"/>
      <w:sz w:val="22"/>
      <w:lang w:val="ru-RU" w:eastAsia="ru-RU" w:bidi="ar-SA"/>
    </w:rPr>
  </w:style>
  <w:style w:type="character" w:styleId="1156">
    <w:name w:val="Font Style25"/>
    <w:next w:val="1156"/>
    <w:link w:val="978"/>
    <w:uiPriority w:val="99"/>
    <w:pPr>
      <w:pBdr/>
      <w:spacing/>
      <w:ind/>
    </w:pPr>
    <w:rPr>
      <w:rFonts w:ascii="Times New Roman" w:hAnsi="Times New Roman" w:cs="Times New Roman"/>
      <w:sz w:val="18"/>
      <w:szCs w:val="18"/>
    </w:rPr>
  </w:style>
  <w:style w:type="paragraph" w:styleId="1157">
    <w:name w:val="xl42"/>
    <w:basedOn w:val="978"/>
    <w:next w:val="1157"/>
    <w:link w:val="978"/>
    <w:pPr>
      <w:pBdr>
        <w:left w:val="single" w:color="000000" w:sz="4" w:space="0"/>
        <w:right w:val="single" w:color="000000" w:sz="4" w:space="0"/>
      </w:pBdr>
      <w:spacing w:after="280" w:before="280"/>
      <w:ind/>
      <w:jc w:val="center"/>
    </w:pPr>
    <w:rPr>
      <w:b/>
      <w:bCs/>
      <w:lang w:eastAsia="ar-SA"/>
    </w:rPr>
  </w:style>
  <w:style w:type="character" w:styleId="1158">
    <w:name w:val="Знак сноски"/>
    <w:next w:val="1158"/>
    <w:link w:val="978"/>
    <w:uiPriority w:val="99"/>
    <w:pPr>
      <w:pBdr/>
      <w:spacing/>
      <w:ind/>
    </w:pPr>
    <w:rPr>
      <w:rFonts w:cs="Times New Roman"/>
      <w:vertAlign w:val="superscript"/>
    </w:rPr>
  </w:style>
  <w:style w:type="paragraph" w:styleId="1159">
    <w:name w:val="письмо"/>
    <w:basedOn w:val="978"/>
    <w:next w:val="1159"/>
    <w:link w:val="978"/>
    <w:pPr>
      <w:pBdr/>
      <w:spacing/>
      <w:ind w:firstLine="720"/>
      <w:jc w:val="both"/>
    </w:pPr>
    <w:rPr>
      <w:sz w:val="28"/>
      <w:szCs w:val="20"/>
      <w:lang w:eastAsia="ar-SA"/>
    </w:rPr>
  </w:style>
  <w:style w:type="character" w:styleId="1160">
    <w:name w:val="bread"/>
    <w:next w:val="1160"/>
    <w:link w:val="978"/>
    <w:pPr>
      <w:pBdr/>
      <w:spacing/>
      <w:ind/>
    </w:pPr>
  </w:style>
  <w:style w:type="character" w:styleId="1161">
    <w:name w:val="okpd_span"/>
    <w:next w:val="1161"/>
    <w:link w:val="978"/>
    <w:pPr>
      <w:pBdr/>
      <w:spacing/>
      <w:ind/>
    </w:pPr>
  </w:style>
  <w:style w:type="paragraph" w:styleId="1162">
    <w:name w:val="Абзац списка"/>
    <w:basedOn w:val="978"/>
    <w:next w:val="1162"/>
    <w:link w:val="978"/>
    <w:uiPriority w:val="34"/>
    <w:qFormat/>
    <w:pPr>
      <w:pBdr/>
      <w:spacing/>
      <w:ind w:left="720"/>
      <w:contextualSpacing w:val="true"/>
    </w:pPr>
  </w:style>
  <w:style w:type="character" w:styleId="1163" w:default="1">
    <w:name w:val="Default Paragraph Font"/>
    <w:uiPriority w:val="1"/>
    <w:semiHidden/>
    <w:unhideWhenUsed/>
    <w:pPr>
      <w:pBdr/>
      <w:spacing/>
      <w:ind/>
    </w:pPr>
  </w:style>
  <w:style w:type="numbering" w:styleId="1164" w:default="1">
    <w:name w:val="No List"/>
    <w:uiPriority w:val="99"/>
    <w:semiHidden/>
    <w:unhideWhenUsed/>
    <w:pPr>
      <w:pBdr/>
      <w:spacing/>
      <w:ind/>
    </w:pPr>
  </w:style>
  <w:style w:type="table" w:styleId="1165" w:default="1">
    <w:name w:val="Normal Table"/>
    <w:uiPriority w:val="99"/>
    <w:semiHidden/>
    <w:unhideWhenUsed/>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ONLYOFFICE/9.3.1.8</Application>
  <DocSecurity>0</DocSecurity>
  <ScaleCrop>0</ScaleCrop>
  <HeadingPairs>
    <vt:vector size="0" baseType="variant"/>
  </HeadingPairs>
  <TitlesOfParts>
    <vt:vector size="0" baseType="lpstr"/>
  </TitlesOfParts>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roza</dc:creator>
  <cp:revision>7</cp:revision>
  <dcterms:created xsi:type="dcterms:W3CDTF">2022-03-24T19:36:00Z</dcterms:created>
  <dcterms:modified xsi:type="dcterms:W3CDTF">2026-05-10T23:38:45Z</dcterms:modified>
  <cp:version>1048576</cp:version>
</cp:coreProperties>
</file>