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D1D" w:rsidRDefault="00823D1D" w:rsidP="00823D1D">
      <w:pPr>
        <w:spacing w:after="0" w:line="240" w:lineRule="auto"/>
        <w:jc w:val="center"/>
        <w:rPr>
          <w:rFonts w:ascii="Times New Roman" w:hAnsi="Times New Roman"/>
          <w:b/>
          <w:bCs/>
          <w:spacing w:val="-10"/>
          <w:sz w:val="24"/>
          <w:szCs w:val="24"/>
        </w:rPr>
      </w:pPr>
    </w:p>
    <w:p w:rsidR="00823D1D" w:rsidRDefault="00823D1D" w:rsidP="00823D1D">
      <w:pPr>
        <w:spacing w:after="0" w:line="240" w:lineRule="auto"/>
        <w:jc w:val="center"/>
        <w:rPr>
          <w:rFonts w:ascii="Times New Roman" w:hAnsi="Times New Roman"/>
          <w:b/>
          <w:bCs/>
          <w:spacing w:val="-10"/>
          <w:sz w:val="24"/>
          <w:szCs w:val="24"/>
        </w:rPr>
      </w:pPr>
      <w:r>
        <w:rPr>
          <w:rFonts w:ascii="Times New Roman" w:hAnsi="Times New Roman"/>
          <w:b/>
          <w:bCs/>
          <w:spacing w:val="-10"/>
          <w:sz w:val="24"/>
          <w:szCs w:val="24"/>
        </w:rPr>
        <w:t>ЗАДАНИЕ НА ПРОЕКТИРОВАНИЕ</w:t>
      </w:r>
    </w:p>
    <w:p w:rsidR="00823D1D" w:rsidRDefault="00823D1D" w:rsidP="00823D1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227155254"/>
      <w:r>
        <w:rPr>
          <w:rFonts w:ascii="Times New Roman" w:hAnsi="Times New Roman"/>
          <w:b/>
          <w:sz w:val="24"/>
          <w:szCs w:val="24"/>
        </w:rPr>
        <w:t xml:space="preserve">Выполнение работ по разработке проектно-сметной документации: </w:t>
      </w:r>
      <w:r>
        <w:rPr>
          <w:rFonts w:ascii="Times New Roman" w:hAnsi="Times New Roman"/>
          <w:b/>
          <w:color w:val="00B050"/>
          <w:sz w:val="24"/>
          <w:szCs w:val="24"/>
        </w:rPr>
        <w:t>«Капитальный ремонт по программе модернизация первичного звена Здравоохранения СПб, помещений офиса врачей общей практики СПБ ГБУЗ «Городская поликлиника № 98»»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в 2026 году</w:t>
      </w:r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823D1D" w:rsidRDefault="00823D1D" w:rsidP="00823D1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адресу: 197345, г. Санкт-Петербург, ул. Мебельная, д. 45, корп. 2, литер В;</w:t>
      </w:r>
    </w:p>
    <w:tbl>
      <w:tblPr>
        <w:tblW w:w="1066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601"/>
        <w:gridCol w:w="3211"/>
        <w:gridCol w:w="6848"/>
      </w:tblGrid>
      <w:tr w:rsidR="00823D1D" w:rsidTr="00A5327F">
        <w:trPr>
          <w:trHeight w:val="545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Основание для проектирования</w:t>
            </w:r>
          </w:p>
        </w:tc>
        <w:tc>
          <w:tcPr>
            <w:tcW w:w="6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План - график СПб ГБУЗ «Городская поликлиника № 98» на 2026 год.</w:t>
            </w:r>
          </w:p>
        </w:tc>
      </w:tr>
      <w:tr w:rsidR="00823D1D" w:rsidTr="00A5327F">
        <w:trPr>
          <w:trHeight w:val="465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</w:tc>
        <w:tc>
          <w:tcPr>
            <w:tcW w:w="6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Санкт-Петербургское государственное бюджетное учреждение здравоохранения «Городская поликлиника № 98»</w:t>
            </w:r>
          </w:p>
        </w:tc>
      </w:tr>
      <w:tr w:rsidR="00823D1D" w:rsidTr="00A5327F">
        <w:trPr>
          <w:trHeight w:val="2108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Подрядчик</w:t>
            </w:r>
          </w:p>
        </w:tc>
        <w:tc>
          <w:tcPr>
            <w:tcW w:w="6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закупки в рамках ФЗ № 44 от 05.04.2013 г.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Подрядчик должен быть членом СРО в области архитектурно-строительного проектирования.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Требование установлено в соответствии с частью 4 статьи 48 Градостроительного кодекса РФ. Членство СРО не требуется в случаях, предусмотренных частями 4.1 статьи 48 Градостроительного кодекса РФ.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Информация должна содержаться в Едином реестре сведений о членах саморегулируемых организаций и их обязательствах.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необходимые согласования (при необходимости) технической документации в установленном действующим законодательством порядке производит Подрядчик.</w:t>
            </w:r>
          </w:p>
        </w:tc>
      </w:tr>
      <w:tr w:rsidR="00823D1D" w:rsidTr="00A5327F">
        <w:trPr>
          <w:trHeight w:val="391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работ</w:t>
            </w:r>
          </w:p>
        </w:tc>
        <w:tc>
          <w:tcPr>
            <w:tcW w:w="6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Капитальный ремонт помещений офиса врачей общей практики на первом этаже здания.</w:t>
            </w:r>
          </w:p>
        </w:tc>
      </w:tr>
      <w:tr w:rsidR="00823D1D" w:rsidTr="00A5327F">
        <w:trPr>
          <w:trHeight w:val="269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6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widowControl w:val="0"/>
              <w:tabs>
                <w:tab w:val="left" w:pos="0"/>
                <w:tab w:val="left" w:pos="567"/>
              </w:tabs>
              <w:spacing w:after="0" w:line="240" w:lineRule="auto"/>
              <w:jc w:val="both"/>
              <w:outlineLvl w:val="1"/>
              <w:rPr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Финансирование по настоящему контракту осуществляется за счет средств субсидий из бюджета Санкт-Петербурга в соответствии с Закон Санкт-Петербурга от 27.11.2024 № 730-165 "О бюджете Санкт-Петербурга на 2025 год и на плановый период 2026 и 2027 годов", код ОСГУ 226 «Прочие работы, услуги».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823D1D" w:rsidTr="00A5327F">
        <w:trPr>
          <w:trHeight w:val="272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выполнения работ</w:t>
            </w:r>
          </w:p>
        </w:tc>
        <w:tc>
          <w:tcPr>
            <w:tcW w:w="6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widowControl w:val="0"/>
              <w:tabs>
                <w:tab w:val="left" w:pos="0"/>
                <w:tab w:val="left" w:pos="567"/>
              </w:tabs>
              <w:spacing w:after="0" w:line="240" w:lineRule="auto"/>
              <w:jc w:val="both"/>
              <w:outlineLvl w:val="1"/>
              <w:rPr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Заказчик передает исходно-разрешительную документацию (ИРД) исполнителю не позднее 3 рабочих дней со дня подписания Контракта.</w:t>
            </w:r>
          </w:p>
          <w:p w:rsidR="00823D1D" w:rsidRDefault="00823D1D" w:rsidP="00A5327F">
            <w:pPr>
              <w:widowControl w:val="0"/>
              <w:tabs>
                <w:tab w:val="left" w:pos="0"/>
                <w:tab w:val="left" w:pos="567"/>
              </w:tabs>
              <w:spacing w:after="0" w:line="240" w:lineRule="auto"/>
              <w:jc w:val="both"/>
              <w:outlineLvl w:val="1"/>
              <w:rPr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- начало работ – со дня подписания акта передачи Заказчиком ИРД Исполнителю;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- окончание работ – проектно-сметная документация должна быть передана Заказчику в течении 120 календарных дней со дня подписания акта передачи ИРД Исполнителю </w:t>
            </w:r>
            <w:r>
              <w:rPr>
                <w:rFonts w:ascii="Times New Roman" w:hAnsi="Times New Roman"/>
                <w:bCs/>
                <w:color w:val="00B050"/>
                <w:sz w:val="24"/>
                <w:szCs w:val="24"/>
                <w:shd w:val="clear" w:color="auto" w:fill="FFFFFF"/>
              </w:rPr>
              <w:t>с учетом   согласований с Заказчиком и ЦГЭ СПб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, в 3-х (трех) экземплярах в сброшюрованном виде и один экземпляр в электронной форме (текстовая часть – в среде «Word», сметная документация – в формате программы, прошедшей сертификацию соответствия и в «Word», графическая часть – в среде «AutoCAD» и «PDF»). Рекомендовано сметные расчеты (локальные сметы) выполнить в сметной программе «SmetaWizard» или «Гранд-Смета» в последней действующей редакции.</w:t>
            </w:r>
          </w:p>
        </w:tc>
      </w:tr>
      <w:tr w:rsidR="00823D1D" w:rsidTr="00A5327F">
        <w:trPr>
          <w:trHeight w:val="56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Стадийность проектирования</w:t>
            </w:r>
          </w:p>
        </w:tc>
        <w:tc>
          <w:tcPr>
            <w:tcW w:w="6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Техническая документация</w:t>
            </w:r>
          </w:p>
        </w:tc>
      </w:tr>
      <w:tr w:rsidR="00823D1D" w:rsidTr="00A5327F">
        <w:trPr>
          <w:trHeight w:val="56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Адрес(а) объекта(ов) в отношении которого выполняется проектно-сметная документация.</w:t>
            </w:r>
          </w:p>
        </w:tc>
        <w:tc>
          <w:tcPr>
            <w:tcW w:w="6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Офис врачей общей практики СПБ ГБУЗ «Городская поликлиника № 98».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- 197345, г. Санкт-Петербург, ул. Мебельная, д. 45, корп. 2, литер В;</w:t>
            </w:r>
          </w:p>
        </w:tc>
      </w:tr>
      <w:tr w:rsidR="00823D1D" w:rsidTr="00A5327F">
        <w:trPr>
          <w:trHeight w:val="601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Назначение и основные показатели объекта</w:t>
            </w:r>
          </w:p>
        </w:tc>
        <w:tc>
          <w:tcPr>
            <w:tcW w:w="6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СПБ ГБУЗ «Городская поликлиника № 98» ОВОП»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Наличие подвала </w:t>
            </w:r>
            <w:r>
              <w:rPr>
                <w:rFonts w:ascii="Times New Roman" w:hAnsi="Times New Roman"/>
                <w:color w:val="00B050"/>
                <w:sz w:val="24"/>
                <w:szCs w:val="24"/>
              </w:rPr>
              <w:t>в здании</w:t>
            </w:r>
            <w:r>
              <w:rPr>
                <w:rFonts w:ascii="Times New Roman" w:hAnsi="Times New Roman"/>
                <w:sz w:val="24"/>
                <w:szCs w:val="24"/>
              </w:rPr>
              <w:t>: есть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Стены наружные: </w:t>
            </w:r>
            <w:r>
              <w:rPr>
                <w:color w:val="212529"/>
              </w:rPr>
              <w:t> </w:t>
            </w:r>
            <w:r>
              <w:rPr>
                <w:rFonts w:ascii="Times New Roman" w:hAnsi="Times New Roman"/>
                <w:color w:val="212529"/>
                <w:sz w:val="24"/>
                <w:szCs w:val="24"/>
              </w:rPr>
              <w:t>монолитный железобетон, панели.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Год постройки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2011г</w:t>
            </w:r>
          </w:p>
          <w:p w:rsidR="00823D1D" w:rsidRDefault="00823D1D" w:rsidP="00A5327F">
            <w:pPr>
              <w:widowControl w:val="0"/>
              <w:snapToGri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Площадь Объекта, подлежащая проектированию – 257.1 (м2)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обеспечено инженерными коммуникациями: отопление, холодное и горячее водоснабжение; водоотведение, электроснабжение.</w:t>
            </w:r>
          </w:p>
        </w:tc>
      </w:tr>
      <w:tr w:rsidR="00823D1D" w:rsidTr="00A5327F">
        <w:trPr>
          <w:trHeight w:val="601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Исходно разрешительная документация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Заказчик передает по акту Исполнителю следующую исходно-разрешительную документацию:</w:t>
            </w:r>
          </w:p>
          <w:p w:rsidR="00823D1D" w:rsidRDefault="00823D1D" w:rsidP="00A5327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Calibri" w:hAnsi="Times New Roman"/>
                <w:color w:val="00B050"/>
                <w:sz w:val="24"/>
                <w:szCs w:val="24"/>
              </w:rPr>
              <w:t>Задание на проектирование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от заказчика;</w:t>
            </w:r>
          </w:p>
          <w:p w:rsidR="00823D1D" w:rsidRDefault="00823D1D" w:rsidP="00A5327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Calibri" w:hAnsi="Times New Roman"/>
                <w:color w:val="00B050"/>
                <w:sz w:val="24"/>
                <w:szCs w:val="24"/>
              </w:rPr>
              <w:t>План помещений с указанием помещений подлежащих ремонту;</w:t>
            </w:r>
          </w:p>
          <w:p w:rsidR="00823D1D" w:rsidRDefault="00823D1D" w:rsidP="00A5327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Calibri" w:hAnsi="Times New Roman"/>
                <w:color w:val="00B050"/>
                <w:sz w:val="24"/>
                <w:szCs w:val="24"/>
              </w:rPr>
              <w:t>Состав/перечень материалов применительно к каждому помещению в отдельности;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Копию правоустанавливающего документа на здание;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Копию технического паспорта на здание;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Копии договоров на инженерное обеспечение;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color w:val="00B050"/>
                <w:sz w:val="24"/>
                <w:szCs w:val="24"/>
              </w:rPr>
              <w:t>Акт технического осмотра помещений.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 отсутствия необходимых для проектирования данных Исполнитель собирает сам при участии Заказчика.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Документы по перечню для подачи в СПб ГАУ ЦГЭ: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Задание на проектирование;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Документы, подтверждающие полномочия заявителя действовать от имени застройщика, технического заказчика (в случае, если заявитель не является техническим заказчиком, застройщиком), в которых полномочия на заключение, изменение, исполнение, расторжение договора должны быть оговорены специально;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Документ, подтверждающий передачу проектной документации и (или) результатов инженерных изысканий застройщику (техническому заказчику);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Решение (акт) руководителя федерального органа исполнительной власти, руководителя высшего исполнительного органа государственной власти субъекта Российской Федерации - главного распорядителя средств соответствующего бюджета об осуществлении строительства, реконструкции объекта капитального строительства по этапам, предусматривающее распределение сметной стоимости строительства, реконструкции объекта капитального строительства и его мощности по этапам строительства и подтверждающее, что общая сметная стоимость строительства, реконструкции объекта по всем этапам не превысит установленную предполагаемую (предельную) стоимость строительства объекта при сохранении общей мощности объекта капитального строительства, либо в случае подготовки проектной документации в отношении отдельного этапа строительства, реконструкции объекта капитального строительства, строительство, реконструкция которого осуществляется за счет средств юридических лиц, созданных Российской Федерацией, субъектами Российской Федерации, муниципальными образованиями, юридических лиц, доля в уставных (складочных) капиталах которых Российской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Федерации, субъектов Российской Федерации, муниципальных образований составляет более 50 процентов, - указанное решение (акт) руководителя такого юридического лица;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Акт, утвержденный застройщиком или техническим заказчиком и содержащий перечень дефектов оснований, строительных конструкций, систем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 по состоянию на дату обследования.</w:t>
            </w:r>
          </w:p>
        </w:tc>
      </w:tr>
      <w:tr w:rsidR="00823D1D" w:rsidTr="00A5327F">
        <w:trPr>
          <w:trHeight w:val="55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проектно-сметной документации</w:t>
            </w:r>
          </w:p>
        </w:tc>
        <w:tc>
          <w:tcPr>
            <w:tcW w:w="6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3D1D" w:rsidRDefault="00823D1D" w:rsidP="00A5327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Разработать техническую документацию в соответствии с Приказом Министерства регионального развития РФ от 12 марта 2012 г. № 96 “Об утверждении Справочника базовых цен на проектные работы в строительстве «Нормативы подготовки технической документации для капитального ремонта зданий и сооружений жилищно-гражданского назначения”, «Федеральным законом от 30 декабря 2009 года №384-ФЗ «Технический регламент о безопасности зданий и сооружений», ГОСТ Р 21. 101-2020 Система проектной документации для строительства.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РМД 11-22-2013 «Руководство проектной подготовки капитального строительства в Санкт-Петербурге», распоряжение Комитета по строительству от 28.12.2009г. № 449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 Требования к проекту: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Проектная документация должна состоять из текстовой и графической части;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В проекте предусмотреть капитальный ремонт (перепланировку при необходимости) внутренних помещений;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 Разработать архитектурные планы помещений;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 Разработать планы и схемы инженерных систем: сетей холодного, горячего водоснабжения и канализации, отопления и вентиляции электроснабжения, электроосвещения;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5. Проработать спецификации на замену оконных и дверных заполнений;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6. Разработать экспликацию с указанием внутренних отделок помещений;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7. Разработать спецификации материалов;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8. Разработать Ведомости объемов работ;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9. Разработать ПОС (проект организации строительства);</w:t>
            </w:r>
          </w:p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 Разработать локальную смету.</w:t>
            </w:r>
          </w:p>
          <w:p w:rsidR="00823D1D" w:rsidRDefault="00823D1D" w:rsidP="00A5327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23D1D" w:rsidRDefault="00823D1D" w:rsidP="00A5327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Проектирование систем отопления, вентиляции и кондиционирования, водоснабжения и канализации вести с учетом существующих.</w:t>
            </w:r>
          </w:p>
          <w:p w:rsidR="00823D1D" w:rsidRDefault="00823D1D" w:rsidP="00A5327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Предусмотреть решения по электроснабжению и по принципиальной схеме; выбор осветительной арматуры и оборудования (в зависимости от назначения помещения).</w:t>
            </w:r>
          </w:p>
          <w:p w:rsidR="00823D1D" w:rsidRDefault="00823D1D" w:rsidP="00A5327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Проектные решения принимать в соответствии с планируемым функциональным назначением помещений.</w:t>
            </w:r>
          </w:p>
          <w:p w:rsidR="00823D1D" w:rsidRDefault="00823D1D" w:rsidP="00A5327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При проектировании учитывать к применению современные отделочные материалы отечественных производителей, преимущественно производителей Санкт-Петербурга. Применение импортного оборудования и материалов согласовать отдельным письмом с Заказчиком.</w:t>
            </w:r>
          </w:p>
          <w:p w:rsidR="00823D1D" w:rsidRDefault="00823D1D" w:rsidP="00A5327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Отделочные материалы и готовые изделия стационарной защиты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должны иметь необходимые конструкционные и защитные характеристики и иметь санитарно-эпидемиологическое заключение, сертификаты противопожарной безопасности.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23D1D" w:rsidRDefault="00823D1D" w:rsidP="00A5327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Все конструктивные и планировочные решения согласовать с Заказчиком.</w:t>
            </w:r>
          </w:p>
          <w:p w:rsidR="00823D1D" w:rsidRDefault="00823D1D" w:rsidP="00A5327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Заказчик имеет право передать разработанную документацию на рассмотрение в любой компетентный орган на согласование, рассмотрение, экспертизу.</w:t>
            </w:r>
          </w:p>
          <w:p w:rsidR="00823D1D" w:rsidRDefault="00823D1D" w:rsidP="00A5327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Проектную документацию сброшюровать в соответствии с ГОСТ Р 21.101-2020.</w:t>
            </w:r>
          </w:p>
          <w:p w:rsidR="00823D1D" w:rsidRDefault="00823D1D" w:rsidP="00A5327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Обязательно прилагаемые документы к проектно-сметной документации:</w:t>
            </w:r>
          </w:p>
          <w:p w:rsidR="00823D1D" w:rsidRDefault="00823D1D" w:rsidP="00A5327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Спецификации применяемых материалов, изделий, конструкций;</w:t>
            </w:r>
          </w:p>
          <w:p w:rsidR="00823D1D" w:rsidRDefault="00823D1D" w:rsidP="00A5327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Ведомости объемов демонтажных, ремонтно-строительных и монтажных работ.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3D1D" w:rsidTr="00A5327F">
        <w:trPr>
          <w:trHeight w:val="841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требования к проектно-сметной документации</w:t>
            </w:r>
          </w:p>
        </w:tc>
        <w:tc>
          <w:tcPr>
            <w:tcW w:w="6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Документацию выполнить в соответствии с СП 158.13330.2014 «Свод правил здания и помещения медицинских организаций правила проектирования».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«Сметная документация» Представить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требованиями постановления Правительства Российской Федерации №87 от 16.02.2008 «О составе разделов проектной документации и требованиях к их содержанию».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Ведомости объемов ремонтно-строительных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монтажных работ представить по форме, утвержденной СПб ГАУ «ЦГЭ», размещенные на официальном сайте СПб ГАУ «ЦГЭ» (http://www.spbexp.ru/). В ведомости объемов работ дать ссылку на чертеж, спецификацию, а также представить формулы подсчетов объемов работ, данные по расходу материалов. Указать основные характеристики материалов и конструкций.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Сметную документацию разработать в текущем уровне цен на момент выпуска ПСД с использованием ресурсно-индексного метода на основании территориальных единичных расценок ФСНБ-2022 с учетом требований Приказа № 421 от 04.08.2020. Составление сметной документации должно осуществляться применением прямых цен из ФГИС ЦС или цен в уровне 2021года с индексами к группам однородных ресурсов, рассчитываемых Министерством строительства и жилищно-коммунального хозяйства Российской Федерации.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Начисление накладных расходов и сметной прибыли производить в соответствии с утвержденными приказами Министерства строительства и жилищно-коммунального хозяйства РФ №№ 812 от 21.12.2020 и 774 от 11.12.2020, Приказ № 421 от 04.08.2020.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Стоимость материалов, не вошедших в состав ФГИС ЦС, определяется на основании утвержденного заказчиком конъюнктурного анализа с приложением прайс-листов организаций-производителей или поставщиков материальных ресурсов соответствующего субъекта РФ или ближайшего региона. Конъюнктурный анализ выполнить по форме согласно приложению №1 к Методике (20-графка), в смету включить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наиболее экономичный по цене вариант согласно   п. 13 Методики.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Локальный сметный расчет разбить по разделам, определяющим стоимость отдельно выделенных проектом видов работ.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Предусмотреть резерв на непредвиденные работы в размере 2%.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Предоставить расчет проекта сметы контракта в соответствии с Приказом №841/пр от 23.12.2019г.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Рекомендованная автоматизированная программа для сметного расчета Гранд-Смета, SmetaWizard. После утверждения, сметную документацию представить в электронном виде в формате программы Гранд-смета, SmetaWizard в последней действующей редакции.</w:t>
            </w:r>
          </w:p>
        </w:tc>
      </w:tr>
      <w:tr w:rsidR="00823D1D" w:rsidTr="00A5327F">
        <w:trPr>
          <w:trHeight w:val="84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к конструктивному решению, инженерному обеспечению, инженерному и технологическому оборудованию</w:t>
            </w:r>
          </w:p>
        </w:tc>
        <w:tc>
          <w:tcPr>
            <w:tcW w:w="6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Работы, являющиеся предметом закупки, должны соответствовать требованиям законодательства Российской Федерации, установленным: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Гражданским и Градостроительным кодексами РФ;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Федеральным законом «О техническом регулировании» №184 – ФЗ от 27.12.2002г;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Федеральный закон от 30 декабря 2009 г. N 384-ФЗ "Технический регламент о безопасности зданий и сооружений"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Федеральным законом № 123-ФЗ «Технический регламент о требованиях пожарной безопасности»;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Федеральным законом от 21.12.1994 N 69-ФЗ "О пожарной безопасности";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"Правилами противопожарного режима в РФ" утв. постановлением Правительства РФ № 390 от 25.04.2012 г.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Федеральным законом от 30.03.1999 N 52-ФЗ «О санитарно-эпидемиологическом благополучии населения»;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Федеральным законом от 23.11.2009 № 261-ФЗ «Об энергосбережении и повышении энергетической эффективности и о внесении изменений в отдельные законодательные акты Российской Федерации», Постановлением Правительства Российской Федерации от 31.12.2009г. № 1221 "Об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нужд";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Федеральным законом от 24.06.1998 N 89-ФЗ "Об отходах производства и потребления";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Постановлением от 23 июля 2001 года N 80 О принятии строительных норм и правил Российской Федерации "Безопасность труда в строительстве. Часть 1. Общие требования", государственный комитет российской федерации по строительству и жилищно-коммунальному комплексу.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Постановление от 17 сентября 2002года № 123 «О принятии строительных норм и правил Российской Федерации «Безопасность труда в строительстве. Часть 2. Строительное производство»;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"Правилами противопожарного режима в РФ" утв. постановлением Правительства РФ № 1479 от 16.09.2020 г.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Постановление Правительства РФ «О составе разделов проектной документации и требования к их содержанию» от 16.02.2008 № 87;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СП 158.13330.2014 «Свод правил здания и помещения медицинских организаций правила проектирования».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 47.13330.2016 Инженерные изыскания для строительства. Основные положения;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 118.13330.2022 Общественные здания и сооружения;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 70.13330.2012 Несущие и ограждающие конструкции;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 71.13330.2017 Изоляционные и отделочные покрытия;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 73.13330.2016 Внутренние санитарно-технические системы зданий;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 29.13330.2011 Полы;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СП 76.13330.2016 Электротехнические устройства;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ПТЭ правила технической эксплуатации электроустановок потребителей;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ГОСТ 12.1.030-81 ССБТ. Электробезопасность. Защитное заземление. Зануление;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ГОСТ 12.1.019-2017 Система стандартов безопасности труда (ССБТ). Электробезопасность. Общие требования и номенклатура видов защиты;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СанПиН 1.2.3685-21 "Гигиенические нормативы и требования к обеспечению безопасности и (или) безвредности для человека факторов среды обитания";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Технические решения, принятые в проектно-сметной документации, должны соответствовать требованиям технических регламентов, требованиям экологических, санитарно-гигиенических, противопожарных и других норм, действующих на территории РФ, и обеспечивать безопасную для жизни и здоровья людей эксплуатацию объекта при соблюдении предусмотренных проектно-сметной документацией мероприятий.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Ответственность за соответствие проектно-сметной документации требованиям Заказчика, действующим нормативным и законодательным требованиям, техническим регламентам, в том числе устанавливающим требования безопасной эксплуатации здания, сооружения, исходным данным несёт Исполнитель.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В случае, если один из перечисленных в Техническом задании нормативных документов утратил силу, вследствие отмены или замены на иной документ, то Исполнитель обязан руководствоваться действующей редакцией такого нормативно-технического документа, СНиП, СП и т.п.</w:t>
            </w:r>
          </w:p>
        </w:tc>
      </w:tr>
      <w:tr w:rsidR="00823D1D" w:rsidTr="00A5327F">
        <w:trPr>
          <w:trHeight w:val="599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о порядке проведения   согласования</w:t>
            </w:r>
          </w:p>
        </w:tc>
        <w:tc>
          <w:tcPr>
            <w:tcW w:w="6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Проектную и рабочую документацию согласовать с: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Заказчиком.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/>
                <w:color w:val="00B050"/>
                <w:sz w:val="24"/>
                <w:szCs w:val="24"/>
              </w:rPr>
              <w:t>- ЦГЭ СПб.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Ответственность за соответствие рабочей документации требованиям Заказчика, нормативным требованиям, исходным данным несет Подрядчик.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Согласования со всеми необходимыми организациями выполняет Подрядчик.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Время согласования входит в срок выполнения работ по контракту.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3D1D" w:rsidTr="00A5327F">
        <w:trPr>
          <w:trHeight w:val="695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о передаваемой Заказчику документации</w:t>
            </w:r>
          </w:p>
        </w:tc>
        <w:tc>
          <w:tcPr>
            <w:tcW w:w="6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Подрядчик по окончании проектных работ передает Заказчику полный комплект проектно-сметной документации, включающей оборудование, объемы строительных работ, потребность в материалах и энергоносителях, копии проектной, сметной документации: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-3 экземпляра на бумажном носителе, в сброшюрованном виде, прошитых и заверенных печатью проектной организации;</w:t>
            </w:r>
          </w:p>
          <w:p w:rsidR="00823D1D" w:rsidRDefault="00823D1D" w:rsidP="00A532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 экземпляр в электронном виде: текстовая часть, ведомости объемов работ и спецификации материалов в формате полностью совместимом с документами MicrosoftWord, сметная документация – в формате программы, прошедшей сертификацию соответствия и в «Word», чертежи и схемы в формате полностью совместимом с документами AutoCAD и «PDF»), рекомендовано сметные расчеты (локальные сметы) выполнить в сметной программе «Гранд-Смета»,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SmetaWizard  в последней действующей редакции.</w:t>
            </w:r>
          </w:p>
        </w:tc>
      </w:tr>
    </w:tbl>
    <w:p w:rsidR="00823D1D" w:rsidRDefault="00823D1D" w:rsidP="00823D1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23D1D" w:rsidRDefault="00823D1D" w:rsidP="00823D1D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23D1D" w:rsidRDefault="00823D1D" w:rsidP="00823D1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</w:t>
      </w:r>
    </w:p>
    <w:p w:rsidR="00823D1D" w:rsidRDefault="00823D1D" w:rsidP="00823D1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502D1" w:rsidRDefault="008502D1">
      <w:bookmarkStart w:id="1" w:name="_GoBack"/>
      <w:bookmarkEnd w:id="1"/>
    </w:p>
    <w:sectPr w:rsidR="008502D1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766" w:right="720" w:bottom="766" w:left="720" w:header="709" w:footer="709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CDD" w:rsidRDefault="00823D1D">
    <w:pPr>
      <w:pStyle w:val="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CDD" w:rsidRDefault="00823D1D">
    <w:pPr>
      <w:pStyle w:val="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CDD" w:rsidRDefault="00823D1D">
    <w:pPr>
      <w:pStyle w:val="a"/>
      <w:ind w:right="36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CDD" w:rsidRDefault="00823D1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CDD" w:rsidRDefault="00823D1D">
    <w:pPr>
      <w:pStyle w:val="a6"/>
      <w:keepNext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CDD" w:rsidRDefault="00823D1D">
    <w:pPr>
      <w:pStyle w:val="a6"/>
      <w:keepNext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CE4CDC"/>
    <w:multiLevelType w:val="multilevel"/>
    <w:tmpl w:val="949CAF74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</w:lvl>
    <w:lvl w:ilvl="2">
      <w:start w:val="1"/>
      <w:numFmt w:val="decimal"/>
      <w:pStyle w:val="a0"/>
      <w:lvlText w:val="%1.%2.%3"/>
      <w:lvlJc w:val="left"/>
      <w:pPr>
        <w:tabs>
          <w:tab w:val="num" w:pos="1127"/>
        </w:tabs>
        <w:ind w:left="90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329"/>
    <w:rsid w:val="00823D1D"/>
    <w:rsid w:val="008502D1"/>
    <w:rsid w:val="00BB3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83125C-E926-400A-A2CF-AEAB06EC4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23D1D"/>
    <w:pPr>
      <w:suppressAutoHyphens/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ий колонтитул Знак"/>
    <w:link w:val="a6"/>
    <w:qFormat/>
    <w:rsid w:val="00823D1D"/>
    <w:rPr>
      <w:rFonts w:ascii="Arial" w:eastAsia="Times New Roman" w:hAnsi="Arial" w:cs="Times New Roman"/>
      <w:sz w:val="18"/>
      <w:szCs w:val="18"/>
    </w:rPr>
  </w:style>
  <w:style w:type="character" w:customStyle="1" w:styleId="a7">
    <w:name w:val="Нижний колонтитул Знак"/>
    <w:link w:val="a"/>
    <w:qFormat/>
    <w:rsid w:val="00823D1D"/>
    <w:rPr>
      <w:rFonts w:ascii="Times New Roman" w:hAnsi="Times New Roman"/>
      <w:sz w:val="24"/>
      <w:szCs w:val="24"/>
    </w:rPr>
  </w:style>
  <w:style w:type="paragraph" w:styleId="a6">
    <w:name w:val="header"/>
    <w:basedOn w:val="a1"/>
    <w:link w:val="a5"/>
    <w:rsid w:val="00823D1D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" w:hAnsi="Arial"/>
      <w:sz w:val="18"/>
      <w:szCs w:val="18"/>
      <w:lang w:eastAsia="en-US"/>
    </w:rPr>
  </w:style>
  <w:style w:type="character" w:customStyle="1" w:styleId="1">
    <w:name w:val="Верхний колонтитул Знак1"/>
    <w:basedOn w:val="a2"/>
    <w:uiPriority w:val="99"/>
    <w:semiHidden/>
    <w:rsid w:val="00823D1D"/>
    <w:rPr>
      <w:rFonts w:ascii="Calibri" w:eastAsia="Times New Roman" w:hAnsi="Calibri" w:cs="Times New Roman"/>
      <w:lang w:eastAsia="ru-RU"/>
    </w:rPr>
  </w:style>
  <w:style w:type="paragraph" w:styleId="a">
    <w:name w:val="footer"/>
    <w:basedOn w:val="a1"/>
    <w:link w:val="a7"/>
    <w:rsid w:val="00823D1D"/>
    <w:pPr>
      <w:numPr>
        <w:numId w:val="1"/>
      </w:numPr>
      <w:tabs>
        <w:tab w:val="center" w:pos="4677"/>
        <w:tab w:val="right" w:pos="9355"/>
      </w:tabs>
      <w:spacing w:after="0" w:line="240" w:lineRule="auto"/>
      <w:ind w:left="0" w:firstLine="0"/>
    </w:pPr>
    <w:rPr>
      <w:rFonts w:ascii="Times New Roman" w:eastAsiaTheme="minorHAnsi" w:hAnsi="Times New Roman" w:cstheme="minorBidi"/>
      <w:sz w:val="24"/>
      <w:szCs w:val="24"/>
      <w:lang w:eastAsia="en-US"/>
    </w:rPr>
  </w:style>
  <w:style w:type="character" w:customStyle="1" w:styleId="10">
    <w:name w:val="Нижний колонтитул Знак1"/>
    <w:basedOn w:val="a2"/>
    <w:uiPriority w:val="99"/>
    <w:semiHidden/>
    <w:rsid w:val="00823D1D"/>
    <w:rPr>
      <w:rFonts w:ascii="Calibri" w:eastAsia="Times New Roman" w:hAnsi="Calibri" w:cs="Times New Roman"/>
      <w:lang w:eastAsia="ru-RU"/>
    </w:rPr>
  </w:style>
  <w:style w:type="paragraph" w:styleId="a0">
    <w:name w:val="Body Text Indent"/>
    <w:basedOn w:val="a1"/>
    <w:link w:val="a8"/>
    <w:rsid w:val="00823D1D"/>
    <w:pPr>
      <w:numPr>
        <w:ilvl w:val="2"/>
        <w:numId w:val="1"/>
      </w:num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с отступом Знак"/>
    <w:basedOn w:val="a2"/>
    <w:link w:val="a0"/>
    <w:rsid w:val="00823D1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2469</Words>
  <Characters>14078</Characters>
  <Application>Microsoft Office Word</Application>
  <DocSecurity>0</DocSecurity>
  <Lines>117</Lines>
  <Paragraphs>33</Paragraphs>
  <ScaleCrop>false</ScaleCrop>
  <Company>SPecialiST RePack</Company>
  <LinksUpToDate>false</LinksUpToDate>
  <CharactersWithSpaces>16514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2026-05-07T10:00:00Z</dcterms:created>
  <dcterms:modified xsi:type="dcterms:W3CDTF">2026-05-07T10:00:00Z</dcterms:modified>
</cp:coreProperties>
</file>