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41EB" w:rsidRDefault="000741EB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0741EB" w:rsidRDefault="000741EB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0741EB" w:rsidRPr="001874F2" w:rsidRDefault="000741E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41EB" w:rsidRPr="001874F2" w:rsidRDefault="00C267F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874F2">
        <w:rPr>
          <w:rFonts w:ascii="Times New Roman" w:hAnsi="Times New Roman" w:cs="Times New Roman"/>
          <w:b/>
          <w:sz w:val="28"/>
          <w:szCs w:val="28"/>
        </w:rPr>
        <w:t>Техническое задание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161"/>
        <w:gridCol w:w="1289"/>
        <w:gridCol w:w="1848"/>
        <w:gridCol w:w="1608"/>
        <w:gridCol w:w="1542"/>
        <w:gridCol w:w="1542"/>
        <w:gridCol w:w="1542"/>
        <w:gridCol w:w="1754"/>
        <w:gridCol w:w="2175"/>
        <w:gridCol w:w="949"/>
      </w:tblGrid>
      <w:tr w:rsidR="00C267F6" w:rsidRPr="00C267F6" w:rsidTr="00C267F6">
        <w:trPr>
          <w:trHeight w:val="1200"/>
        </w:trPr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67F6" w:rsidRPr="00C267F6" w:rsidRDefault="00C267F6" w:rsidP="00C26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  <w14:ligatures w14:val="none"/>
              </w:rPr>
            </w:pPr>
            <w:r w:rsidRPr="00C267F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  <w14:ligatures w14:val="none"/>
              </w:rPr>
              <w:t>Код ОКПД2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67F6" w:rsidRPr="00C267F6" w:rsidRDefault="00C267F6" w:rsidP="00C26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  <w14:ligatures w14:val="none"/>
              </w:rPr>
            </w:pPr>
            <w:r w:rsidRPr="00C267F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  <w14:ligatures w14:val="none"/>
              </w:rPr>
              <w:t>Код КТРУ</w:t>
            </w:r>
          </w:p>
        </w:tc>
        <w:tc>
          <w:tcPr>
            <w:tcW w:w="62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67F6" w:rsidRPr="00C267F6" w:rsidRDefault="00C267F6" w:rsidP="00C26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  <w14:ligatures w14:val="none"/>
              </w:rPr>
            </w:pPr>
            <w:r w:rsidRPr="00C267F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  <w14:ligatures w14:val="none"/>
              </w:rPr>
              <w:t>Наименование товара, работы, услуги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67F6" w:rsidRPr="00C267F6" w:rsidRDefault="00C267F6" w:rsidP="00C26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  <w14:ligatures w14:val="none"/>
              </w:rPr>
            </w:pPr>
            <w:r w:rsidRPr="00C267F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  <w14:ligatures w14:val="none"/>
              </w:rPr>
              <w:t>Тип характеристики</w:t>
            </w:r>
          </w:p>
        </w:tc>
        <w:tc>
          <w:tcPr>
            <w:tcW w:w="51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67F6" w:rsidRPr="00C267F6" w:rsidRDefault="00C267F6" w:rsidP="00C26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  <w14:ligatures w14:val="none"/>
              </w:rPr>
            </w:pPr>
            <w:r w:rsidRPr="00C267F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  <w14:ligatures w14:val="none"/>
              </w:rPr>
              <w:t>Наименование характеристики</w:t>
            </w:r>
          </w:p>
        </w:tc>
        <w:tc>
          <w:tcPr>
            <w:tcW w:w="47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67F6" w:rsidRPr="00C267F6" w:rsidRDefault="00C267F6" w:rsidP="00C26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  <w14:ligatures w14:val="none"/>
              </w:rPr>
            </w:pPr>
            <w:r w:rsidRPr="00C267F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  <w14:ligatures w14:val="none"/>
              </w:rPr>
              <w:t>Значение характеристики</w:t>
            </w: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67F6" w:rsidRPr="00C267F6" w:rsidRDefault="00C267F6" w:rsidP="00C26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  <w14:ligatures w14:val="none"/>
              </w:rPr>
            </w:pPr>
            <w:r w:rsidRPr="00C267F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  <w14:ligatures w14:val="none"/>
              </w:rPr>
              <w:t>Единица измерения характеристики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67F6" w:rsidRPr="00C267F6" w:rsidRDefault="00C267F6" w:rsidP="00C26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  <w14:ligatures w14:val="none"/>
              </w:rPr>
            </w:pPr>
            <w:r w:rsidRPr="00C267F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  <w14:ligatures w14:val="none"/>
              </w:rPr>
              <w:t>Инструкция</w:t>
            </w:r>
          </w:p>
        </w:tc>
        <w:tc>
          <w:tcPr>
            <w:tcW w:w="72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67F6" w:rsidRPr="00C267F6" w:rsidRDefault="00C267F6" w:rsidP="00C26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  <w14:ligatures w14:val="none"/>
              </w:rPr>
            </w:pPr>
            <w:r w:rsidRPr="00C267F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  <w14:ligatures w14:val="none"/>
              </w:rPr>
              <w:t xml:space="preserve">Обоснование 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67F6" w:rsidRPr="00C267F6" w:rsidRDefault="00C267F6" w:rsidP="00C267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  <w14:ligatures w14:val="none"/>
              </w:rPr>
            </w:pPr>
            <w:r w:rsidRPr="00C267F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  <w14:ligatures w14:val="none"/>
              </w:rPr>
              <w:t>Кол-во к поставке / Ед. изм.</w:t>
            </w:r>
          </w:p>
        </w:tc>
      </w:tr>
      <w:tr w:rsidR="00C267F6" w:rsidRPr="00C267F6" w:rsidTr="00C267F6">
        <w:trPr>
          <w:trHeight w:val="960"/>
        </w:trPr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7F6" w:rsidRPr="00C267F6" w:rsidRDefault="00C267F6" w:rsidP="00C267F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none"/>
              </w:rPr>
            </w:pPr>
            <w:bookmarkStart w:id="0" w:name="_GoBack" w:colFirst="0" w:colLast="0"/>
            <w:r w:rsidRPr="00C267F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none"/>
              </w:rPr>
              <w:t>22.19.60.111</w:t>
            </w:r>
          </w:p>
        </w:tc>
        <w:tc>
          <w:tcPr>
            <w:tcW w:w="4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7F6" w:rsidRPr="00C267F6" w:rsidRDefault="00C267F6" w:rsidP="00C267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  <w14:ligatures w14:val="none"/>
              </w:rPr>
            </w:pPr>
            <w:r w:rsidRPr="00C267F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  <w14:ligatures w14:val="none"/>
              </w:rPr>
              <w:t>22.19.60.113-00000001</w:t>
            </w:r>
          </w:p>
        </w:tc>
        <w:tc>
          <w:tcPr>
            <w:tcW w:w="6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7F6" w:rsidRPr="00C267F6" w:rsidRDefault="00C267F6" w:rsidP="00C267F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none"/>
              </w:rPr>
            </w:pPr>
            <w:r w:rsidRPr="00C267F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none"/>
              </w:rPr>
              <w:t>Перчатки хирургические из латекса гевеи, неопудренные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67F6" w:rsidRPr="00C267F6" w:rsidRDefault="00C267F6" w:rsidP="00C267F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none"/>
              </w:rPr>
            </w:pPr>
            <w:r w:rsidRPr="00C267F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none"/>
              </w:rPr>
              <w:t>Качественная</w:t>
            </w:r>
          </w:p>
        </w:tc>
        <w:tc>
          <w:tcPr>
            <w:tcW w:w="5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67F6" w:rsidRPr="00C267F6" w:rsidRDefault="00C267F6" w:rsidP="00C267F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none"/>
              </w:rPr>
            </w:pPr>
            <w:r w:rsidRPr="00C267F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none"/>
              </w:rPr>
              <w:t>Стерильность</w:t>
            </w:r>
          </w:p>
        </w:tc>
        <w:tc>
          <w:tcPr>
            <w:tcW w:w="4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67F6" w:rsidRPr="00C267F6" w:rsidRDefault="00C267F6" w:rsidP="00C267F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none"/>
              </w:rPr>
            </w:pPr>
            <w:r w:rsidRPr="00C267F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none"/>
              </w:rPr>
              <w:t>Стерильные</w:t>
            </w: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67F6" w:rsidRPr="00C267F6" w:rsidRDefault="00C267F6" w:rsidP="00C267F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none"/>
              </w:rPr>
            </w:pPr>
            <w:r w:rsidRPr="00C267F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67F6" w:rsidRPr="00C267F6" w:rsidRDefault="00C267F6" w:rsidP="00C267F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none"/>
              </w:rPr>
            </w:pPr>
            <w:r w:rsidRPr="00C267F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none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7F6" w:rsidRPr="00C267F6" w:rsidRDefault="00C267F6" w:rsidP="00C267F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2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67F6" w:rsidRPr="00C267F6" w:rsidRDefault="00C267F6" w:rsidP="00C267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  <w14:ligatures w14:val="none"/>
              </w:rPr>
            </w:pPr>
            <w:r w:rsidRPr="00C267F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  <w14:ligatures w14:val="none"/>
              </w:rPr>
              <w:t>Пара (2 шт.)</w:t>
            </w:r>
          </w:p>
        </w:tc>
      </w:tr>
      <w:bookmarkEnd w:id="0"/>
      <w:tr w:rsidR="00C267F6" w:rsidRPr="00C267F6" w:rsidTr="00C267F6">
        <w:trPr>
          <w:trHeight w:val="960"/>
        </w:trPr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F6" w:rsidRPr="00C267F6" w:rsidRDefault="00C267F6" w:rsidP="00C267F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4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F6" w:rsidRPr="00C267F6" w:rsidRDefault="00C267F6" w:rsidP="00C267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6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F6" w:rsidRPr="00C267F6" w:rsidRDefault="00C267F6" w:rsidP="00C267F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67F6" w:rsidRPr="00C267F6" w:rsidRDefault="00C267F6" w:rsidP="00C267F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none"/>
              </w:rPr>
            </w:pPr>
            <w:r w:rsidRPr="00C267F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none"/>
              </w:rPr>
              <w:t>Количественная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67F6" w:rsidRPr="00C267F6" w:rsidRDefault="00C267F6" w:rsidP="00C267F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none"/>
              </w:rPr>
            </w:pPr>
            <w:r w:rsidRPr="00C267F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none"/>
              </w:rPr>
              <w:t>Длина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67F6" w:rsidRPr="00C267F6" w:rsidRDefault="00C267F6" w:rsidP="00C267F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none"/>
              </w:rPr>
            </w:pPr>
            <w:r w:rsidRPr="00C267F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none"/>
              </w:rPr>
              <w:t>≥ 280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67F6" w:rsidRPr="00C267F6" w:rsidRDefault="00C267F6" w:rsidP="00C267F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none"/>
              </w:rPr>
            </w:pPr>
            <w:r w:rsidRPr="00C267F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none"/>
              </w:rPr>
              <w:t>миллиметр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67F6" w:rsidRPr="00C267F6" w:rsidRDefault="00C267F6" w:rsidP="00C267F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none"/>
              </w:rPr>
            </w:pPr>
            <w:r w:rsidRPr="00C267F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none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67F6" w:rsidRPr="00C267F6" w:rsidRDefault="00C267F6" w:rsidP="00C267F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none"/>
              </w:rPr>
            </w:pPr>
            <w:r w:rsidRPr="00C267F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none"/>
              </w:rPr>
              <w:t>для защиты предплечья</w:t>
            </w:r>
          </w:p>
        </w:tc>
        <w:tc>
          <w:tcPr>
            <w:tcW w:w="2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F6" w:rsidRPr="00C267F6" w:rsidRDefault="00C267F6" w:rsidP="00C267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C267F6" w:rsidRPr="00C267F6" w:rsidTr="00C267F6">
        <w:trPr>
          <w:trHeight w:val="960"/>
        </w:trPr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F6" w:rsidRPr="00C267F6" w:rsidRDefault="00C267F6" w:rsidP="00C267F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4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F6" w:rsidRPr="00C267F6" w:rsidRDefault="00C267F6" w:rsidP="00C267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6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F6" w:rsidRPr="00C267F6" w:rsidRDefault="00C267F6" w:rsidP="00C267F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67F6" w:rsidRPr="00C267F6" w:rsidRDefault="00C267F6" w:rsidP="00C267F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none"/>
              </w:rPr>
            </w:pPr>
            <w:r w:rsidRPr="00C267F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none"/>
              </w:rPr>
              <w:t>Количественная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67F6" w:rsidRPr="00C267F6" w:rsidRDefault="00C267F6" w:rsidP="00C267F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none"/>
              </w:rPr>
            </w:pPr>
            <w:r w:rsidRPr="00C267F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none"/>
              </w:rPr>
              <w:t>Одинарная толщина (в области пальцев)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67F6" w:rsidRPr="00C267F6" w:rsidRDefault="00C267F6" w:rsidP="00C267F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none"/>
              </w:rPr>
            </w:pPr>
            <w:r w:rsidRPr="00C267F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none"/>
              </w:rPr>
              <w:t>≥ 0,13 и ≤ 0,18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67F6" w:rsidRPr="00C267F6" w:rsidRDefault="00C267F6" w:rsidP="00C267F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none"/>
              </w:rPr>
            </w:pPr>
            <w:r w:rsidRPr="00C267F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none"/>
              </w:rPr>
              <w:t>миллиметр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67F6" w:rsidRPr="00C267F6" w:rsidRDefault="00C267F6" w:rsidP="00C267F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none"/>
              </w:rPr>
            </w:pPr>
            <w:r w:rsidRPr="00C267F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none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67F6" w:rsidRPr="00C267F6" w:rsidRDefault="00C267F6" w:rsidP="00C267F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none"/>
              </w:rPr>
            </w:pPr>
            <w:r w:rsidRPr="00C267F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none"/>
              </w:rPr>
              <w:t>для обеспечения тактильной чувствительности</w:t>
            </w:r>
          </w:p>
        </w:tc>
        <w:tc>
          <w:tcPr>
            <w:tcW w:w="2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F6" w:rsidRPr="00C267F6" w:rsidRDefault="00C267F6" w:rsidP="00C267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C267F6" w:rsidRPr="00C267F6" w:rsidTr="00C267F6">
        <w:trPr>
          <w:trHeight w:val="960"/>
        </w:trPr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F6" w:rsidRPr="00C267F6" w:rsidRDefault="00C267F6" w:rsidP="00C267F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4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F6" w:rsidRPr="00C267F6" w:rsidRDefault="00C267F6" w:rsidP="00C267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6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F6" w:rsidRPr="00C267F6" w:rsidRDefault="00C267F6" w:rsidP="00C267F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67F6" w:rsidRPr="00C267F6" w:rsidRDefault="00C267F6" w:rsidP="00C267F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none"/>
              </w:rPr>
            </w:pPr>
            <w:r w:rsidRPr="00C267F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none"/>
              </w:rPr>
              <w:t>Количественная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67F6" w:rsidRPr="00C267F6" w:rsidRDefault="00C267F6" w:rsidP="00C267F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none"/>
              </w:rPr>
            </w:pPr>
            <w:r w:rsidRPr="00C267F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none"/>
              </w:rPr>
              <w:t>Одинарная толщина (в области манжеты)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67F6" w:rsidRPr="00C267F6" w:rsidRDefault="00C267F6" w:rsidP="00C267F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none"/>
              </w:rPr>
            </w:pPr>
            <w:r w:rsidRPr="00C267F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none"/>
              </w:rPr>
              <w:t>≥ 0,13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67F6" w:rsidRPr="00C267F6" w:rsidRDefault="00C267F6" w:rsidP="00C267F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none"/>
              </w:rPr>
            </w:pPr>
            <w:r w:rsidRPr="00C267F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none"/>
              </w:rPr>
              <w:t>миллиметр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67F6" w:rsidRPr="00C267F6" w:rsidRDefault="00C267F6" w:rsidP="00C267F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none"/>
              </w:rPr>
            </w:pPr>
            <w:r w:rsidRPr="00C267F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none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67F6" w:rsidRPr="00C267F6" w:rsidRDefault="00C267F6" w:rsidP="00C267F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none"/>
              </w:rPr>
            </w:pPr>
            <w:r w:rsidRPr="00C267F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none"/>
              </w:rPr>
              <w:t>для обеспечения механической прочности</w:t>
            </w:r>
          </w:p>
        </w:tc>
        <w:tc>
          <w:tcPr>
            <w:tcW w:w="2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F6" w:rsidRPr="00C267F6" w:rsidRDefault="00C267F6" w:rsidP="00C267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C267F6" w:rsidRPr="00C267F6" w:rsidTr="00C267F6">
        <w:trPr>
          <w:trHeight w:val="960"/>
        </w:trPr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F6" w:rsidRPr="00C267F6" w:rsidRDefault="00C267F6" w:rsidP="00C267F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4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F6" w:rsidRPr="00C267F6" w:rsidRDefault="00C267F6" w:rsidP="00C267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6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F6" w:rsidRPr="00C267F6" w:rsidRDefault="00C267F6" w:rsidP="00C267F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67F6" w:rsidRPr="00C267F6" w:rsidRDefault="00C267F6" w:rsidP="00C267F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none"/>
              </w:rPr>
            </w:pPr>
            <w:r w:rsidRPr="00C267F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none"/>
              </w:rPr>
              <w:t>Качественная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67F6" w:rsidRPr="00C267F6" w:rsidRDefault="00C267F6" w:rsidP="00C267F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none"/>
              </w:rPr>
            </w:pPr>
            <w:r w:rsidRPr="00C267F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none"/>
              </w:rPr>
              <w:t xml:space="preserve">Внешняя отделка 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67F6" w:rsidRPr="00C267F6" w:rsidRDefault="00C267F6" w:rsidP="00C267F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none"/>
              </w:rPr>
            </w:pPr>
            <w:r w:rsidRPr="00C267F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none"/>
              </w:rPr>
              <w:t>Текстурный рисунок в области пальцев и ладони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67F6" w:rsidRPr="00C267F6" w:rsidRDefault="00C267F6" w:rsidP="00C267F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none"/>
              </w:rPr>
            </w:pPr>
            <w:r w:rsidRPr="00C267F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67F6" w:rsidRPr="00C267F6" w:rsidRDefault="00C267F6" w:rsidP="00C267F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none"/>
              </w:rPr>
            </w:pPr>
            <w:r w:rsidRPr="00C267F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none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67F6" w:rsidRPr="00C267F6" w:rsidRDefault="00C267F6" w:rsidP="00C267F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none"/>
              </w:rPr>
            </w:pPr>
            <w:r w:rsidRPr="00C267F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none"/>
              </w:rPr>
              <w:t>для улучшенного захвата инструментов</w:t>
            </w:r>
          </w:p>
        </w:tc>
        <w:tc>
          <w:tcPr>
            <w:tcW w:w="2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F6" w:rsidRPr="00C267F6" w:rsidRDefault="00C267F6" w:rsidP="00C267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C267F6" w:rsidRPr="00C267F6" w:rsidTr="00C267F6">
        <w:trPr>
          <w:trHeight w:val="2880"/>
        </w:trPr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F6" w:rsidRPr="00C267F6" w:rsidRDefault="00C267F6" w:rsidP="00C267F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4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F6" w:rsidRPr="00C267F6" w:rsidRDefault="00C267F6" w:rsidP="00C267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6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F6" w:rsidRPr="00C267F6" w:rsidRDefault="00C267F6" w:rsidP="00C267F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67F6" w:rsidRPr="00C267F6" w:rsidRDefault="00C267F6" w:rsidP="00C267F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none"/>
              </w:rPr>
            </w:pPr>
            <w:r w:rsidRPr="00C267F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none"/>
              </w:rPr>
              <w:t>Качественная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67F6" w:rsidRPr="00C267F6" w:rsidRDefault="00C267F6" w:rsidP="00C267F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none"/>
              </w:rPr>
            </w:pPr>
            <w:r w:rsidRPr="00C267F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none"/>
              </w:rPr>
              <w:t>Внутренняя отделка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67F6" w:rsidRPr="00C267F6" w:rsidRDefault="00C267F6" w:rsidP="00C267F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none"/>
              </w:rPr>
            </w:pPr>
            <w:r w:rsidRPr="00C267F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none"/>
              </w:rPr>
              <w:t>Полимерное покрытие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67F6" w:rsidRPr="00C267F6" w:rsidRDefault="00C267F6" w:rsidP="00C267F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none"/>
              </w:rPr>
            </w:pPr>
            <w:r w:rsidRPr="00C267F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67F6" w:rsidRPr="00C267F6" w:rsidRDefault="00C267F6" w:rsidP="00C267F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none"/>
              </w:rPr>
            </w:pPr>
            <w:r w:rsidRPr="00C267F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none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67F6" w:rsidRPr="00C267F6" w:rsidRDefault="00C267F6" w:rsidP="00C267F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none"/>
              </w:rPr>
            </w:pPr>
            <w:r w:rsidRPr="00C267F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none"/>
              </w:rPr>
              <w:t xml:space="preserve">Для профилактики аллергических реакций на протеины натурального латекса за счет создания дополнительного полимерного барьера между кожей рук и перчаткой. Для легкости надевания и смены перчаток в том числе для возможности быстрой смены перчаток в случае аварийной ситуации. </w:t>
            </w:r>
          </w:p>
        </w:tc>
        <w:tc>
          <w:tcPr>
            <w:tcW w:w="2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F6" w:rsidRPr="00C267F6" w:rsidRDefault="00C267F6" w:rsidP="00C267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C267F6" w:rsidRPr="00C267F6" w:rsidTr="00C267F6">
        <w:trPr>
          <w:trHeight w:val="1440"/>
        </w:trPr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F6" w:rsidRPr="00C267F6" w:rsidRDefault="00C267F6" w:rsidP="00C267F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4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F6" w:rsidRPr="00C267F6" w:rsidRDefault="00C267F6" w:rsidP="00C267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6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F6" w:rsidRPr="00C267F6" w:rsidRDefault="00C267F6" w:rsidP="00C267F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67F6" w:rsidRPr="00C267F6" w:rsidRDefault="00C267F6" w:rsidP="00C267F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none"/>
              </w:rPr>
            </w:pPr>
            <w:r w:rsidRPr="00C267F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none"/>
              </w:rPr>
              <w:t>Качественная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67F6" w:rsidRPr="00C267F6" w:rsidRDefault="00C267F6" w:rsidP="00C267F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none"/>
              </w:rPr>
            </w:pPr>
            <w:r w:rsidRPr="00C267F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none"/>
              </w:rPr>
              <w:t>Форма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67F6" w:rsidRPr="00C267F6" w:rsidRDefault="00C267F6" w:rsidP="00C267F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none"/>
              </w:rPr>
            </w:pPr>
            <w:r w:rsidRPr="00C267F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none"/>
              </w:rPr>
              <w:t>Анатомически правильная  с расположением большого пальца в направлении ладони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67F6" w:rsidRPr="00C267F6" w:rsidRDefault="00C267F6" w:rsidP="00C267F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none"/>
              </w:rPr>
            </w:pPr>
            <w:r w:rsidRPr="00C267F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67F6" w:rsidRPr="00C267F6" w:rsidRDefault="00C267F6" w:rsidP="00C267F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none"/>
              </w:rPr>
            </w:pPr>
            <w:r w:rsidRPr="00C267F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none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67F6" w:rsidRPr="00C267F6" w:rsidRDefault="00C267F6" w:rsidP="00C267F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none"/>
              </w:rPr>
            </w:pPr>
            <w:r w:rsidRPr="00C267F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none"/>
              </w:rPr>
              <w:t>в соответствии с ГОСТ Р 52238-2004</w:t>
            </w:r>
          </w:p>
        </w:tc>
        <w:tc>
          <w:tcPr>
            <w:tcW w:w="2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F6" w:rsidRPr="00C267F6" w:rsidRDefault="00C267F6" w:rsidP="00C267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C267F6" w:rsidRPr="00C267F6" w:rsidTr="00C267F6">
        <w:trPr>
          <w:trHeight w:val="960"/>
        </w:trPr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F6" w:rsidRPr="00C267F6" w:rsidRDefault="00C267F6" w:rsidP="00C267F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4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F6" w:rsidRPr="00C267F6" w:rsidRDefault="00C267F6" w:rsidP="00C267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6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F6" w:rsidRPr="00C267F6" w:rsidRDefault="00C267F6" w:rsidP="00C267F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67F6" w:rsidRPr="00C267F6" w:rsidRDefault="00C267F6" w:rsidP="00C267F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none"/>
              </w:rPr>
            </w:pPr>
            <w:r w:rsidRPr="00C267F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none"/>
              </w:rPr>
              <w:t>Качественная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67F6" w:rsidRPr="00C267F6" w:rsidRDefault="00C267F6" w:rsidP="00C267F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none"/>
              </w:rPr>
            </w:pPr>
            <w:r w:rsidRPr="00C267F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none"/>
              </w:rPr>
              <w:t>Размер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67F6" w:rsidRPr="00C267F6" w:rsidRDefault="00C267F6" w:rsidP="00C267F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none"/>
              </w:rPr>
            </w:pPr>
            <w:r w:rsidRPr="00C267F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none"/>
              </w:rPr>
              <w:t xml:space="preserve"> 5,5; 6,0; 6,5; 7,0; 7,5; 8,0; 8,5; 9,0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67F6" w:rsidRPr="00C267F6" w:rsidRDefault="00C267F6" w:rsidP="00C267F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none"/>
              </w:rPr>
            </w:pPr>
            <w:r w:rsidRPr="00C267F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67F6" w:rsidRPr="00C267F6" w:rsidRDefault="00C267F6" w:rsidP="00C267F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none"/>
              </w:rPr>
            </w:pPr>
            <w:r w:rsidRPr="00C267F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none"/>
              </w:rPr>
              <w:t>Участник закупки указывает в заявке все значения характеристики</w:t>
            </w:r>
          </w:p>
        </w:tc>
        <w:tc>
          <w:tcPr>
            <w:tcW w:w="7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67F6" w:rsidRPr="00C267F6" w:rsidRDefault="00C267F6" w:rsidP="00C267F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none"/>
              </w:rPr>
            </w:pPr>
            <w:r w:rsidRPr="00C267F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  <w14:ligatures w14:val="none"/>
              </w:rPr>
              <w:t>в соответствии с ГОСТ Р 52238-2004</w:t>
            </w:r>
          </w:p>
        </w:tc>
        <w:tc>
          <w:tcPr>
            <w:tcW w:w="2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7F6" w:rsidRPr="00C267F6" w:rsidRDefault="00C267F6" w:rsidP="00C267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  <w14:ligatures w14:val="none"/>
              </w:rPr>
            </w:pPr>
          </w:p>
        </w:tc>
      </w:tr>
    </w:tbl>
    <w:p w:rsidR="000741EB" w:rsidRDefault="000741EB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0741EB" w:rsidRDefault="000741EB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0741EB" w:rsidRDefault="000741EB">
      <w:pPr>
        <w:jc w:val="center"/>
        <w:rPr>
          <w:rFonts w:ascii="Times New Roman" w:hAnsi="Times New Roman" w:cs="Times New Roman"/>
          <w:sz w:val="20"/>
          <w:szCs w:val="20"/>
        </w:rPr>
      </w:pPr>
    </w:p>
    <w:sectPr w:rsidR="000741EB">
      <w:pgSz w:w="16838" w:h="11906" w:orient="landscape"/>
      <w:pgMar w:top="567" w:right="851" w:bottom="567" w:left="567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41EB" w:rsidRDefault="001874F2">
      <w:pPr>
        <w:spacing w:after="0" w:line="240" w:lineRule="auto"/>
      </w:pPr>
      <w:r>
        <w:separator/>
      </w:r>
    </w:p>
  </w:endnote>
  <w:endnote w:type="continuationSeparator" w:id="0">
    <w:p w:rsidR="000741EB" w:rsidRDefault="001874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charset w:val="00"/>
    <w:family w:val="auto"/>
    <w:pitch w:val="default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41EB" w:rsidRDefault="001874F2">
      <w:pPr>
        <w:spacing w:after="0" w:line="240" w:lineRule="auto"/>
      </w:pPr>
      <w:r>
        <w:separator/>
      </w:r>
    </w:p>
  </w:footnote>
  <w:footnote w:type="continuationSeparator" w:id="0">
    <w:p w:rsidR="000741EB" w:rsidRDefault="001874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F439EC"/>
    <w:multiLevelType w:val="multilevel"/>
    <w:tmpl w:val="9B58EE74"/>
    <w:lvl w:ilvl="0">
      <w:start w:val="1"/>
      <w:numFmt w:val="bullet"/>
      <w:lvlText w:val="·"/>
      <w:lvlJc w:val="left"/>
      <w:pPr>
        <w:ind w:left="1024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744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464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3184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904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624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344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6064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784" w:hanging="360"/>
      </w:pPr>
      <w:rPr>
        <w:rFonts w:ascii="Wingdings" w:eastAsia="Wingdings" w:hAnsi="Wingdings" w:cs="Wingdings" w:hint="default"/>
      </w:rPr>
    </w:lvl>
  </w:abstractNum>
  <w:abstractNum w:abstractNumId="1" w15:restartNumberingAfterBreak="0">
    <w:nsid w:val="465077B1"/>
    <w:multiLevelType w:val="multilevel"/>
    <w:tmpl w:val="9642EDCC"/>
    <w:lvl w:ilvl="0">
      <w:start w:val="1"/>
      <w:numFmt w:val="bullet"/>
      <w:lvlText w:val="·"/>
      <w:lvlJc w:val="left"/>
      <w:pPr>
        <w:ind w:left="1024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744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464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3184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904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624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344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6064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784" w:hanging="360"/>
      </w:pPr>
      <w:rPr>
        <w:rFonts w:ascii="Wingdings" w:eastAsia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41EB"/>
    <w:rsid w:val="000741EB"/>
    <w:rsid w:val="001874F2"/>
    <w:rsid w:val="004C7E03"/>
    <w:rsid w:val="00C267F6"/>
    <w:rsid w:val="00F33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6682D"/>
  <w15:docId w15:val="{E6EA0804-3ADE-42A7-A96A-717D8D906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60" w:after="80"/>
      <w:outlineLvl w:val="0"/>
    </w:pPr>
    <w:rPr>
      <w:rFonts w:ascii="Arial" w:eastAsia="Arial" w:hAnsi="Arial" w:cs="Arial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160" w:after="80"/>
      <w:outlineLvl w:val="1"/>
    </w:pPr>
    <w:rPr>
      <w:rFonts w:ascii="Arial" w:eastAsia="Arial" w:hAnsi="Arial" w:cs="Arial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160" w:after="80"/>
      <w:outlineLvl w:val="2"/>
    </w:pPr>
    <w:rPr>
      <w:rFonts w:ascii="Arial" w:eastAsia="Arial" w:hAnsi="Arial" w:cs="Arial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1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B7E1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0B7E1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single" w:sz="4" w:space="0" w:color="A2C6E7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single" w:sz="4" w:space="0" w:color="4472C4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C2E5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BC2E5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  <w14:ligatures w14:val="none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  <w14:ligatures w14:val="none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  <w14:ligatures w14:val="none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  <w14:ligatures w14:val="none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  <w14:ligatures w14:val="none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  <w14:ligatures w14:val="none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  <w14:ligatures w14:val="none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  <w14:ligatures w14:val="none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a4">
    <w:name w:val="Title"/>
    <w:basedOn w:val="a"/>
    <w:next w:val="a"/>
    <w:link w:val="a5"/>
    <w:uiPriority w:val="10"/>
    <w:qFormat/>
    <w:pPr>
      <w:spacing w:after="80" w:line="240" w:lineRule="auto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a5">
    <w:name w:val="Заголовок Знак"/>
    <w:basedOn w:val="a0"/>
    <w:link w:val="a4"/>
    <w:uiPriority w:val="10"/>
    <w:rPr>
      <w:rFonts w:ascii="Arial" w:eastAsia="Arial" w:hAnsi="Arial" w:cs="Arial"/>
      <w:spacing w:val="-10"/>
      <w:sz w:val="56"/>
      <w:szCs w:val="56"/>
    </w:rPr>
  </w:style>
  <w:style w:type="character" w:customStyle="1" w:styleId="SubtitleChar">
    <w:name w:val="Subtitle Char"/>
    <w:basedOn w:val="a0"/>
    <w:uiPriority w:val="11"/>
    <w:rPr>
      <w:color w:val="595959" w:themeColor="text1" w:themeTint="A6"/>
      <w:spacing w:val="15"/>
      <w:sz w:val="28"/>
      <w:szCs w:val="28"/>
    </w:rPr>
  </w:style>
  <w:style w:type="paragraph" w:styleId="22">
    <w:name w:val="Quote"/>
    <w:basedOn w:val="a"/>
    <w:next w:val="a"/>
    <w:link w:val="23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3">
    <w:name w:val="Цитата 2 Знак"/>
    <w:basedOn w:val="a0"/>
    <w:link w:val="22"/>
    <w:uiPriority w:val="29"/>
    <w:rPr>
      <w:i/>
      <w:iCs/>
      <w:color w:val="404040" w:themeColor="text1" w:themeTint="BF"/>
    </w:rPr>
  </w:style>
  <w:style w:type="character" w:styleId="a6">
    <w:name w:val="Intense Emphasis"/>
    <w:basedOn w:val="a0"/>
    <w:uiPriority w:val="21"/>
    <w:qFormat/>
    <w:rPr>
      <w:i/>
      <w:iCs/>
      <w:color w:val="2F5496" w:themeColor="accent1" w:themeShade="BF"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8">
    <w:name w:val="Выделенная цитата Знак"/>
    <w:basedOn w:val="a0"/>
    <w:link w:val="a7"/>
    <w:uiPriority w:val="30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Pr>
      <w:b/>
      <w:bCs/>
      <w:smallCaps/>
      <w:color w:val="2F5496" w:themeColor="accent1" w:themeShade="BF"/>
      <w:spacing w:val="5"/>
    </w:rPr>
  </w:style>
  <w:style w:type="paragraph" w:styleId="aa">
    <w:name w:val="No Spacing"/>
    <w:basedOn w:val="a"/>
    <w:uiPriority w:val="1"/>
    <w:qFormat/>
    <w:pPr>
      <w:spacing w:after="0" w:line="240" w:lineRule="auto"/>
    </w:pPr>
  </w:style>
  <w:style w:type="character" w:styleId="ab">
    <w:name w:val="Subtle Emphasis"/>
    <w:basedOn w:val="a0"/>
    <w:uiPriority w:val="19"/>
    <w:qFormat/>
    <w:rPr>
      <w:i/>
      <w:iCs/>
      <w:color w:val="404040" w:themeColor="text1" w:themeTint="BF"/>
    </w:rPr>
  </w:style>
  <w:style w:type="character" w:styleId="ac">
    <w:name w:val="Emphasis"/>
    <w:basedOn w:val="a0"/>
    <w:uiPriority w:val="20"/>
    <w:qFormat/>
    <w:rPr>
      <w:i/>
      <w:iCs/>
    </w:rPr>
  </w:style>
  <w:style w:type="character" w:styleId="ad">
    <w:name w:val="Subtle Reference"/>
    <w:basedOn w:val="a0"/>
    <w:uiPriority w:val="31"/>
    <w:qFormat/>
    <w:rPr>
      <w:smallCaps/>
      <w:color w:val="5A5A5A" w:themeColor="text1" w:themeTint="A5"/>
    </w:rPr>
  </w:style>
  <w:style w:type="character" w:styleId="ae">
    <w:name w:val="Book Title"/>
    <w:basedOn w:val="a0"/>
    <w:uiPriority w:val="33"/>
    <w:qFormat/>
    <w:rPr>
      <w:b/>
      <w:bCs/>
      <w:i/>
      <w:iCs/>
      <w:spacing w:val="5"/>
    </w:rPr>
  </w:style>
  <w:style w:type="paragraph" w:styleId="af">
    <w:name w:val="header"/>
    <w:basedOn w:val="a"/>
    <w:link w:val="af0"/>
    <w:uiPriority w:val="99"/>
    <w:unhideWhenUsed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</w:style>
  <w:style w:type="paragraph" w:styleId="af1">
    <w:name w:val="footer"/>
    <w:basedOn w:val="a"/>
    <w:link w:val="af2"/>
    <w:uiPriority w:val="99"/>
    <w:unhideWhenUsed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</w:style>
  <w:style w:type="paragraph" w:styleId="af3">
    <w:name w:val="caption"/>
    <w:basedOn w:val="a"/>
    <w:next w:val="a"/>
    <w:uiPriority w:val="35"/>
    <w:unhideWhenUsed/>
    <w:qFormat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af4">
    <w:name w:val="footnote text"/>
    <w:basedOn w:val="a"/>
    <w:link w:val="af5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5">
    <w:name w:val="Текст сноски Знак"/>
    <w:basedOn w:val="a0"/>
    <w:link w:val="af4"/>
    <w:uiPriority w:val="99"/>
    <w:semiHidden/>
    <w:rPr>
      <w:sz w:val="20"/>
      <w:szCs w:val="20"/>
    </w:rPr>
  </w:style>
  <w:style w:type="character" w:styleId="af6">
    <w:name w:val="footnote reference"/>
    <w:basedOn w:val="a0"/>
    <w:uiPriority w:val="99"/>
    <w:semiHidden/>
    <w:unhideWhenUsed/>
    <w:rPr>
      <w:vertAlign w:val="superscript"/>
    </w:rPr>
  </w:style>
  <w:style w:type="paragraph" w:styleId="af7">
    <w:name w:val="endnote text"/>
    <w:basedOn w:val="a"/>
    <w:link w:val="af8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Pr>
      <w:sz w:val="20"/>
      <w:szCs w:val="20"/>
    </w:rPr>
  </w:style>
  <w:style w:type="character" w:styleId="af9">
    <w:name w:val="endnote reference"/>
    <w:basedOn w:val="a0"/>
    <w:uiPriority w:val="99"/>
    <w:semiHidden/>
    <w:unhideWhenUsed/>
    <w:rPr>
      <w:vertAlign w:val="superscript"/>
    </w:rPr>
  </w:style>
  <w:style w:type="character" w:styleId="afa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b">
    <w:name w:val="FollowedHyperlink"/>
    <w:basedOn w:val="a0"/>
    <w:uiPriority w:val="99"/>
    <w:semiHidden/>
    <w:unhideWhenUsed/>
    <w:rPr>
      <w:color w:val="954F72" w:themeColor="followedHyperlink"/>
      <w:u w:val="single"/>
    </w:rPr>
  </w:style>
  <w:style w:type="paragraph" w:styleId="12">
    <w:name w:val="toc 1"/>
    <w:basedOn w:val="a"/>
    <w:next w:val="a"/>
    <w:uiPriority w:val="39"/>
    <w:unhideWhenUsed/>
    <w:pPr>
      <w:spacing w:after="100"/>
    </w:pPr>
  </w:style>
  <w:style w:type="paragraph" w:styleId="24">
    <w:name w:val="toc 2"/>
    <w:basedOn w:val="a"/>
    <w:next w:val="a"/>
    <w:uiPriority w:val="39"/>
    <w:unhideWhenUsed/>
    <w:pPr>
      <w:spacing w:after="100"/>
      <w:ind w:left="220"/>
    </w:pPr>
  </w:style>
  <w:style w:type="paragraph" w:styleId="32">
    <w:name w:val="toc 3"/>
    <w:basedOn w:val="a"/>
    <w:next w:val="a"/>
    <w:uiPriority w:val="39"/>
    <w:unhideWhenUsed/>
    <w:pPr>
      <w:spacing w:after="100"/>
      <w:ind w:left="440"/>
    </w:pPr>
  </w:style>
  <w:style w:type="paragraph" w:styleId="42">
    <w:name w:val="toc 4"/>
    <w:basedOn w:val="a"/>
    <w:next w:val="a"/>
    <w:uiPriority w:val="39"/>
    <w:unhideWhenUsed/>
    <w:pPr>
      <w:spacing w:after="100"/>
      <w:ind w:left="660"/>
    </w:pPr>
  </w:style>
  <w:style w:type="paragraph" w:styleId="52">
    <w:name w:val="toc 5"/>
    <w:basedOn w:val="a"/>
    <w:next w:val="a"/>
    <w:uiPriority w:val="39"/>
    <w:unhideWhenUsed/>
    <w:pPr>
      <w:spacing w:after="100"/>
      <w:ind w:left="880"/>
    </w:pPr>
  </w:style>
  <w:style w:type="paragraph" w:styleId="61">
    <w:name w:val="toc 6"/>
    <w:basedOn w:val="a"/>
    <w:next w:val="a"/>
    <w:uiPriority w:val="39"/>
    <w:unhideWhenUsed/>
    <w:pPr>
      <w:spacing w:after="100"/>
      <w:ind w:left="1100"/>
    </w:pPr>
  </w:style>
  <w:style w:type="paragraph" w:styleId="71">
    <w:name w:val="toc 7"/>
    <w:basedOn w:val="a"/>
    <w:next w:val="a"/>
    <w:uiPriority w:val="39"/>
    <w:unhideWhenUsed/>
    <w:pPr>
      <w:spacing w:after="100"/>
      <w:ind w:left="1320"/>
    </w:pPr>
  </w:style>
  <w:style w:type="paragraph" w:styleId="81">
    <w:name w:val="toc 8"/>
    <w:basedOn w:val="a"/>
    <w:next w:val="a"/>
    <w:uiPriority w:val="39"/>
    <w:unhideWhenUsed/>
    <w:pPr>
      <w:spacing w:after="100"/>
      <w:ind w:left="1540"/>
    </w:pPr>
  </w:style>
  <w:style w:type="paragraph" w:styleId="91">
    <w:name w:val="toc 9"/>
    <w:basedOn w:val="a"/>
    <w:next w:val="a"/>
    <w:uiPriority w:val="39"/>
    <w:unhideWhenUsed/>
    <w:pPr>
      <w:spacing w:after="100"/>
      <w:ind w:left="1760"/>
    </w:pPr>
  </w:style>
  <w:style w:type="paragraph" w:styleId="afc">
    <w:name w:val="TOC Heading"/>
    <w:uiPriority w:val="39"/>
    <w:unhideWhenUsed/>
  </w:style>
  <w:style w:type="paragraph" w:styleId="afd">
    <w:name w:val="table of figures"/>
    <w:basedOn w:val="a"/>
    <w:next w:val="a"/>
    <w:uiPriority w:val="99"/>
    <w:unhideWhenUsed/>
    <w:pPr>
      <w:spacing w:after="0"/>
    </w:pPr>
  </w:style>
  <w:style w:type="paragraph" w:styleId="afe">
    <w:name w:val="Balloon Text"/>
    <w:basedOn w:val="a"/>
    <w:link w:val="aff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f">
    <w:name w:val="Текст выноски Знак"/>
    <w:basedOn w:val="a0"/>
    <w:link w:val="afe"/>
    <w:uiPriority w:val="99"/>
    <w:semiHidden/>
    <w:rPr>
      <w:rFonts w:ascii="Segoe UI" w:hAnsi="Segoe UI" w:cs="Segoe UI"/>
      <w:sz w:val="18"/>
      <w:szCs w:val="18"/>
    </w:rPr>
  </w:style>
  <w:style w:type="paragraph" w:styleId="aff0">
    <w:name w:val="Subtitle"/>
    <w:basedOn w:val="a"/>
    <w:next w:val="a"/>
    <w:link w:val="aff1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  <w14:ligatures w14:val="none"/>
    </w:rPr>
  </w:style>
  <w:style w:type="character" w:customStyle="1" w:styleId="aff1">
    <w:name w:val="Подзаголовок Знак"/>
    <w:basedOn w:val="a0"/>
    <w:link w:val="aff0"/>
    <w:uiPriority w:val="11"/>
    <w:rPr>
      <w:rFonts w:eastAsiaTheme="minorEastAsia"/>
      <w:color w:val="5A5A5A" w:themeColor="text1" w:themeTint="A5"/>
      <w:spacing w:val="15"/>
      <w14:ligatures w14:val="none"/>
    </w:rPr>
  </w:style>
  <w:style w:type="paragraph" w:styleId="aff2">
    <w:name w:val="List Paragraph"/>
    <w:basedOn w:val="a"/>
    <w:link w:val="aff3"/>
    <w:uiPriority w:val="34"/>
    <w:qFormat/>
    <w:pPr>
      <w:ind w:left="720"/>
      <w:contextualSpacing/>
    </w:pPr>
    <w:rPr>
      <w14:ligatures w14:val="none"/>
    </w:rPr>
  </w:style>
  <w:style w:type="paragraph" w:customStyle="1" w:styleId="aff4">
    <w:name w:val="Обычный.Нормальный абзац"/>
    <w:uiPriority w:val="99"/>
    <w:qFormat/>
    <w:pPr>
      <w:widowControl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  <w14:ligatures w14:val="none"/>
    </w:rPr>
  </w:style>
  <w:style w:type="character" w:customStyle="1" w:styleId="aff3">
    <w:name w:val="Абзац списка Знак"/>
    <w:link w:val="aff2"/>
    <w:uiPriority w:val="34"/>
    <w:rPr>
      <w14:ligatures w14:val="none"/>
    </w:rPr>
  </w:style>
  <w:style w:type="character" w:styleId="aff5">
    <w:name w:val="Placeholder Text"/>
    <w:basedOn w:val="a0"/>
    <w:uiPriority w:val="99"/>
    <w:semiHidden/>
    <w:rPr>
      <w:color w:val="808080"/>
    </w:rPr>
  </w:style>
  <w:style w:type="character" w:styleId="aff6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f7">
    <w:name w:val="annotation text"/>
    <w:basedOn w:val="a"/>
    <w:link w:val="aff8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f8">
    <w:name w:val="Текст примечания Знак"/>
    <w:basedOn w:val="a0"/>
    <w:link w:val="aff7"/>
    <w:uiPriority w:val="99"/>
    <w:semiHidden/>
    <w:rPr>
      <w:sz w:val="20"/>
      <w:szCs w:val="20"/>
    </w:rPr>
  </w:style>
  <w:style w:type="paragraph" w:styleId="aff9">
    <w:name w:val="annotation subject"/>
    <w:basedOn w:val="aff7"/>
    <w:next w:val="aff7"/>
    <w:link w:val="affa"/>
    <w:uiPriority w:val="99"/>
    <w:semiHidden/>
    <w:unhideWhenUsed/>
    <w:rPr>
      <w:b/>
      <w:bCs/>
    </w:rPr>
  </w:style>
  <w:style w:type="character" w:customStyle="1" w:styleId="affa">
    <w:name w:val="Тема примечания Знак"/>
    <w:basedOn w:val="aff8"/>
    <w:link w:val="aff9"/>
    <w:uiPriority w:val="99"/>
    <w:semiHidden/>
    <w:rPr>
      <w:b/>
      <w:bCs/>
      <w:sz w:val="20"/>
      <w:szCs w:val="20"/>
    </w:rPr>
  </w:style>
  <w:style w:type="character" w:styleId="affb">
    <w:name w:val="Strong"/>
    <w:basedOn w:val="a0"/>
    <w:uiPriority w:val="22"/>
    <w:qFormat/>
    <w:rPr>
      <w:rFonts w:cs="Times New Roman"/>
      <w:b/>
    </w:rPr>
  </w:style>
  <w:style w:type="paragraph" w:customStyle="1" w:styleId="Standard">
    <w:name w:val="Standar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Liberation Serif" w:eastAsia="NSimSun" w:hAnsi="Liberation Serif" w:cs="Arial"/>
      <w:sz w:val="24"/>
      <w:szCs w:val="24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070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7F0413-2E4A-4DC8-A4B7-ED48FF3A2D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285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Бондарь Ольга</dc:creator>
  <cp:keywords/>
  <dc:description/>
  <cp:lastModifiedBy>Чаплыгина Анастасия Дмитриевна</cp:lastModifiedBy>
  <cp:revision>3</cp:revision>
  <dcterms:created xsi:type="dcterms:W3CDTF">2026-05-13T08:06:00Z</dcterms:created>
  <dcterms:modified xsi:type="dcterms:W3CDTF">2026-05-13T09:30:00Z</dcterms:modified>
</cp:coreProperties>
</file>