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b/>
        </w:rPr>
      </w:pPr>
      <w:r>
        <w:rPr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Style w:val="FootnoteReference"/>
        </w:rPr>
        <w:footnoteReference w:id="2"/>
      </w:r>
    </w:p>
    <w:p>
      <w:pPr>
        <w:pStyle w:val="Normal"/>
        <w:spacing w:lineRule="auto" w:line="276"/>
        <w:jc w:val="center"/>
        <w:rPr>
          <w:b/>
        </w:rPr>
      </w:pPr>
      <w:r>
        <w:rPr>
          <w:b/>
        </w:rPr>
      </w:r>
    </w:p>
    <w:tbl>
      <w:tblPr>
        <w:tblW w:w="16036" w:type="dxa"/>
        <w:jc w:val="left"/>
        <w:tblInd w:w="-8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1"/>
        <w:gridCol w:w="1687"/>
        <w:gridCol w:w="685"/>
        <w:gridCol w:w="1841"/>
        <w:gridCol w:w="1039"/>
        <w:gridCol w:w="1562"/>
        <w:gridCol w:w="1509"/>
        <w:gridCol w:w="1331"/>
        <w:gridCol w:w="1278"/>
        <w:gridCol w:w="1786"/>
        <w:gridCol w:w="1559"/>
        <w:gridCol w:w="1207"/>
      </w:tblGrid>
      <w:tr>
        <w:trPr/>
        <w:tc>
          <w:tcPr>
            <w:tcW w:w="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>показателя</w:t>
            </w:r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10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 показателя (характеристики) (при наличии)</w:t>
            </w:r>
          </w:p>
        </w:tc>
        <w:tc>
          <w:tcPr>
            <w:tcW w:w="7466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 в соответствии с общероссийским классификатором единиц измерения (ОКЕИ)</w:t>
            </w:r>
          </w:p>
        </w:tc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5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6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78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15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Нижняя граница диапазона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17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Картридж T</w:t>
            </w:r>
            <w:r>
              <w:rPr>
                <w:color w:val="000000"/>
                <w:sz w:val="20"/>
                <w:szCs w:val="20"/>
                <w:lang w:val="en-US"/>
              </w:rPr>
              <w:t>N-3480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Brother MFC-L5750DW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Драм-картридж </w:t>
            </w:r>
            <w:r>
              <w:rPr>
                <w:sz w:val="20"/>
                <w:szCs w:val="20"/>
                <w:lang w:val="en-US"/>
              </w:rPr>
              <w:t>DR-3400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100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Фотобарабан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84" w:hRule="atLeast"/>
        </w:trPr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  <w:lang w:val="en-US"/>
              </w:rPr>
              <w:t>30000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/>
              <w:t>Х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84" w:hRule="atLeast"/>
        </w:trPr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Brother MFC-L5750DW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84" w:hRule="atLeast"/>
        </w:trPr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2.8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Картридж </w:t>
            </w:r>
            <w:r>
              <w:rPr>
                <w:color w:val="000000"/>
                <w:sz w:val="20"/>
                <w:szCs w:val="20"/>
                <w:lang w:val="en-US"/>
              </w:rPr>
              <w:t>TK-1120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70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/>
              <w:t>Х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Kyocera FS-1060DN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Картридж </w:t>
            </w:r>
            <w:r>
              <w:rPr>
                <w:color w:val="000000"/>
                <w:sz w:val="20"/>
                <w:szCs w:val="20"/>
                <w:lang w:val="en-US"/>
              </w:rPr>
              <w:t>KX-FAT411A7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/>
              <w:t>Х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Panasonic KX-MB2051</w:t>
            </w:r>
            <w:bookmarkStart w:id="0" w:name="_GoBack"/>
            <w:bookmarkEnd w:id="0"/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 xml:space="preserve">Драм-картридж </w:t>
            </w:r>
            <w:r>
              <w:rPr>
                <w:color w:val="000000"/>
                <w:sz w:val="20"/>
                <w:szCs w:val="20"/>
                <w:lang w:val="en-US"/>
              </w:rPr>
              <w:t>KX-FAD412A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Фотобарабан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/>
              <w:t>Х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Panasonic KX-MB2051ru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6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Картридж MLT-D111L</w:t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6.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Совместимый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12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6.2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Лазерная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Стандартная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6.5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Ресурс при 5% заполнении страницы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Страница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≥ </w:t>
            </w:r>
            <w:r>
              <w:rPr>
                <w:color w:val="000000"/>
                <w:sz w:val="20"/>
                <w:szCs w:val="20"/>
                <w:lang w:val="en-US"/>
              </w:rPr>
              <w:t>18</w:t>
            </w: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/>
              <w:t>Х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Samsung Xpress M2020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42" w:hRule="atLeast"/>
        </w:trPr>
        <w:tc>
          <w:tcPr>
            <w:tcW w:w="5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8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6.7</w:t>
            </w:r>
          </w:p>
        </w:tc>
        <w:tc>
          <w:tcPr>
            <w:tcW w:w="18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03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3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7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sectPr>
          <w:footerReference w:type="even" r:id="rId2"/>
          <w:footerReference w:type="default" r:id="rId3"/>
          <w:footerReference w:type="first" r:id="rId4"/>
          <w:footnotePr>
            <w:numFmt w:val="decimal"/>
          </w:footnotePr>
          <w:type w:val="nextPage"/>
          <w:pgSz w:orient="landscape" w:w="16838" w:h="11906"/>
          <w:pgMar w:left="1134" w:right="567" w:gutter="0" w:header="0" w:top="1134" w:footer="1134" w:bottom="1648"/>
          <w:pgNumType w:fmt="decimal"/>
          <w:formProt w:val="false"/>
          <w:textDirection w:val="lrTb"/>
          <w:docGrid w:type="default" w:linePitch="312" w:charSpace="0"/>
        </w:sectPr>
      </w:pPr>
    </w:p>
    <w:p>
      <w:pPr>
        <w:pStyle w:val="Normal"/>
        <w:jc w:val="right"/>
        <w:rPr>
          <w:rFonts w:ascii="Times New Roman" w:hAnsi="Times New Roman"/>
        </w:rPr>
      </w:pPr>
      <w:r>
        <w:rPr/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footnotePr>
        <w:numFmt w:val="decimal"/>
      </w:footnotePr>
      <w:type w:val="nextPage"/>
      <w:pgSz w:w="11906" w:h="16838"/>
      <w:pgMar w:left="1134" w:right="567" w:gutter="0" w:header="0" w:top="851" w:footer="1134" w:bottom="1191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Style16"/>
        </w:rPr>
        <w:footnoteRef/>
      </w:r>
      <w:r>
        <w:rPr/>
        <w:tab/>
        <w:t xml:space="preserve"> </w:t>
      </w:r>
      <w:r>
        <w:rPr/>
        <w:t>В случае отсутствия требований к одному или нескольким группам показателей в соответствующих графах заказчик указывает символ "X".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20"/>
    <w:next w:val="BodyText"/>
    <w:qFormat/>
    <w:p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3" w:customStyle="1">
    <w:name w:val="Нижний колонтитул Знак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4" w:customStyle="1">
    <w:name w:val="Верхний колонтитул Знак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otnoteCharacters" w:customStyle="1">
    <w:name w:val="Footnote Characters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character" w:styleId="Style15" w:customStyle="1">
    <w:name w:val="Текст сноски Знак"/>
    <w:qFormat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6" w:customStyle="1">
    <w:name w:val="Стиль6"/>
    <w:qFormat/>
    <w:rPr>
      <w:rFonts w:ascii="Times New Roman" w:hAnsi="Times New Roman" w:eastAsia="Times New Roman" w:cs="Times New Roman"/>
      <w:color w:val="000000"/>
      <w:sz w:val="20"/>
      <w:szCs w:val="24"/>
    </w:rPr>
  </w:style>
  <w:style w:type="character" w:styleId="5" w:customStyle="1">
    <w:name w:val="Стиль5"/>
    <w:qFormat/>
    <w:rPr>
      <w:rFonts w:ascii="Times New Roman" w:hAnsi="Times New Roman" w:eastAsia="Times New Roman" w:cs="Times New Roman"/>
      <w:b/>
      <w:color w:val="000000"/>
      <w:sz w:val="20"/>
      <w:szCs w:val="24"/>
    </w:rPr>
  </w:style>
  <w:style w:type="character" w:styleId="4" w:customStyle="1">
    <w:name w:val="Стиль4"/>
    <w:qFormat/>
    <w:rPr>
      <w:rFonts w:ascii="Times New Roman" w:hAnsi="Times New Roman" w:eastAsia="Times New Roman" w:cs="Times New Roman"/>
      <w:b/>
      <w:color w:val="000000"/>
      <w:sz w:val="20"/>
      <w:szCs w:val="24"/>
    </w:rPr>
  </w:style>
  <w:style w:type="character" w:styleId="3" w:customStyle="1">
    <w:name w:val="Стиль3"/>
    <w:qFormat/>
    <w:rPr>
      <w:rFonts w:ascii="Times New Roman" w:hAnsi="Times New Roman" w:eastAsia="Times New Roman" w:cs="Times New Roman"/>
      <w:b/>
      <w:color w:val="000000"/>
      <w:szCs w:val="24"/>
    </w:rPr>
  </w:style>
  <w:style w:type="character" w:styleId="2" w:customStyle="1">
    <w:name w:val="Стиль2"/>
    <w:qFormat/>
    <w:rPr>
      <w:rFonts w:ascii="Times New Roman" w:hAnsi="Times New Roman" w:eastAsia="Times New Roman" w:cs="Times New Roman"/>
      <w:color w:val="FF0000"/>
      <w:sz w:val="24"/>
      <w:szCs w:val="24"/>
    </w:rPr>
  </w:style>
  <w:style w:type="character" w:styleId="1" w:customStyle="1">
    <w:name w:val="Стиль1"/>
    <w:qFormat/>
    <w:rPr>
      <w:rFonts w:ascii="Times New Roman" w:hAnsi="Times New Roman" w:eastAsia="Times New Roman" w:cs="Times New Roman"/>
      <w:color w:val="000000"/>
      <w:szCs w:val="24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6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11">
    <w:name w:val="Footnote Characters1111"/>
    <w:qFormat/>
    <w:rPr>
      <w:vertAlign w:val="superscript"/>
    </w:rPr>
  </w:style>
  <w:style w:type="character" w:styleId="FootnoteCharacters11111" w:customStyle="1">
    <w:name w:val="Footnote Characters11111"/>
    <w:qFormat/>
    <w:rPr>
      <w:vertAlign w:val="superscript"/>
    </w:rPr>
  </w:style>
  <w:style w:type="character" w:styleId="FootnoteCharacters111111" w:customStyle="1">
    <w:name w:val="Footnote Characters111111"/>
    <w:qFormat/>
    <w:rPr>
      <w:vertAlign w:val="superscript"/>
    </w:rPr>
  </w:style>
  <w:style w:type="character" w:styleId="FootnoteCharacters1111111" w:customStyle="1">
    <w:name w:val="Footnote Characters1111111"/>
    <w:qFormat/>
    <w:rPr>
      <w:vertAlign w:val="superscript"/>
    </w:rPr>
  </w:style>
  <w:style w:type="character" w:styleId="FootnoteCharacters11111111" w:customStyle="1">
    <w:name w:val="Footnote Characters11111111"/>
    <w:qFormat/>
    <w:rPr>
      <w:vertAlign w:val="superscript"/>
    </w:rPr>
  </w:style>
  <w:style w:type="character" w:styleId="PageNumber">
    <w:name w:val="Page Number"/>
    <w:basedOn w:val="DefaultParagraphFont"/>
    <w:rPr/>
  </w:style>
  <w:style w:type="character" w:styleId="Style17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qFormat/>
    <w:rPr>
      <w:vertAlign w:val="superscript"/>
    </w:rPr>
  </w:style>
  <w:style w:type="character" w:styleId="EndnoteCharacters11">
    <w:name w:val="Endnote Characters11"/>
    <w:qFormat/>
    <w:rPr>
      <w:vertAlign w:val="superscript"/>
    </w:rPr>
  </w:style>
  <w:style w:type="character" w:styleId="EndnoteCharacters111">
    <w:name w:val="Endnote Characters111"/>
    <w:qFormat/>
    <w:rPr>
      <w:vertAlign w:val="superscript"/>
    </w:rPr>
  </w:style>
  <w:style w:type="character" w:styleId="EndnoteCharacters1111" w:customStyle="1">
    <w:name w:val="Endnote Characters1111"/>
    <w:qFormat/>
    <w:rPr>
      <w:vertAlign w:val="superscript"/>
    </w:rPr>
  </w:style>
  <w:style w:type="character" w:styleId="EndnoteCharacters11111" w:customStyle="1">
    <w:name w:val="Endnote Characters11111"/>
    <w:qFormat/>
    <w:rPr>
      <w:vertAlign w:val="superscript"/>
    </w:rPr>
  </w:style>
  <w:style w:type="character" w:styleId="EndnoteCharacters111111" w:customStyle="1">
    <w:name w:val="Endnote Characters111111"/>
    <w:qFormat/>
    <w:rPr>
      <w:vertAlign w:val="superscript"/>
    </w:rPr>
  </w:style>
  <w:style w:type="character" w:styleId="EndnoteCharacters1111111" w:customStyle="1">
    <w:name w:val="Endnote Characters1111111"/>
    <w:qFormat/>
    <w:rPr>
      <w:vertAlign w:val="superscript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Style18" w:customStyle="1">
    <w:name w:val="Текст выноски Знак"/>
    <w:basedOn w:val="DefaultParagraphFont"/>
    <w:link w:val="BalloonText"/>
    <w:qFormat/>
    <w:rPr>
      <w:rFonts w:ascii="Tahoma" w:hAnsi="Tahoma" w:cs="Mangal"/>
      <w:sz w:val="16"/>
      <w:szCs w:val="14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9" w:customStyle="1">
    <w:name w:val="Символ нумерации"/>
    <w:qFormat/>
    <w:rPr/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paragraph" w:styleId="Style2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pPr>
      <w:suppressLineNumbers/>
    </w:pPr>
    <w:rPr/>
  </w:style>
  <w:style w:type="paragraph" w:styleId="TableParagraph" w:customStyle="1">
    <w:name w:val="Table Paragraph"/>
    <w:basedOn w:val="Normal"/>
    <w:qFormat/>
    <w:pPr/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qFormat/>
    <w:pPr>
      <w:spacing w:lineRule="exact" w:line="240" w:before="280" w:after="280"/>
    </w:pPr>
    <w:rPr>
      <w:rFonts w:ascii="Times New Roman" w:hAnsi="Times New Roman" w:eastAsia="Calibri" w:cs="Times New Roman"/>
      <w:lang w:eastAsia="ru-RU"/>
    </w:rPr>
  </w:style>
  <w:style w:type="paragraph" w:styleId="Style22" w:customStyle="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Style22"/>
    <w:pPr/>
    <w:rPr/>
  </w:style>
  <w:style w:type="paragraph" w:styleId="Style23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A1" w:customStyle="1">
    <w:name w:val="A1"/>
    <w:basedOn w:val="ListParagraph"/>
    <w:qFormat/>
    <w:pPr>
      <w:keepNext w:val="true"/>
      <w:spacing w:before="240" w:after="240"/>
      <w:ind w:left="0"/>
      <w:contextualSpacing w:val="false"/>
      <w:jc w:val="center"/>
    </w:pPr>
    <w:rPr>
      <w:rFonts w:eastAsia="Courier New"/>
      <w:b/>
      <w:color w:val="000000"/>
      <w:lang w:val="x-none" w:eastAsia="x-none" w:bidi="ru-RU"/>
    </w:rPr>
  </w:style>
  <w:style w:type="paragraph" w:styleId="11" w:customStyle="1">
    <w:name w:val="1.1. не жирный не центр"/>
    <w:basedOn w:val="A1"/>
    <w:qFormat/>
    <w:pPr>
      <w:keepNext w:val="false"/>
      <w:spacing w:lineRule="auto" w:line="276"/>
      <w:jc w:val="both"/>
    </w:pPr>
    <w:rPr>
      <w:b w:val="false"/>
    </w:rPr>
  </w:style>
  <w:style w:type="paragraph" w:styleId="Style24" w:customStyle="1">
    <w:name w:val="Содержимое врезки"/>
    <w:basedOn w:val="Normal"/>
    <w:qFormat/>
    <w:pPr/>
    <w:rPr/>
  </w:style>
  <w:style w:type="paragraph" w:styleId="Style25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Style18"/>
    <w:qFormat/>
    <w:pPr/>
    <w:rPr>
      <w:rFonts w:ascii="Tahoma" w:hAnsi="Tahoma" w:cs="Mangal"/>
      <w:sz w:val="16"/>
      <w:szCs w:val="14"/>
    </w:rPr>
  </w:style>
  <w:style w:type="numbering" w:styleId="Style26" w:customStyle="1">
    <w:name w:val="Без списка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notes" Target="footnotes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Application>LibreOffice/7.6.4.1$Windows_X86_64 LibreOffice_project/e19e193f88cd6c0525a17fb7a176ed8e6a3e2aa1</Application>
  <AppVersion>15.0000</AppVersion>
  <Pages>4</Pages>
  <Words>577</Words>
  <Characters>2757</Characters>
  <CharactersWithSpaces>2930</CharactersWithSpaces>
  <Paragraphs>405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2026-04-16T12:17:00Z</dcterms:created>
  <dc:creator>Виктор</dc:creator>
  <dc:description/>
  <dc:language>ru-RU</dc:language>
  <cp:lastModifiedBy/>
  <dcterms:modified xsi:type="dcterms:W3CDTF">2026-05-13T13:33:55Z</dcterms:modified>
  <cp:revision>8</cp:revision>
  <dc:subject/>
  <dc:title>Бланк организации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