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5.xml" ContentType="application/vnd.openxmlformats-officedocument.wordprocessingml.header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tabs>
          <w:tab w:val="left" w:pos="993" w:leader="none"/>
        </w:tabs>
        <w:rPr>
          <w:bCs/>
          <w:caps/>
          <w:sz w:val="26"/>
          <w:szCs w:val="26"/>
        </w:rPr>
        <w:outlineLvl w:val="0"/>
      </w:pPr>
      <w:r>
        <w:rPr>
          <w:bCs/>
          <w:caps/>
          <w:sz w:val="26"/>
          <w:szCs w:val="26"/>
        </w:rPr>
      </w:r>
      <w:r>
        <w:rPr>
          <w:bCs/>
          <w:caps/>
          <w:sz w:val="26"/>
          <w:szCs w:val="26"/>
        </w:rPr>
      </w:r>
      <w:r>
        <w:rPr>
          <w:bCs/>
          <w:caps/>
          <w:sz w:val="26"/>
          <w:szCs w:val="26"/>
        </w:rPr>
      </w:r>
    </w:p>
    <w:p>
      <w:pPr>
        <w:jc w:val="center"/>
        <w:tabs>
          <w:tab w:val="left" w:pos="993" w:leader="none"/>
        </w:tabs>
        <w:rPr>
          <w:bCs/>
          <w:caps/>
          <w:sz w:val="26"/>
          <w:szCs w:val="26"/>
        </w:rPr>
        <w:outlineLvl w:val="0"/>
      </w:pPr>
      <w:r>
        <w:rPr>
          <w:bCs/>
          <w:caps/>
          <w:sz w:val="26"/>
          <w:szCs w:val="26"/>
        </w:rPr>
      </w:r>
      <w:r>
        <w:rPr>
          <w:bCs/>
          <w:caps/>
          <w:sz w:val="26"/>
          <w:szCs w:val="26"/>
        </w:rPr>
      </w:r>
      <w:r>
        <w:rPr>
          <w:bCs/>
          <w:caps/>
          <w:sz w:val="26"/>
          <w:szCs w:val="26"/>
        </w:rPr>
      </w:r>
    </w:p>
    <w:p>
      <w:pPr>
        <w:jc w:val="center"/>
        <w:spacing w:after="0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/>
          <w:sz w:val="26"/>
          <w:szCs w:val="26"/>
          <w:lang w:eastAsia="ru-RU"/>
        </w:rPr>
      </w:r>
      <w:r>
        <w:rPr>
          <w:rFonts w:ascii="Times New Roman" w:hAnsi="Times New Roman" w:eastAsia="Times New Roman"/>
          <w:sz w:val="26"/>
          <w:szCs w:val="26"/>
          <w:lang w:eastAsia="ru-RU"/>
        </w:rPr>
      </w:r>
      <w:r>
        <w:rPr>
          <w:rFonts w:ascii="Times New Roman" w:hAnsi="Times New Roman" w:eastAsia="Times New Roman"/>
          <w:sz w:val="26"/>
          <w:szCs w:val="2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ДОГОВОР № </w:t>
      </w:r>
      <w:r>
        <w:rPr>
          <w:rFonts w:ascii="Times New Roman" w:hAnsi="Times New Roman"/>
          <w:sz w:val="24"/>
          <w:szCs w:val="24"/>
        </w:rPr>
        <w:t xml:space="preserve">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85"/>
        <w:ind w:left="-142"/>
        <w:spacing w:after="0"/>
      </w:pPr>
      <w:r>
        <w:t xml:space="preserve"> г. </w:t>
      </w:r>
      <w:r>
        <w:t xml:space="preserve">Санкт-Петербург</w:t>
      </w:r>
      <w:r>
        <w:tab/>
      </w:r>
      <w:r>
        <w:tab/>
      </w:r>
      <w:r>
        <w:tab/>
      </w:r>
      <w:r>
        <w:tab/>
      </w:r>
      <w:r>
        <w:tab/>
      </w:r>
      <w:r>
        <w:t xml:space="preserve">Электронный магазин АИС </w:t>
      </w:r>
      <w:r>
        <w:t xml:space="preserve">ГЗ</w:t>
      </w:r>
      <w:r>
        <w:t xml:space="preserve"> май </w:t>
      </w:r>
      <w:r>
        <w:t xml:space="preserve">20</w:t>
      </w:r>
      <w:r>
        <w:t xml:space="preserve">2</w:t>
      </w:r>
      <w:r>
        <w:t xml:space="preserve">6</w:t>
      </w:r>
      <w:r>
        <w:t xml:space="preserve"> </w:t>
      </w:r>
      <w:r>
        <w:t xml:space="preserve">г</w:t>
      </w:r>
      <w:r/>
    </w:p>
    <w:p>
      <w:pPr>
        <w:pStyle w:val="1185"/>
        <w:ind w:left="4248" w:firstLine="147"/>
        <w:jc w:val="center"/>
      </w:pPr>
      <w:r>
        <w:t xml:space="preserve">    Реестровый номер закупки </w:t>
      </w:r>
      <w:r>
        <w:t xml:space="preserve">______________</w:t>
      </w:r>
      <w:r/>
    </w:p>
    <w:p>
      <w:pPr>
        <w:jc w:val="both"/>
        <w:tabs>
          <w:tab w:val="right" w:pos="9781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right" w:pos="9781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76"/>
        <w:tabs>
          <w:tab w:val="left" w:pos="0" w:leader="none"/>
        </w:tabs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____________________________________, именуемое в дальнейшем «Исполнитель», в лице _____________________________, действующего на основании __________, с одной стороны, и Санкт-Петербургс</w:t>
      </w:r>
      <w:r>
        <w:rPr>
          <w:rFonts w:eastAsia="Calibri"/>
          <w:sz w:val="26"/>
          <w:szCs w:val="26"/>
          <w:lang w:eastAsia="en-US"/>
        </w:rPr>
        <w:t xml:space="preserve">кое государственное унитарное предприятие пассажирского автомобильного транспорта (СПб ГУП «Пассажиравтотранс»), именуемое в дальнейшем «Заказчик», в лице Главного инженера – заместителя генерального директора Беляева Анатолия Николаевича, действующего на </w:t>
      </w:r>
      <w:r>
        <w:rPr>
          <w:rFonts w:eastAsia="Calibri"/>
          <w:sz w:val="26"/>
          <w:szCs w:val="26"/>
          <w:lang w:eastAsia="en-US"/>
        </w:rPr>
        <w:t xml:space="preserve">основании доверенности №199</w:t>
      </w:r>
      <w:r>
        <w:rPr>
          <w:rFonts w:eastAsia="Calibri"/>
          <w:sz w:val="26"/>
          <w:szCs w:val="26"/>
          <w:lang w:eastAsia="en-US"/>
        </w:rPr>
        <w:t xml:space="preserve"> от 02.12.2025</w:t>
      </w:r>
      <w:r>
        <w:rPr>
          <w:rFonts w:eastAsia="Calibri"/>
          <w:sz w:val="26"/>
          <w:szCs w:val="26"/>
          <w:lang w:eastAsia="en-US"/>
        </w:rPr>
        <w:t xml:space="preserve">, с</w:t>
      </w:r>
      <w:r>
        <w:rPr>
          <w:rFonts w:eastAsia="Calibri"/>
          <w:sz w:val="26"/>
          <w:szCs w:val="26"/>
          <w:lang w:eastAsia="en-US"/>
        </w:rPr>
        <w:t xml:space="preserve"> другой стороны, вместе именуемые «Стороны», заключили настоящий Договор о нижеследующем:</w:t>
      </w:r>
      <w:r>
        <w:rPr>
          <w:rFonts w:eastAsia="Calibri"/>
          <w:sz w:val="26"/>
          <w:szCs w:val="26"/>
          <w:lang w:eastAsia="en-US"/>
        </w:rPr>
      </w:r>
      <w:r>
        <w:rPr>
          <w:rFonts w:eastAsia="Calibri"/>
          <w:sz w:val="26"/>
          <w:szCs w:val="26"/>
          <w:lang w:eastAsia="en-US"/>
        </w:rPr>
      </w:r>
    </w:p>
    <w:p>
      <w:pPr>
        <w:pStyle w:val="976"/>
        <w:tabs>
          <w:tab w:val="left" w:pos="0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76"/>
        <w:numPr>
          <w:ilvl w:val="0"/>
          <w:numId w:val="0"/>
        </w:numPr>
        <w:jc w:val="center"/>
        <w:tabs>
          <w:tab w:val="left" w:pos="0" w:leader="none"/>
          <w:tab w:val="clear" w:pos="108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1. ПРЕДМЕТ ДОГОВОРА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76"/>
        <w:numPr>
          <w:ilvl w:val="0"/>
          <w:numId w:val="0"/>
        </w:numPr>
        <w:jc w:val="center"/>
        <w:tabs>
          <w:tab w:val="left" w:pos="0" w:leader="none"/>
          <w:tab w:val="clear" w:pos="108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1.1.</w:t>
      </w:r>
      <w:r>
        <w:rPr>
          <w:sz w:val="26"/>
          <w:szCs w:val="26"/>
        </w:rPr>
        <w:tab/>
        <w:t xml:space="preserve">В соответствии с настоящим договором Исполнитель обязуется оказать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услугу по ремонту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станка балансировочного для грузовых автомобилей и автобусов марки SPACE S.r.1. модели ERPL280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sz w:val="26"/>
          <w:szCs w:val="26"/>
        </w:rPr>
        <w:t xml:space="preserve"> (далее - услуги) в установленные договором сроки, а Заказчик обязуется произвести оплату надлежащим образом оказанных и принятых услуг.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1.2.</w:t>
      </w:r>
      <w:r>
        <w:rPr>
          <w:sz w:val="26"/>
          <w:szCs w:val="26"/>
        </w:rPr>
        <w:tab/>
        <w:t xml:space="preserve">Услуги оказываются Исполнителем в соответствии с требованиями настоящего договора, Технического задания</w:t>
      </w:r>
      <w:r>
        <w:rPr>
          <w:sz w:val="26"/>
          <w:szCs w:val="26"/>
        </w:rPr>
        <w:t xml:space="preserve">, являющегося Приложением № 1 к договору, а также техническими нормами, требованиями общепринятых стандартов качества, эксплуатационн</w:t>
      </w:r>
      <w:r>
        <w:rPr>
          <w:sz w:val="26"/>
          <w:szCs w:val="26"/>
        </w:rPr>
        <w:t xml:space="preserve">о-техническими и другими нормативными документами, регламентирующими порядок организации выполнения работ и оказания услуг, действующими в Российской Федерации и (или) определяемыми заводами-изготовителями оборудования, являющегося объектом оказания услуг.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-142"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 ЦЕНА ДОГОВОРА, СРОКИ И ПОРЯДОК РАСЧЕТОВ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contextualSpacing w:val="0"/>
        <w:ind w:left="0" w:right="0" w:firstLine="567"/>
        <w:jc w:val="both"/>
        <w:spacing w:before="0" w:after="0" w:line="240" w:lineRule="auto"/>
        <w:widowControl w:val="off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  <w:tab/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Общая стоимость Договора  составляет ___________________ руб. ____ коп. (_____________ прописью), в том числе НДС ___% - _______руб.____ коп.(__________________прописью) (либо НДС не облагается с указанием пункта и статьи НК РФ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br/>
        <w:t xml:space="preserve">         2.1.2.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Изменение ставки НДС, а также применение (утрата) Исполнителем права на освобождение от НДС (ст.145 НК РФ), не влечет за собой изменение суммы договора. При этом сумма НДС исчисляется по ставке, указанн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ой в ст. 164 НК РФ на дату отгрузки Товара. Стороны подписывают Дополнительное соглашение об изменении применяемой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Исполнителем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ставки НДС с соответствующей корректировкой пункта 2.1.1 Догово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ра и спецификации без изменения общей стоимости договора, указанной в п. 2.1.1.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540"/>
        <w:jc w:val="both"/>
        <w:widowControl w:val="o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В цену договора включены расходы на выезд бригады специалистов Исполнителя на территорию Заказчика для оказания услуг, </w:t>
      </w:r>
      <w:r>
        <w:rPr>
          <w:sz w:val="26"/>
          <w:szCs w:val="26"/>
        </w:rPr>
        <w:t xml:space="preserve">стоимость используемых при оказании услуг запасных частей и материалов,</w:t>
      </w:r>
      <w:r>
        <w:rPr>
          <w:sz w:val="26"/>
          <w:szCs w:val="26"/>
        </w:rPr>
        <w:t xml:space="preserve"> доставку необходимого оборудования</w:t>
      </w:r>
      <w:r>
        <w:rPr>
          <w:sz w:val="26"/>
          <w:szCs w:val="26"/>
        </w:rPr>
        <w:t xml:space="preserve">, погрузо-разгрузочных работ, расходы на вывоз и утилизацию </w:t>
      </w:r>
      <w:r>
        <w:rPr>
          <w:sz w:val="26"/>
          <w:szCs w:val="26"/>
        </w:rPr>
        <w:t xml:space="preserve">образовавшихся в ходе оказания услуг отходов</w:t>
      </w:r>
      <w:r>
        <w:rPr>
          <w:sz w:val="26"/>
          <w:szCs w:val="26"/>
        </w:rPr>
        <w:t xml:space="preserve">, а также расходы на аренду оборудования, страхование, уплату таможенных пошлин, налогов, сборов и других обязательных платежей, производимых Исполнителем в ходе оказания услуг или связанных с ним, в том числе НДС.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2.2.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Ц</w:t>
      </w:r>
      <w:r>
        <w:rPr>
          <w:sz w:val="26"/>
          <w:szCs w:val="26"/>
        </w:rPr>
        <w:t xml:space="preserve">ена договора является твердой и не может изменяться в ходе исполнения договора, за исключением снижения цены договора по соглашению Сторон без изменения предусмотренных договором ассортимента, количества, качества, оказываемых услуг и иных условий исполнен</w:t>
      </w:r>
      <w:r>
        <w:rPr>
          <w:sz w:val="26"/>
          <w:szCs w:val="26"/>
        </w:rPr>
        <w:t xml:space="preserve">ия договора, а также в иных случаях, предусмотренных законодательством Российской Федерации.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 xml:space="preserve">3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Заказчик производит оплату только за </w:t>
      </w:r>
      <w:r>
        <w:rPr>
          <w:sz w:val="26"/>
          <w:szCs w:val="26"/>
        </w:rPr>
        <w:t xml:space="preserve">фактически оказанные услуги на основании подписанного Сторонами акта приемки услуг, а также предоставленных Исполнителем счета и счета-фактуры (в установленных случаях). Указанные документы должны быть представлены с сопроводительным письмом одновременно с</w:t>
      </w:r>
      <w:r>
        <w:rPr>
          <w:sz w:val="26"/>
          <w:szCs w:val="26"/>
        </w:rPr>
        <w:t xml:space="preserve"> </w:t>
      </w:r>
      <w:r>
        <w:rPr>
          <w:sz w:val="26"/>
          <w:szCs w:val="26"/>
        </w:rPr>
        <w:t xml:space="preserve">окончанием оказания услуг.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Авансирование договором не предусмотрено.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</w:t>
      </w:r>
      <w:r>
        <w:rPr>
          <w:sz w:val="26"/>
          <w:szCs w:val="26"/>
        </w:rPr>
        <w:t xml:space="preserve">4</w:t>
      </w:r>
      <w:r>
        <w:rPr>
          <w:sz w:val="26"/>
          <w:szCs w:val="26"/>
        </w:rPr>
        <w:tab/>
        <w:t xml:space="preserve">Исполнитель обязуется оформить бухгалтерские документы в соответствии со следующими требованиями: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</w:pPr>
      <w:r>
        <w:rPr>
          <w:sz w:val="26"/>
          <w:szCs w:val="26"/>
        </w:rPr>
        <w:t xml:space="preserve">2.4.1 В счете указывать: в строке Плательщик (Покупатель) – СПб ГУП «Пассажиравтотранс», 195197, Санкт-Петербург, Полюстровский пр., д. 39, ИНН / КПП 7830001758 / 785150001.</w:t>
      </w:r>
      <w:r>
        <w:rPr>
          <w:sz w:val="26"/>
          <w:szCs w:val="26"/>
        </w:rPr>
      </w:r>
      <w:r/>
    </w:p>
    <w:p>
      <w:pPr>
        <w:ind w:firstLine="709"/>
        <w:jc w:val="both"/>
        <w:tabs>
          <w:tab w:val="left" w:pos="0" w:leader="none"/>
        </w:tabs>
      </w:pPr>
      <w:r>
        <w:rPr>
          <w:sz w:val="26"/>
          <w:szCs w:val="26"/>
        </w:rPr>
        <w:t xml:space="preserve">2</w:t>
      </w:r>
      <w:r>
        <w:rPr>
          <w:sz w:val="26"/>
          <w:szCs w:val="26"/>
        </w:rPr>
        <w:t xml:space="preserve">.4.2 В акте приемки услуг (выполненных работ) указывать: в строке Плательщик – СПб ГУП «Пассажиравтотранс», 195197, Санкт-Петербург, Полюстровский пр., д. 39, ИНН / КПП 7830001758 / 785150001; в строке Получатель услуг и его адрес – наимено</w:t>
      </w:r>
      <w:r>
        <w:rPr>
          <w:sz w:val="26"/>
          <w:szCs w:val="26"/>
        </w:rPr>
        <w:t xml:space="preserve">вание и адрес автобусного парка.</w:t>
      </w:r>
      <w:r>
        <w:rPr>
          <w:sz w:val="26"/>
          <w:szCs w:val="26"/>
        </w:rPr>
      </w:r>
      <w:r/>
    </w:p>
    <w:p>
      <w:pPr>
        <w:ind w:firstLine="709"/>
        <w:jc w:val="both"/>
        <w:tabs>
          <w:tab w:val="left" w:pos="0" w:leader="none"/>
        </w:tabs>
      </w:pPr>
      <w:r>
        <w:rPr>
          <w:sz w:val="26"/>
          <w:szCs w:val="26"/>
        </w:rPr>
        <w:t xml:space="preserve">2.4.3 В счете-фактуре указывать: строка Грузополучатель и его адрес не заполняется; в строке ИНН/КПП покупателя – ИНН/КПП автобусного парка/ получателя услуг.</w:t>
      </w:r>
      <w:r>
        <w:rPr>
          <w:sz w:val="26"/>
          <w:szCs w:val="26"/>
        </w:rPr>
      </w:r>
      <w:r/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</w:t>
      </w:r>
      <w:r>
        <w:rPr>
          <w:sz w:val="26"/>
          <w:szCs w:val="26"/>
        </w:rPr>
        <w:t xml:space="preserve">.4.4 В УПД указывать: строка Грузополучатель и его адрес не заполняется; в строке ИНН/КПП покупателя – ИНН/КПП автобусного парка/получателя услуг; в строке Наименование экономического субъекта – составителя документа – СПб ГУП «Пассажиравтотранс», ИНН / КП</w:t>
      </w:r>
      <w:r>
        <w:rPr>
          <w:sz w:val="26"/>
          <w:szCs w:val="26"/>
        </w:rPr>
        <w:t xml:space="preserve">П 7830001758 / 785150001.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</w:t>
      </w:r>
      <w:r>
        <w:rPr>
          <w:sz w:val="26"/>
          <w:szCs w:val="26"/>
        </w:rPr>
        <w:t xml:space="preserve">5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ab/>
        <w:t xml:space="preserve">Оплата оказанных услуг осуществляется за счет средств Заказчика.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151"/>
        <w:ind w:firstLine="709"/>
        <w:jc w:val="both"/>
        <w:tabs>
          <w:tab w:val="left" w:pos="54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</w:t>
      </w:r>
      <w:r>
        <w:rPr>
          <w:sz w:val="26"/>
          <w:szCs w:val="26"/>
        </w:rPr>
        <w:t xml:space="preserve">6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ab/>
        <w:t xml:space="preserve">Заказчик осуществляет расчеты с Исполнителем путем безналичного перечисления денежных средств на расчетный счет Исполнителя, указанный в разделе 11 настоящего договора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151"/>
        <w:ind w:left="0" w:right="0" w:firstLine="567"/>
        <w:jc w:val="both"/>
        <w:tabs>
          <w:tab w:val="left" w:pos="54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2.6.1.</w:t>
      </w:r>
      <w:r>
        <w:rPr>
          <w:sz w:val="26"/>
          <w:szCs w:val="26"/>
        </w:rPr>
        <w:tab/>
        <w:t xml:space="preserve">Оплата оказанных услуг осуществляется в течение </w:t>
      </w:r>
      <w:r>
        <w:rPr>
          <w:sz w:val="26"/>
          <w:szCs w:val="26"/>
        </w:rPr>
        <w:t xml:space="preserve">7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рабочих дней с даты подписания акта приемки услуг.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151"/>
        <w:ind w:left="0" w:right="0" w:firstLine="567"/>
        <w:jc w:val="both"/>
        <w:tabs>
          <w:tab w:val="left" w:pos="54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</w:t>
      </w:r>
      <w:r>
        <w:rPr>
          <w:sz w:val="26"/>
          <w:szCs w:val="26"/>
        </w:rPr>
        <w:t xml:space="preserve">6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 xml:space="preserve">2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ab/>
        <w:t xml:space="preserve">Обязательства Заказчика по оплате оказанных услуг считаются исполненными с момента списания денежных средств с расчетного счета Заказчика.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151"/>
        <w:ind w:left="0" w:right="0" w:firstLine="567"/>
        <w:jc w:val="both"/>
        <w:tabs>
          <w:tab w:val="left" w:pos="54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</w:t>
      </w:r>
      <w:r>
        <w:rPr>
          <w:sz w:val="26"/>
          <w:szCs w:val="26"/>
        </w:rPr>
        <w:t xml:space="preserve">6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 xml:space="preserve">3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ab/>
        <w:t xml:space="preserve">В случае, если договор заключает</w:t>
      </w:r>
      <w:r>
        <w:rPr>
          <w:sz w:val="26"/>
          <w:szCs w:val="26"/>
        </w:rPr>
        <w:t xml:space="preserve">ся с юридическим лицом или физическим лицом, в том числе зарегистрированным в качестве индивидуального предпринимателя, сумма, подлежащая уплате Заказчиком, уменьшается на размер налогов, сборов и иных обязательных платежей в бюджеты бюджетной системы Росс</w:t>
      </w:r>
      <w:r>
        <w:rPr>
          <w:sz w:val="26"/>
          <w:szCs w:val="26"/>
        </w:rPr>
        <w:t xml:space="preserve">ийской,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 (покупателем).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151"/>
        <w:ind w:firstLine="709"/>
        <w:jc w:val="both"/>
        <w:tabs>
          <w:tab w:val="left" w:pos="54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</w:t>
      </w:r>
      <w:r>
        <w:rPr>
          <w:sz w:val="26"/>
          <w:szCs w:val="26"/>
        </w:rPr>
        <w:t xml:space="preserve">7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ab/>
        <w:t xml:space="preserve">Банковское сопровождение не предусмотрено.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2.8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Первичные учетные документы должны быть оформлены в соответствии с требованиями Федерального закона от 06.12.2011 N 402-ФЗ "О бухгал</w:t>
      </w:r>
      <w:r>
        <w:rPr>
          <w:sz w:val="26"/>
          <w:szCs w:val="26"/>
        </w:rPr>
        <w:t xml:space="preserve">терском учете". Счета-фактуры должны быть оформлены в соответствии со статьей 169 НК РФ и правилами заполнения счета-фактуры, применяемого при расчетах по налогу на добавленную стоимость, утвержденными постановлением Правительства РФ от 26.12.2011 № 1137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Неверно оформленные первичные </w:t>
      </w:r>
      <w:r>
        <w:rPr>
          <w:sz w:val="26"/>
          <w:szCs w:val="26"/>
        </w:rPr>
        <w:t xml:space="preserve">учетные документы и счета-фактуры, в том числе с арифметическими ошибками, подлежат возврату и замене, а срок оплаты сдвигается на срок, в течение которого Исполнителем будут произведены необходимые исправления и передача исправленных документов Заказчику.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статьей 2 Закона № 371-ФЗ «О внесении изменений в части первую и вторую Налогового код</w:t>
      </w:r>
      <w:r>
        <w:rPr>
          <w:sz w:val="26"/>
          <w:szCs w:val="26"/>
        </w:rPr>
        <w:t xml:space="preserve">екса Российской Федерации и Закон Российской Федерации «О налоговых органах Российской Федерации» – Исполнитель при поставке товаров, подлежащих прослеживаемости, обязан выставлять в электронной форме счета-фактуры, в том числе корректировочные, содержащие</w:t>
      </w:r>
      <w:r>
        <w:rPr>
          <w:sz w:val="26"/>
          <w:szCs w:val="26"/>
        </w:rPr>
        <w:t xml:space="preserve"> регистрационный номер партии товара, количественную единицу измерения товара, используемую в целях осуществления прослеживаемости, количество товара, подлежащего прослеживаемости, через оператора электронного документооборота, согласованного с Заказчиком.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</w:t>
      </w:r>
      <w:r>
        <w:rPr>
          <w:sz w:val="26"/>
          <w:szCs w:val="26"/>
        </w:rPr>
        <w:t xml:space="preserve">9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ab/>
        <w:t xml:space="preserve">«Стороны» обязуются ежеквартально, по состоянию на последнее число отчетного периода, проводить сверку взаимных расчетов (требований и обязательс</w:t>
      </w:r>
      <w:r>
        <w:rPr>
          <w:sz w:val="26"/>
          <w:szCs w:val="26"/>
        </w:rPr>
        <w:t xml:space="preserve">тв). Результаты сверки оформляются Актом сверки, содержащим сведения об оборотах и остатках на начало и конец отчетного периода. Акт сверки составляется и подписывается в двух экземплярах не позднее последнего числа месяца, следующего за отчетным периодом.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Сверка осуществляется в следующем порядке: «Заказчик» не позднее 15 числа месяца, следующего за отчетным периодом, направляет «Исполнителю» Акт сверки. В </w:t>
      </w:r>
      <w:r>
        <w:rPr>
          <w:sz w:val="26"/>
          <w:szCs w:val="26"/>
        </w:rPr>
        <w:t xml:space="preserve">случае отсутствия возражений, «Исполнитель» направляет «Заказчику», подписанный Акт сверки.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При возникновении разногласий по</w:t>
      </w:r>
      <w:r>
        <w:rPr>
          <w:sz w:val="26"/>
          <w:szCs w:val="26"/>
        </w:rPr>
        <w:t xml:space="preserve"> Акту сверки «Стороны» обязуются урегулировать их и подписать Акт сверки не позднее последнего числа месяца, следующего за отчетным периодом. «Исполнитель» вправе самостоятельно подготовить и направить в адрес «Заказчика» Акт сверки в порядке, предусмотрен</w:t>
      </w:r>
      <w:r>
        <w:rPr>
          <w:sz w:val="26"/>
          <w:szCs w:val="26"/>
        </w:rPr>
        <w:t xml:space="preserve">ном настоящим пунктом Договора.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3. ПОРЯДОК И СРОКИ ОКАЗАНИЯ УСЛУГ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3.1.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Услуги оказываются в соответствии с настоящим договором и техническим заданием </w:t>
      </w:r>
      <w:r>
        <w:rPr>
          <w:sz w:val="26"/>
          <w:szCs w:val="26"/>
        </w:rPr>
        <w:t xml:space="preserve"> (приложение № 1 к договору).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3.2.</w:t>
      </w:r>
      <w:r>
        <w:rPr>
          <w:sz w:val="26"/>
          <w:szCs w:val="26"/>
        </w:rPr>
        <w:tab/>
      </w:r>
      <w:r>
        <w:rPr>
          <w:sz w:val="26"/>
          <w:szCs w:val="26"/>
        </w:rPr>
      </w:r>
      <w:r>
        <w:rPr>
          <w:sz w:val="26"/>
          <w:szCs w:val="26"/>
        </w:rPr>
        <w:t xml:space="preserve">Срок оказания услуг - 65 рабочих дней с момента заключения договора.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3.3.</w:t>
      </w:r>
      <w:r>
        <w:rPr>
          <w:sz w:val="26"/>
          <w:szCs w:val="26"/>
        </w:rPr>
        <w:tab/>
        <w:t xml:space="preserve">Услуги оказываются на территории Заказчика. Получателем услуг является автобусный парк №1 – филиал СПб ГУП «Пассажиравтотранс», адрес и реквизиты которого указаны в п. </w:t>
      </w:r>
      <w:r>
        <w:rPr>
          <w:sz w:val="26"/>
          <w:szCs w:val="26"/>
        </w:rPr>
        <w:t xml:space="preserve">3</w:t>
      </w:r>
      <w:r>
        <w:rPr>
          <w:sz w:val="26"/>
          <w:szCs w:val="26"/>
        </w:rPr>
        <w:t xml:space="preserve">.1 Технического задания (Приложение № 1 к договору).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3.4.</w:t>
      </w:r>
      <w:r>
        <w:rPr>
          <w:sz w:val="26"/>
          <w:szCs w:val="26"/>
        </w:rPr>
        <w:tab/>
        <w:t xml:space="preserve">Услуги считаются оказанными с даты подписания акта приемки услуг Заказчиком.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3.5.</w:t>
      </w:r>
      <w:r>
        <w:rPr>
          <w:sz w:val="26"/>
          <w:szCs w:val="26"/>
        </w:rPr>
        <w:tab/>
        <w:t xml:space="preserve">Оказание услуг сопро</w:t>
      </w:r>
      <w:r>
        <w:rPr>
          <w:sz w:val="26"/>
          <w:szCs w:val="26"/>
        </w:rPr>
        <w:t xml:space="preserve">вождается следующими документами, подписанными уполномоченными лицами: счет, счет-фактура, акт приемки услуг (Приложение № 3 к договору) с указанием в нем полного наименования услуг, обозначения, количества и цены (в строгом соответствии со Спецификацией).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3.5.1.</w:t>
      </w:r>
      <w:r>
        <w:rPr>
          <w:sz w:val="26"/>
          <w:szCs w:val="26"/>
        </w:rPr>
        <w:tab/>
        <w:t xml:space="preserve">Оригиналы первичных учетных документов, подтверждающих факт оказания услуг, направляются Исполнителем грузополучателю – филиалу Заказчика с сопрово</w:t>
      </w:r>
      <w:r>
        <w:rPr>
          <w:sz w:val="26"/>
          <w:szCs w:val="26"/>
        </w:rPr>
        <w:t xml:space="preserve">дительным письмом (Приложение № 4 к договору) на имя руководителя филиала СПб ГУП «Пассажиравтотранс», составленным в двух экземплярах, с обязательным наличием исходящего номера и даты, а также подписи лица, имеющего право действовать от имени Исполнителя.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3.5.2.</w:t>
      </w:r>
      <w:r>
        <w:rPr>
          <w:sz w:val="26"/>
          <w:szCs w:val="26"/>
        </w:rPr>
        <w:tab/>
        <w:t xml:space="preserve">  Допускается направление первичных учетных документов следующими способами: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через почтовое отделение,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нарочным,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курьером.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В случае напр</w:t>
      </w:r>
      <w:r>
        <w:rPr>
          <w:sz w:val="26"/>
          <w:szCs w:val="26"/>
        </w:rPr>
        <w:t xml:space="preserve">авления документов нарочным либо курьером, на экземпляре сопроводительного письма, остающегося в делопроизводстве Заказчика, либо представленном первичном учетном документе, нарочный либо курьер собственноручно проставляет отметку о дате его представления.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4. ПОРЯДОК ПРИЕМКИ И КАЧЕСТВО УСЛУГ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4.1.</w:t>
      </w:r>
      <w:r>
        <w:rPr>
          <w:sz w:val="26"/>
          <w:szCs w:val="26"/>
        </w:rPr>
        <w:tab/>
        <w:t xml:space="preserve">Приемка оказанных услуг осуществляется на основании акта приемки услуг, счета и счета-фактуры </w:t>
      </w:r>
      <w:r>
        <w:rPr>
          <w:sz w:val="26"/>
          <w:szCs w:val="26"/>
        </w:rPr>
        <w:t xml:space="preserve">(в установленных случаях) </w:t>
      </w:r>
      <w:r>
        <w:rPr>
          <w:sz w:val="26"/>
          <w:szCs w:val="26"/>
        </w:rPr>
        <w:t xml:space="preserve">в соответствии с порядком, установленным в разделе </w:t>
      </w:r>
      <w:r>
        <w:rPr>
          <w:sz w:val="26"/>
          <w:szCs w:val="26"/>
        </w:rPr>
        <w:t xml:space="preserve">5</w:t>
      </w:r>
      <w:r>
        <w:rPr>
          <w:sz w:val="26"/>
          <w:szCs w:val="26"/>
        </w:rPr>
        <w:t xml:space="preserve"> Технического задания (Приложение № 1 к договору).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4.2.</w:t>
      </w:r>
      <w:r>
        <w:rPr>
          <w:sz w:val="26"/>
          <w:szCs w:val="26"/>
        </w:rPr>
        <w:tab/>
        <w:t xml:space="preserve">Услуги должны соответствовать требованиям, установленным договором и Техническим заданием (Приложение № 1 к договору). Услуги, не соответствующие </w:t>
      </w:r>
      <w:r>
        <w:rPr>
          <w:sz w:val="26"/>
          <w:szCs w:val="26"/>
        </w:rPr>
        <w:t xml:space="preserve">требованиям договора (Технического задания), считаются не оказанными, и Заказчик вправе отказаться от их оплаты.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4.3.</w:t>
      </w:r>
      <w:r>
        <w:rPr>
          <w:sz w:val="26"/>
          <w:szCs w:val="26"/>
        </w:rPr>
        <w:tab/>
        <w:t xml:space="preserve">Исполнитель предоставляет гарантию качества на оборудование, являющееся объектом оказания услуг, в соответствии с п. </w:t>
      </w:r>
      <w:r>
        <w:rPr>
          <w:sz w:val="26"/>
          <w:szCs w:val="26"/>
        </w:rPr>
        <w:t xml:space="preserve">3</w:t>
      </w:r>
      <w:r>
        <w:rPr>
          <w:sz w:val="26"/>
          <w:szCs w:val="26"/>
        </w:rPr>
        <w:t xml:space="preserve">.6 Технического задания.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5. ФОРС-МАЖОР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5.1.</w:t>
      </w:r>
      <w:r>
        <w:rPr>
          <w:sz w:val="26"/>
          <w:szCs w:val="26"/>
        </w:rPr>
        <w:tab/>
        <w:t xml:space="preserve"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</w:t>
      </w:r>
      <w:r>
        <w:rPr>
          <w:sz w:val="26"/>
          <w:szCs w:val="26"/>
        </w:rPr>
        <w:t xml:space="preserve">икших после заключения договора в результате событий чрезвычайного характера, наступление которых Сторона, не исполнившая обязательство полностью или частично, не могла ни предвидеть, ни предотвратить разумными мерами (форс-мажор), в том числе: наводнение,</w:t>
      </w:r>
      <w:r>
        <w:rPr>
          <w:sz w:val="26"/>
          <w:szCs w:val="26"/>
        </w:rPr>
        <w:t xml:space="preserve"> пожар, землетрясение и иные стихийные бедствия, а также взрыв, военные действия любого характера, забастовка, а также издание законодательного или правительственного акта или решения, повлекшие невозможность исполнения обязательств по настоящему договору.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5.2.</w:t>
      </w:r>
      <w:r>
        <w:rPr>
          <w:sz w:val="26"/>
          <w:szCs w:val="26"/>
        </w:rPr>
        <w:tab/>
        <w:t xml:space="preserve">При этом срок исполнения обязательств по настоящему договору отодвигается соразмерно времени, в течение которого будут действовать такие обстоятельства или их последствия, но </w:t>
      </w:r>
      <w:r>
        <w:rPr>
          <w:sz w:val="26"/>
          <w:szCs w:val="26"/>
        </w:rPr>
        <w:t xml:space="preserve">не более чем на 30 (тридцать) суток. В противном случае каждая из Сторон будет иметь право отказаться от исполнения обязательств по настоящему договору, и в этом случае ни одна из Сторон не будет иметь право на возмещение другой Стороной возможных убытков.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5.3.</w:t>
      </w:r>
      <w:r>
        <w:rPr>
          <w:sz w:val="26"/>
          <w:szCs w:val="26"/>
        </w:rPr>
        <w:tab/>
        <w:t xml:space="preserve">Сторона, дл</w:t>
      </w:r>
      <w:r>
        <w:rPr>
          <w:sz w:val="26"/>
          <w:szCs w:val="26"/>
        </w:rPr>
        <w:t xml:space="preserve">я которой создалась невозможность исполнения обязательств по настоящему договору, должна незамедлительно известить в письменной форме другую Сторону и предоставить подтверждение Торгово-промышленной палаты (ТПП). Непредставление подтверждения ТПП, а также </w:t>
      </w:r>
      <w:r>
        <w:rPr>
          <w:sz w:val="26"/>
          <w:szCs w:val="26"/>
        </w:rPr>
        <w:t xml:space="preserve">не уведомление</w:t>
      </w:r>
      <w:r>
        <w:rPr>
          <w:sz w:val="26"/>
          <w:szCs w:val="26"/>
        </w:rPr>
        <w:t xml:space="preserve"> или несвоевременное уведомление о наступлении обстоятельств форс-мажора, лишает виновную Сторону права ссылаться на такие обстоятельства.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  <w:highlight w:val="none"/>
        </w:rPr>
      </w:pPr>
      <w:r>
        <w:rPr>
          <w:sz w:val="26"/>
          <w:szCs w:val="26"/>
          <w:highlight w:val="none"/>
        </w:rPr>
        <w:t xml:space="preserve">6. ОТВЕТСТВЕННОСТЬ СТОРОН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6.1.</w:t>
      </w:r>
      <w:r>
        <w:rPr>
          <w:sz w:val="26"/>
          <w:szCs w:val="26"/>
        </w:rPr>
        <w:tab/>
        <w:t xml:space="preserve">За неисполнение или ненадлежащее исполнение Исполнителем обязательств по договору устанавливаются следующие размеры штрафов (пеней):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6.1.1.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За каждый факт неисполне</w:t>
      </w:r>
      <w:r>
        <w:rPr>
          <w:sz w:val="26"/>
          <w:szCs w:val="26"/>
        </w:rPr>
        <w:t xml:space="preserve">ния или ненадлежащего исполнения Исполнителем обязательств, предусмотренных договором, за исключением просрочки исполнения обязательств (в том числе гарантийного о6язательства</w:t>
      </w:r>
      <w:r>
        <w:rPr>
          <w:sz w:val="26"/>
          <w:szCs w:val="26"/>
        </w:rPr>
        <w:t xml:space="preserve">), предусмотренных договором, размер штрафа устанавливается в следующем порядке: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10</w:t>
      </w:r>
      <w:r>
        <w:rPr>
          <w:sz w:val="26"/>
          <w:szCs w:val="26"/>
        </w:rPr>
        <w:t xml:space="preserve"> процентов цены договора, если цена договора </w:t>
      </w:r>
      <w:r>
        <w:rPr>
          <w:sz w:val="26"/>
          <w:szCs w:val="26"/>
        </w:rPr>
        <w:t xml:space="preserve">не превышает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3 млн. рублей.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6.1.2.</w:t>
      </w:r>
      <w:r>
        <w:rPr>
          <w:sz w:val="26"/>
          <w:szCs w:val="26"/>
        </w:rPr>
        <w:tab/>
        <w:t xml:space="preserve"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 следующем порядке: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1000 рублей, если цена договора не превышает 1 млн. рубле</w:t>
      </w:r>
      <w:r>
        <w:rPr>
          <w:sz w:val="26"/>
          <w:szCs w:val="26"/>
        </w:rPr>
        <w:t xml:space="preserve">й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102" w:firstLine="709"/>
        <w:jc w:val="both"/>
        <w:spacing w:before="4" w:after="0" w:line="244" w:lineRule="auto"/>
        <w:tabs>
          <w:tab w:val="left" w:pos="1133" w:leader="none"/>
        </w:tabs>
      </w:pPr>
      <w:r>
        <w:rPr>
          <w:sz w:val="26"/>
          <w:szCs w:val="26"/>
        </w:rPr>
        <w:t xml:space="preserve">6.1.3.</w:t>
      </w:r>
      <w:r>
        <w:rPr>
          <w:sz w:val="26"/>
          <w:szCs w:val="26"/>
        </w:rPr>
        <w:tab/>
        <w:t xml:space="preserve">В случае просрочки исполнения исполнителем обязательств, предусмотренных договором, начисляются пени. Пеня начисляется за каждый день просрочки исполнения  исполнителем обязательств, предусмотренных</w:t>
      </w:r>
      <w:r>
        <w:rPr>
          <w:sz w:val="26"/>
          <w:szCs w:val="26"/>
        </w:rPr>
        <w:t xml:space="preserve"> договором, и устанавливается в размере:</w:t>
      </w:r>
      <w:r>
        <w:rPr>
          <w:sz w:val="26"/>
          <w:szCs w:val="26"/>
        </w:rPr>
      </w:r>
      <w:r/>
    </w:p>
    <w:p>
      <w:pPr>
        <w:ind w:left="0" w:right="102" w:firstLine="709"/>
        <w:jc w:val="both"/>
        <w:spacing w:before="4" w:after="0" w:line="244" w:lineRule="auto"/>
        <w:tabs>
          <w:tab w:val="left" w:pos="1133" w:leader="none"/>
        </w:tabs>
      </w:pPr>
      <w:r>
        <w:rPr>
          <w:sz w:val="26"/>
          <w:szCs w:val="26"/>
        </w:rPr>
        <w:t xml:space="preserve">- </w:t>
      </w:r>
      <w:r/>
      <w:r>
        <w:rPr>
          <w:sz w:val="26"/>
          <w:szCs w:val="26"/>
        </w:rPr>
        <w:t xml:space="preserve">0,3 % от стоимости неисполненного в срок соответствующего обязательства, если цена </w:t>
      </w:r>
      <w:r>
        <w:rPr>
          <w:sz w:val="26"/>
          <w:szCs w:val="26"/>
        </w:rPr>
      </w:r>
      <w:r>
        <w:rPr>
          <w:sz w:val="26"/>
          <w:szCs w:val="26"/>
        </w:rPr>
        <w:t xml:space="preserve">договора не превышает 1 млн. рублей</w:t>
      </w: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  <w:t xml:space="preserve">;</w:t>
      </w:r>
      <w:r/>
      <w:r/>
      <w:r>
        <w:rPr>
          <w:sz w:val="26"/>
          <w:szCs w:val="26"/>
        </w:rPr>
      </w:r>
    </w:p>
    <w:p>
      <w:pPr>
        <w:ind w:left="0" w:right="0"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  <w:highlight w:val="none"/>
        </w:rPr>
      </w:pPr>
      <w:r>
        <w:rPr>
          <w:sz w:val="26"/>
          <w:szCs w:val="26"/>
        </w:rPr>
        <w:t xml:space="preserve">6.1.4.</w:t>
      </w:r>
      <w:r>
        <w:rPr>
          <w:sz w:val="26"/>
          <w:szCs w:val="26"/>
        </w:rPr>
        <w:tab/>
      </w:r>
      <w:r>
        <w:rPr>
          <w:rFonts w:ascii="Times New Roman" w:hAnsi="Times New Roman" w:eastAsia="Times New Roman" w:cs="Times New Roman"/>
          <w:color w:val="080808"/>
          <w:sz w:val="26"/>
          <w:szCs w:val="26"/>
          <w:highlight w:val="none"/>
        </w:rPr>
        <w:t xml:space="preserve">В</w:t>
      </w:r>
      <w:r>
        <w:rPr>
          <w:rFonts w:ascii="Times New Roman" w:hAnsi="Times New Roman" w:eastAsia="Times New Roman" w:cs="Times New Roman"/>
          <w:color w:val="080808"/>
          <w:sz w:val="26"/>
          <w:szCs w:val="26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  <w:highlight w:val="none"/>
        </w:rPr>
        <w:t xml:space="preserve">случае про</w:t>
      </w:r>
      <w:r>
        <w:rPr>
          <w:rFonts w:ascii="Times New Roman" w:hAnsi="Times New Roman" w:eastAsia="Times New Roman" w:cs="Times New Roman"/>
          <w:sz w:val="26"/>
          <w:szCs w:val="26"/>
          <w:highlight w:val="none"/>
        </w:rPr>
        <w:t xml:space="preserve">срочки исполнения</w:t>
      </w:r>
      <w:r>
        <w:rPr>
          <w:rFonts w:ascii="Times New Roman" w:hAnsi="Times New Roman" w:eastAsia="Times New Roman" w:cs="Times New Roman"/>
          <w:sz w:val="26"/>
          <w:szCs w:val="26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26"/>
          <w:szCs w:val="26"/>
          <w:highlight w:val="none"/>
        </w:rPr>
        <w:t xml:space="preserve"> </w:t>
      </w:r>
      <w:r>
        <w:rPr>
          <w:rFonts w:ascii="Times New Roman" w:hAnsi="Times New Roman" w:eastAsia="Times New Roman"/>
          <w:sz w:val="26"/>
          <w:szCs w:val="26"/>
          <w:highlight w:val="none"/>
          <w:lang w:eastAsia="ru-RU"/>
        </w:rPr>
        <w:t xml:space="preserve">Исполните</w:t>
      </w:r>
      <w:r>
        <w:rPr>
          <w:rFonts w:ascii="Times New Roman" w:hAnsi="Times New Roman" w:eastAsia="Times New Roman"/>
          <w:sz w:val="26"/>
          <w:szCs w:val="26"/>
          <w:lang w:eastAsia="ru-RU"/>
        </w:rPr>
        <w:t xml:space="preserve">лем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гар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антийного обязательства,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предусмотренного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договором,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начисляются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пени.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Пеня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начисляется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за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каждый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день </w:t>
      </w:r>
      <w:r>
        <w:rPr>
          <w:rFonts w:ascii="Times New Roman" w:hAnsi="Times New Roman" w:eastAsia="Times New Roman" w:cs="Times New Roman"/>
          <w:spacing w:val="-6"/>
          <w:sz w:val="26"/>
          <w:szCs w:val="26"/>
        </w:rPr>
        <w:t xml:space="preserve">просрочки</w:t>
      </w:r>
      <w:r>
        <w:rPr>
          <w:rFonts w:ascii="Times New Roman" w:hAnsi="Times New Roman" w:eastAsia="Times New Roman" w:cs="Times New Roman"/>
          <w:spacing w:val="-6"/>
          <w:sz w:val="26"/>
          <w:szCs w:val="26"/>
        </w:rPr>
        <w:t xml:space="preserve"> исполнения</w:t>
      </w:r>
      <w:r>
        <w:rPr>
          <w:rFonts w:ascii="Times New Roman" w:hAnsi="Times New Roman" w:eastAsia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hAnsi="Times New Roman" w:eastAsia="Times New Roman"/>
          <w:sz w:val="26"/>
          <w:szCs w:val="26"/>
          <w:lang w:eastAsia="ru-RU"/>
        </w:rPr>
        <w:t xml:space="preserve">Исполнителем</w:t>
      </w:r>
      <w:r>
        <w:rPr>
          <w:rFonts w:ascii="Times New Roman" w:hAnsi="Times New Roman" w:eastAsia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26"/>
          <w:szCs w:val="26"/>
        </w:rPr>
        <w:t xml:space="preserve">(подрядчиком, исполнителем)</w:t>
      </w:r>
      <w:r>
        <w:rPr>
          <w:rFonts w:ascii="Times New Roman" w:hAnsi="Times New Roman" w:eastAsia="Times New Roman" w:cs="Times New Roman"/>
          <w:spacing w:val="-6"/>
          <w:sz w:val="26"/>
          <w:szCs w:val="26"/>
        </w:rPr>
        <w:t xml:space="preserve"> гарантийных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26"/>
          <w:szCs w:val="26"/>
        </w:rPr>
        <w:t xml:space="preserve">обязательств, 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предусмотренных договором,</w:t>
      </w:r>
      <w:r>
        <w:rPr>
          <w:rFonts w:ascii="Times New Roman" w:hAnsi="Times New Roman" w:eastAsia="Times New Roman" w:cs="Times New Roman"/>
          <w:spacing w:val="40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и устанавливается </w:t>
      </w:r>
      <w:r>
        <w:rPr>
          <w:rFonts w:ascii="Times New Roman" w:hAnsi="Times New Roman" w:eastAsia="Times New Roman" w:cs="Times New Roman"/>
          <w:color w:val="0a0a0a"/>
          <w:sz w:val="26"/>
          <w:szCs w:val="26"/>
        </w:rPr>
        <w:t xml:space="preserve">в 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размере: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ind w:left="0" w:right="0" w:firstLine="709"/>
        <w:jc w:val="both"/>
        <w:tabs>
          <w:tab w:val="left" w:pos="0" w:leader="none"/>
          <w:tab w:val="left" w:pos="1418" w:leader="none"/>
        </w:tabs>
        <w:rPr>
          <w:sz w:val="26"/>
          <w:szCs w:val="26"/>
          <w:highlight w:val="none"/>
        </w:rPr>
      </w:pPr>
      <w:r>
        <w:rPr>
          <w:rFonts w:ascii="Times New Roman" w:hAnsi="Times New Roman" w:eastAsia="Times New Roman" w:cs="Times New Roman"/>
          <w:spacing w:val="-6"/>
          <w:sz w:val="26"/>
          <w:szCs w:val="26"/>
        </w:rPr>
        <w:t xml:space="preserve">- </w:t>
      </w:r>
      <w:r>
        <w:rPr>
          <w:rFonts w:ascii="Times New Roman" w:hAnsi="Times New Roman" w:eastAsia="Times New Roman" w:cs="Times New Roman"/>
          <w:spacing w:val="-6"/>
          <w:sz w:val="26"/>
          <w:szCs w:val="26"/>
        </w:rPr>
      </w:r>
      <w:r>
        <w:rPr>
          <w:rFonts w:ascii="Times New Roman" w:hAnsi="Times New Roman" w:eastAsia="Times New Roman" w:cs="Times New Roman"/>
          <w:spacing w:val="-6"/>
          <w:sz w:val="26"/>
          <w:szCs w:val="26"/>
        </w:rPr>
        <w:t xml:space="preserve">1000 рублей, если цена договора не превышает 1 млн. рублей</w:t>
      </w:r>
      <w:r>
        <w:rPr>
          <w:rFonts w:ascii="Times New Roman" w:hAnsi="Times New Roman" w:eastAsia="Times New Roman" w:cs="Times New Roman"/>
          <w:spacing w:val="-6"/>
          <w:sz w:val="26"/>
          <w:szCs w:val="26"/>
        </w:rPr>
        <w:t xml:space="preserve">;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</w:t>
      </w:r>
      <w:r>
        <w:rPr>
          <w:sz w:val="26"/>
          <w:szCs w:val="26"/>
        </w:rPr>
        <w:t xml:space="preserve">1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 xml:space="preserve">5. Общая сумма начисленных штрафных санкций за неисполнени</w:t>
      </w:r>
      <w:r>
        <w:rPr>
          <w:sz w:val="26"/>
          <w:szCs w:val="26"/>
        </w:rPr>
        <w:t xml:space="preserve">е</w:t>
      </w:r>
      <w:r>
        <w:rPr>
          <w:sz w:val="26"/>
          <w:szCs w:val="26"/>
        </w:rPr>
        <w:t xml:space="preserve"> или ненадлежаще</w:t>
      </w:r>
      <w:r>
        <w:rPr>
          <w:sz w:val="26"/>
          <w:szCs w:val="26"/>
        </w:rPr>
        <w:t xml:space="preserve">е</w:t>
      </w:r>
      <w:r>
        <w:rPr>
          <w:sz w:val="26"/>
          <w:szCs w:val="26"/>
        </w:rPr>
        <w:t xml:space="preserve"> исполнени</w:t>
      </w:r>
      <w:r>
        <w:rPr>
          <w:sz w:val="26"/>
          <w:szCs w:val="26"/>
        </w:rPr>
        <w:t xml:space="preserve">е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</w:t>
      </w:r>
      <w:r>
        <w:rPr>
          <w:sz w:val="26"/>
          <w:szCs w:val="26"/>
        </w:rPr>
        <w:t xml:space="preserve">сполнителем, </w:t>
      </w:r>
      <w:r>
        <w:rPr>
          <w:sz w:val="26"/>
          <w:szCs w:val="26"/>
        </w:rPr>
        <w:t xml:space="preserve">З</w:t>
      </w:r>
      <w:r>
        <w:rPr>
          <w:sz w:val="26"/>
          <w:szCs w:val="26"/>
        </w:rPr>
        <w:t xml:space="preserve">аказчиком обязательств, предусмотренных договором, не может превышать цену договора.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6.2.</w:t>
      </w:r>
      <w:r>
        <w:rPr>
          <w:sz w:val="26"/>
          <w:szCs w:val="26"/>
        </w:rPr>
        <w:tab/>
        <w:t xml:space="preserve">Заказчик вправе произвести </w:t>
      </w:r>
      <w:r>
        <w:rPr>
          <w:sz w:val="26"/>
          <w:szCs w:val="26"/>
        </w:rPr>
        <w:t xml:space="preserve">Исполнителю </w:t>
      </w:r>
      <w:r>
        <w:rPr>
          <w:sz w:val="26"/>
          <w:szCs w:val="26"/>
        </w:rPr>
        <w:t xml:space="preserve"> оплату оказанных услуг за вычетом суммы неустойки (пеней, штрафов), начисленной </w:t>
      </w:r>
      <w:r>
        <w:rPr>
          <w:sz w:val="26"/>
          <w:szCs w:val="26"/>
        </w:rPr>
        <w:t xml:space="preserve">Заказчиком</w:t>
      </w:r>
      <w:r>
        <w:rPr>
          <w:sz w:val="26"/>
          <w:szCs w:val="26"/>
        </w:rPr>
        <w:t xml:space="preserve">, в соответствии с настоящим Договором.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6.3.</w:t>
      </w:r>
      <w:r>
        <w:rPr>
          <w:sz w:val="26"/>
          <w:szCs w:val="26"/>
        </w:rPr>
        <w:tab/>
        <w:t xml:space="preserve">Уплата штрафных санкций не освобождает </w:t>
      </w:r>
      <w:r>
        <w:rPr>
          <w:sz w:val="26"/>
          <w:szCs w:val="26"/>
        </w:rPr>
        <w:t xml:space="preserve">Исполнителя</w:t>
      </w:r>
      <w:r>
        <w:rPr>
          <w:sz w:val="26"/>
          <w:szCs w:val="26"/>
        </w:rPr>
        <w:t xml:space="preserve"> от исполнения обязательств по договору.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  <w:highlight w:val="none"/>
        </w:rPr>
      </w:pPr>
      <w:r>
        <w:rPr>
          <w:sz w:val="26"/>
          <w:szCs w:val="26"/>
        </w:rPr>
        <w:t xml:space="preserve">6.4.</w:t>
      </w:r>
      <w:r>
        <w:rPr>
          <w:sz w:val="26"/>
          <w:szCs w:val="26"/>
        </w:rPr>
        <w:tab/>
        <w:t xml:space="preserve">Стороны соглашаются, что проценты в соответствии со статьей 317.1 Гражданского кодекса РФ не начисляются и не уплачиваются.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7. ПОРЯДОК УРЕГУЛИРОВАНИЯ ВОЗМОЖНЫХ СПОРОВ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7.1.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Споры, возникающие при исполнении </w:t>
      </w:r>
      <w:r>
        <w:rPr>
          <w:sz w:val="26"/>
          <w:szCs w:val="26"/>
        </w:rPr>
        <w:t xml:space="preserve">Договора</w:t>
      </w:r>
      <w:r>
        <w:rPr>
          <w:sz w:val="26"/>
          <w:szCs w:val="26"/>
        </w:rPr>
        <w:t xml:space="preserve">, разрешаются путем переговоров. </w:t>
      </w:r>
      <w:r>
        <w:rPr>
          <w:sz w:val="26"/>
          <w:szCs w:val="26"/>
        </w:rPr>
        <w:t xml:space="preserve">Соблюдение претензионного (досудебного</w:t>
      </w:r>
      <w:r>
        <w:rPr>
          <w:sz w:val="26"/>
          <w:szCs w:val="26"/>
        </w:rPr>
        <w:t xml:space="preserve">) порядка урегулирования споров обязательно.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7.2.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В случае невозможности достигнуть согласия между Сторонами</w:t>
      </w:r>
      <w:r>
        <w:rPr>
          <w:sz w:val="26"/>
          <w:szCs w:val="26"/>
        </w:rPr>
        <w:t xml:space="preserve">,</w:t>
      </w:r>
      <w:r>
        <w:rPr>
          <w:sz w:val="26"/>
          <w:szCs w:val="26"/>
        </w:rPr>
        <w:t xml:space="preserve"> спор передается на рассмотрение в Арбитражный суд города Санкт-Петербурга и</w:t>
      </w:r>
      <w:r>
        <w:rPr>
          <w:sz w:val="26"/>
          <w:szCs w:val="26"/>
        </w:rPr>
        <w:t xml:space="preserve"> </w:t>
      </w:r>
      <w:r>
        <w:rPr>
          <w:sz w:val="26"/>
          <w:szCs w:val="26"/>
        </w:rPr>
        <w:t xml:space="preserve">Ленинградской области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8. ИЗМЕНЕНИЕ И РАСТОРЖЕНИЕ ДОГОВОРА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154"/>
        <w:ind w:firstLine="709"/>
        <w:widowControl w:val="off"/>
        <w:rPr>
          <w:sz w:val="26"/>
          <w:szCs w:val="26"/>
        </w:rPr>
      </w:pPr>
      <w:r>
        <w:rPr>
          <w:sz w:val="26"/>
          <w:szCs w:val="26"/>
        </w:rPr>
        <w:t xml:space="preserve">8.1.</w:t>
      </w:r>
      <w:r>
        <w:rPr>
          <w:sz w:val="26"/>
          <w:szCs w:val="26"/>
        </w:rPr>
        <w:tab/>
        <w:t xml:space="preserve">Все изменения и дополнения к настоящему договору должны быть оформлены письменно в виде дополнительных соглашений, которые после их подписания Сторонами являются неотъемлемой частью договора. </w:t>
      </w:r>
      <w:r>
        <w:rPr>
          <w:sz w:val="26"/>
          <w:szCs w:val="26"/>
        </w:rPr>
        <w:t xml:space="preserve">Дополнительные соглашения могут быть оформлены в электронной форме и подписаны электронной подписью каждой из Сторон.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8.2.</w:t>
      </w:r>
      <w:r>
        <w:rPr>
          <w:sz w:val="26"/>
          <w:szCs w:val="26"/>
        </w:rPr>
        <w:tab/>
        <w:t xml:space="preserve">Договор может быть расторгнут по соглашению Сторон.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8.3.</w:t>
      </w:r>
      <w:r>
        <w:rPr>
          <w:sz w:val="26"/>
          <w:szCs w:val="26"/>
        </w:rPr>
        <w:tab/>
        <w:t xml:space="preserve">Заказчик вправе расторгнуть настоящий договор в одностороннем порядке путем </w:t>
      </w:r>
      <w:r>
        <w:rPr>
          <w:sz w:val="26"/>
          <w:szCs w:val="26"/>
        </w:rPr>
        <w:t xml:space="preserve">направления уведомления</w:t>
      </w:r>
      <w:r>
        <w:rPr>
          <w:sz w:val="26"/>
          <w:szCs w:val="26"/>
        </w:rPr>
        <w:t xml:space="preserve"> о расторжении. Уведомление направляется не менее, чем за 14 (четырнадцать) дней до даты расторжения.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9. ПРОЧИЕ УСЛОВИЯ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9.1.</w:t>
      </w:r>
      <w:r>
        <w:rPr>
          <w:sz w:val="26"/>
          <w:szCs w:val="26"/>
        </w:rPr>
        <w:tab/>
        <w:t xml:space="preserve">Настоящий договор вступает в силу с момента его подписания Сторонами и действует до 31.</w:t>
      </w:r>
      <w:r>
        <w:rPr>
          <w:sz w:val="26"/>
          <w:szCs w:val="26"/>
        </w:rPr>
        <w:t xml:space="preserve">12</w:t>
      </w:r>
      <w:r>
        <w:rPr>
          <w:sz w:val="26"/>
          <w:szCs w:val="26"/>
        </w:rPr>
        <w:t xml:space="preserve">.202</w:t>
      </w:r>
      <w:r>
        <w:rPr>
          <w:sz w:val="26"/>
          <w:szCs w:val="26"/>
        </w:rPr>
        <w:t xml:space="preserve">6</w:t>
      </w:r>
      <w:r>
        <w:rPr>
          <w:sz w:val="26"/>
          <w:szCs w:val="26"/>
        </w:rPr>
        <w:t xml:space="preserve"> года, </w:t>
      </w:r>
      <w:r>
        <w:rPr>
          <w:sz w:val="26"/>
          <w:szCs w:val="26"/>
        </w:rPr>
        <w:t xml:space="preserve">а в части, касающейся оплаты </w:t>
      </w:r>
      <w:r>
        <w:rPr>
          <w:sz w:val="26"/>
          <w:szCs w:val="26"/>
        </w:rPr>
        <w:t xml:space="preserve">услуг</w:t>
      </w:r>
      <w:r>
        <w:rPr>
          <w:sz w:val="26"/>
          <w:szCs w:val="26"/>
        </w:rPr>
        <w:t xml:space="preserve"> – до исполнения Сторонами обязательств по </w:t>
      </w:r>
      <w:r>
        <w:rPr>
          <w:sz w:val="26"/>
          <w:szCs w:val="26"/>
        </w:rPr>
        <w:t xml:space="preserve">д</w:t>
      </w:r>
      <w:r>
        <w:rPr>
          <w:sz w:val="26"/>
          <w:szCs w:val="26"/>
        </w:rPr>
        <w:t xml:space="preserve">оговору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Срок оказания услуг – в соответствии с п. 3.2 настоящего договора.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9.2.</w:t>
      </w:r>
      <w:r>
        <w:rPr>
          <w:sz w:val="26"/>
          <w:szCs w:val="26"/>
        </w:rPr>
        <w:tab/>
        <w:t xml:space="preserve">По всем вопросам, неурегулированным настоящим договором, Стороны руководствуются действующим законодательством РФ.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9.3.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В</w:t>
      </w:r>
      <w:r>
        <w:rPr>
          <w:sz w:val="26"/>
          <w:szCs w:val="26"/>
        </w:rPr>
        <w:t xml:space="preserve">се уведомления, направляемые Сторонами друг другу и связанные с исполнением настоящего Договора, в том числе заявки на оказание услуг, уведомления о нарушении условий Договора и о расторжении Договора, направляются по почте заказным письмом с уведомлением </w:t>
      </w:r>
      <w:r>
        <w:rPr>
          <w:sz w:val="26"/>
          <w:szCs w:val="26"/>
        </w:rPr>
        <w:t xml:space="preserve">о</w:t>
      </w:r>
      <w:r>
        <w:rPr>
          <w:sz w:val="26"/>
          <w:szCs w:val="26"/>
        </w:rPr>
        <w:t xml:space="preserve"> вручении по фактическому адресу Стороны, указанному в пункте 11 настоящего Договора, 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 подтверждения </w:t>
      </w:r>
      <w:r>
        <w:rPr>
          <w:sz w:val="26"/>
          <w:szCs w:val="26"/>
        </w:rPr>
        <w:t xml:space="preserve">о</w:t>
      </w:r>
      <w:r>
        <w:rPr>
          <w:sz w:val="26"/>
          <w:szCs w:val="26"/>
        </w:rPr>
        <w:t xml:space="preserve"> его вручении другой Стороне. В случае направления уведомлений с использованием почты,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 электронной почты</w:t>
      </w:r>
      <w:r>
        <w:rPr>
          <w:sz w:val="26"/>
          <w:szCs w:val="26"/>
        </w:rPr>
        <w:t xml:space="preserve"> уведомления считаются полученными Стороной в день их отправки.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—</w:t>
      </w:r>
      <w:r>
        <w:rPr>
          <w:sz w:val="26"/>
          <w:szCs w:val="26"/>
        </w:rPr>
        <w:tab/>
        <w:t xml:space="preserve">Номер факса Исполнителя: _______________;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—</w:t>
      </w:r>
      <w:r>
        <w:rPr>
          <w:sz w:val="26"/>
          <w:szCs w:val="26"/>
        </w:rPr>
        <w:tab/>
        <w:t xml:space="preserve">e-mail Исполнителя: ______________________;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—</w:t>
      </w:r>
      <w:r>
        <w:rPr>
          <w:sz w:val="26"/>
          <w:szCs w:val="26"/>
        </w:rPr>
        <w:tab/>
        <w:t xml:space="preserve">Номер факса Заказчика: (812)-324-05-52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—</w:t>
      </w:r>
      <w:r>
        <w:rPr>
          <w:sz w:val="26"/>
          <w:szCs w:val="26"/>
        </w:rPr>
        <w:tab/>
        <w:t xml:space="preserve">e-mail Заказчика </w:t>
      </w:r>
      <w:r>
        <w:rPr>
          <w:sz w:val="26"/>
          <w:szCs w:val="26"/>
        </w:rPr>
        <w:t xml:space="preserve">egorova_ev@avtobus.spb.ru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9.4.</w:t>
      </w:r>
      <w:r>
        <w:rPr>
          <w:sz w:val="26"/>
          <w:szCs w:val="26"/>
        </w:rPr>
        <w:tab/>
        <w:t xml:space="preserve">Настоящий договор подписан электронной подписью каждой из Сторон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10. ПРИЛОЖЕНИЯ К ДОГОВОРУ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-180" w:leader="none"/>
          <w:tab w:val="left" w:pos="0" w:leader="none"/>
          <w:tab w:val="left" w:pos="54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10.1</w:t>
      </w:r>
      <w:r>
        <w:rPr>
          <w:sz w:val="26"/>
          <w:szCs w:val="26"/>
        </w:rPr>
        <w:tab/>
        <w:t xml:space="preserve">Техническое задание (Приложение № 1)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-180" w:leader="none"/>
          <w:tab w:val="left" w:pos="0" w:leader="none"/>
          <w:tab w:val="left" w:pos="54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10.2</w:t>
      </w:r>
      <w:r>
        <w:rPr>
          <w:sz w:val="26"/>
          <w:szCs w:val="26"/>
        </w:rPr>
        <w:tab/>
        <w:t xml:space="preserve">Спецификация (Приложение № 2)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-180" w:leader="none"/>
          <w:tab w:val="left" w:pos="0" w:leader="none"/>
          <w:tab w:val="left" w:pos="54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10.3 </w:t>
      </w:r>
      <w:r>
        <w:rPr>
          <w:sz w:val="26"/>
          <w:szCs w:val="26"/>
        </w:rPr>
        <w:tab/>
        <w:t xml:space="preserve">Образец Акта приемки услуг (Приложение № 3)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-180" w:leader="none"/>
          <w:tab w:val="left" w:pos="0" w:leader="none"/>
          <w:tab w:val="left" w:pos="54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10.</w:t>
      </w:r>
      <w:r>
        <w:rPr>
          <w:sz w:val="26"/>
          <w:szCs w:val="26"/>
        </w:rPr>
        <w:t xml:space="preserve">4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Образец сопроводительного письма (Приложение № 4)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76"/>
        <w:ind w:firstLine="567"/>
        <w:jc w:val="center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11. АДРЕСА, РЕКВИЗИТЫ И ПОДПИСИ СТОРОН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76"/>
        <w:ind w:firstLine="567"/>
        <w:jc w:val="center"/>
        <w:tabs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76"/>
        <w:gridCol w:w="5021"/>
      </w:tblGrid>
      <w:tr>
        <w:tblPrEx/>
        <w:trPr>
          <w:trHeight w:val="627"/>
        </w:trPr>
        <w:tc>
          <w:tcPr>
            <w:shd w:val="clear" w:color="auto" w:fill="auto"/>
            <w:tcW w:w="5139" w:type="dxa"/>
            <w:textDirection w:val="lrTb"/>
            <w:noWrap w:val="false"/>
          </w:tcPr>
          <w:p>
            <w:pPr>
              <w:pStyle w:val="976"/>
              <w:ind w:firstLine="0"/>
              <w:tabs>
                <w:tab w:val="left" w:pos="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140" w:type="dxa"/>
            <w:textDirection w:val="lrTb"/>
            <w:noWrap w:val="false"/>
          </w:tcPr>
          <w:p>
            <w:pPr>
              <w:pStyle w:val="976"/>
              <w:ind w:firstLine="0"/>
              <w:tabs>
                <w:tab w:val="left" w:pos="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Заказчик: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139" w:type="dxa"/>
            <w:textDirection w:val="lrTb"/>
            <w:noWrap w:val="false"/>
          </w:tcPr>
          <w:p>
            <w:pPr>
              <w:keepLines/>
              <w:keepNext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0" w:type="dxa"/>
            <w:textDirection w:val="lrTb"/>
            <w:noWrap w:val="false"/>
          </w:tcPr>
          <w:p>
            <w:pPr>
              <w:widowControl w:val="off"/>
            </w:pPr>
            <w:r>
              <w:t xml:space="preserve">Санкт-Петербургское государственное</w:t>
            </w:r>
            <w:r/>
          </w:p>
          <w:p>
            <w:pPr>
              <w:widowControl w:val="off"/>
            </w:pPr>
            <w:r>
              <w:t xml:space="preserve">унитарное предприятие пассажирского </w:t>
            </w:r>
            <w:r/>
          </w:p>
          <w:p>
            <w:pPr>
              <w:widowControl w:val="off"/>
            </w:pPr>
            <w:r>
              <w:t xml:space="preserve">автомобильного транспорта </w:t>
            </w:r>
            <w:r/>
          </w:p>
          <w:p>
            <w:pPr>
              <w:widowControl w:val="off"/>
            </w:pPr>
            <w:r>
              <w:t xml:space="preserve">(СПб ГУП «Пассажиравтотранс»)</w:t>
            </w:r>
            <w:r/>
          </w:p>
          <w:p>
            <w:pPr>
              <w:widowControl w:val="off"/>
            </w:pPr>
            <w:r>
              <w:t xml:space="preserve">195197, Санкт-Петербург, </w:t>
            </w:r>
            <w:r/>
          </w:p>
          <w:p>
            <w:pPr>
              <w:widowControl w:val="off"/>
            </w:pPr>
            <w:r>
              <w:t xml:space="preserve">Полюстровский пр., д.39,</w:t>
            </w:r>
            <w:r/>
          </w:p>
          <w:p>
            <w:pPr>
              <w:widowControl w:val="off"/>
            </w:pPr>
            <w:r>
              <w:t xml:space="preserve">ИНН 783 000 1758    КПП 785 150 001</w:t>
            </w:r>
            <w:r/>
          </w:p>
          <w:p>
            <w:pPr>
              <w:widowControl w:val="off"/>
            </w:pPr>
            <w:r>
              <w:t xml:space="preserve">ПАО «БАНК «САНКТ-ПЕТЕРБУРГ» </w:t>
            </w:r>
            <w:r/>
          </w:p>
          <w:p>
            <w:pPr>
              <w:widowControl w:val="off"/>
            </w:pPr>
            <w:r>
              <w:t xml:space="preserve">Р/сч.: 40 602 810 145 000 001 954</w:t>
            </w:r>
            <w:r/>
          </w:p>
          <w:p>
            <w:pPr>
              <w:widowControl w:val="off"/>
            </w:pPr>
            <w:r>
              <w:t xml:space="preserve">К/сч.: 30 101 810 900 000 000 790</w:t>
            </w:r>
            <w:r/>
          </w:p>
          <w:p>
            <w:pPr>
              <w:widowControl w:val="off"/>
            </w:pPr>
            <w:r>
              <w:t xml:space="preserve">БИК 044 030 790, </w:t>
            </w:r>
            <w:r/>
          </w:p>
          <w:p>
            <w:pPr>
              <w:widowControl w:val="off"/>
            </w:pPr>
            <w:r>
              <w:t xml:space="preserve">ОКВЭД2 49.31.21, ОКПО 05142928, </w:t>
            </w:r>
            <w:r/>
          </w:p>
          <w:p>
            <w:pPr>
              <w:tabs>
                <w:tab w:val="num" w:pos="1080" w:leader="none"/>
              </w:tabs>
              <w:rPr>
                <w:b/>
              </w:rPr>
            </w:pPr>
            <w:r>
              <w:t xml:space="preserve">ОКТМО 40330000, ОГРН 1027809247300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ind w:left="5387"/>
        <w:jc w:val="right"/>
        <w:widowControl w:val="off"/>
      </w:pPr>
      <w:r/>
      <w:r/>
    </w:p>
    <w:p>
      <w:pPr>
        <w:ind w:left="5387"/>
        <w:jc w:val="right"/>
        <w:widowControl w:val="off"/>
      </w:pPr>
      <w:r/>
      <w:r/>
    </w:p>
    <w:tbl>
      <w:tblPr>
        <w:tblW w:w="10314" w:type="dxa"/>
        <w:tblLook w:val="00A0" w:firstRow="1" w:lastRow="0" w:firstColumn="1" w:lastColumn="0" w:noHBand="0" w:noVBand="0"/>
      </w:tblPr>
      <w:tblGrid>
        <w:gridCol w:w="5353"/>
        <w:gridCol w:w="4961"/>
      </w:tblGrid>
      <w:tr>
        <w:tblPrEx/>
        <w:trPr>
          <w:trHeight w:val="181"/>
        </w:trPr>
        <w:tc>
          <w:tcPr>
            <w:tcW w:w="5353" w:type="dxa"/>
            <w:textDirection w:val="lrTb"/>
            <w:noWrap w:val="false"/>
          </w:tcPr>
          <w:p>
            <w:pPr>
              <w:jc w:val="both"/>
            </w:pPr>
            <w:r>
              <w:t xml:space="preserve">«Исполнитель»</w:t>
            </w:r>
            <w:r/>
          </w:p>
        </w:tc>
        <w:tc>
          <w:tcPr>
            <w:tcW w:w="4961" w:type="dxa"/>
            <w:textDirection w:val="lrTb"/>
            <w:noWrap w:val="false"/>
          </w:tcPr>
          <w:p>
            <w:pPr>
              <w:jc w:val="both"/>
            </w:pPr>
            <w:r>
              <w:t xml:space="preserve">«Заказчик»</w:t>
            </w:r>
            <w:r/>
          </w:p>
        </w:tc>
      </w:tr>
      <w:tr>
        <w:tblPrEx/>
        <w:trPr>
          <w:trHeight w:val="181"/>
        </w:trPr>
        <w:tc>
          <w:tcPr>
            <w:tcW w:w="5353" w:type="dxa"/>
            <w:textDirection w:val="lrTb"/>
            <w:noWrap w:val="false"/>
          </w:tcPr>
          <w:p>
            <w:r>
              <w:t xml:space="preserve">__________________________</w:t>
            </w:r>
            <w:r/>
          </w:p>
        </w:tc>
        <w:tc>
          <w:tcPr>
            <w:tcW w:w="4961" w:type="dxa"/>
            <w:textDirection w:val="lrTb"/>
            <w:noWrap w:val="false"/>
          </w:tcPr>
          <w:p>
            <w:pPr>
              <w:jc w:val="both"/>
            </w:pPr>
            <w:r>
              <w:t xml:space="preserve">СПб ГУП «Пассажиравтотранс»</w:t>
            </w:r>
            <w:r/>
          </w:p>
        </w:tc>
      </w:tr>
      <w:tr>
        <w:tblPrEx/>
        <w:trPr>
          <w:trHeight w:val="1080"/>
        </w:trPr>
        <w:tc>
          <w:tcPr>
            <w:tcW w:w="5353" w:type="dxa"/>
            <w:vAlign w:val="center"/>
            <w:textDirection w:val="lrTb"/>
            <w:noWrap w:val="false"/>
          </w:tcPr>
          <w:p>
            <w:r/>
            <w:r/>
          </w:p>
          <w:p>
            <w:r>
              <w:t xml:space="preserve">____________</w:t>
            </w:r>
            <w:r/>
          </w:p>
          <w:p>
            <w:r/>
            <w:r/>
          </w:p>
          <w:p>
            <w:r>
              <w:t xml:space="preserve">______________________ </w:t>
            </w:r>
            <w:r>
              <w:t xml:space="preserve">________________</w:t>
            </w:r>
            <w:r/>
          </w:p>
          <w:p>
            <w:r>
              <w:t xml:space="preserve">                 ЭЦП</w:t>
            </w:r>
            <w:r/>
          </w:p>
        </w:tc>
        <w:tc>
          <w:tcPr>
            <w:tcW w:w="4961" w:type="dxa"/>
            <w:vAlign w:val="center"/>
            <w:textDirection w:val="lrTb"/>
            <w:noWrap w:val="false"/>
          </w:tcPr>
          <w:p>
            <w:r>
              <w:t xml:space="preserve">Главный инженер – </w:t>
            </w:r>
            <w:r/>
          </w:p>
          <w:p>
            <w:r>
              <w:t xml:space="preserve">заместитель генерального директора</w:t>
            </w:r>
            <w:r/>
          </w:p>
          <w:p>
            <w:r/>
            <w:r/>
          </w:p>
          <w:p>
            <w:r>
              <w:t xml:space="preserve">______________________ А.Н. Беляев</w:t>
            </w:r>
            <w:r/>
          </w:p>
          <w:p>
            <w:r>
              <w:t xml:space="preserve">                   ЭЦП</w:t>
            </w:r>
            <w:r/>
          </w:p>
        </w:tc>
      </w:tr>
    </w:tbl>
    <w:p>
      <w:pPr>
        <w:ind w:left="5387"/>
        <w:jc w:val="right"/>
        <w:widowControl w:val="off"/>
        <w:rPr>
          <w:sz w:val="26"/>
          <w:szCs w:val="26"/>
        </w:rPr>
        <w:sectPr>
          <w:headerReference w:type="default" r:id="rId9"/>
          <w:footnotePr/>
          <w:endnotePr/>
          <w:type w:val="nextPage"/>
          <w:pgSz w:w="11906" w:h="16838" w:orient="portrait"/>
          <w:pgMar w:top="1134" w:right="707" w:bottom="1134" w:left="1418" w:header="397" w:footer="397" w:gutter="0"/>
          <w:cols w:num="1" w:sep="0" w:space="720" w:equalWidth="1"/>
          <w:docGrid w:linePitch="360"/>
          <w:titlePg/>
        </w:sect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387"/>
        <w:jc w:val="right"/>
        <w:widowControl w:val="off"/>
      </w:pPr>
      <w:r>
        <w:t xml:space="preserve">Приложение № </w:t>
      </w:r>
      <w:r>
        <w:t xml:space="preserve">1</w:t>
      </w:r>
      <w:r>
        <w:t xml:space="preserve"> к </w:t>
      </w:r>
      <w:r>
        <w:t xml:space="preserve">договор</w:t>
      </w:r>
      <w:r>
        <w:t xml:space="preserve">у </w:t>
      </w:r>
      <w:r/>
    </w:p>
    <w:p>
      <w:pPr>
        <w:pStyle w:val="1136"/>
        <w:ind w:left="5387"/>
        <w:jc w:val="right"/>
        <w:spacing w:line="240" w:lineRule="auto"/>
        <w:tabs>
          <w:tab w:val="num" w:pos="0" w:leader="none"/>
          <w:tab w:val="left" w:pos="5812" w:leader="none"/>
          <w:tab w:val="left" w:pos="9355" w:leader="none"/>
        </w:tabs>
        <w:rPr>
          <w:sz w:val="26"/>
          <w:szCs w:val="26"/>
        </w:rPr>
      </w:pPr>
      <w:r>
        <w:rPr>
          <w:sz w:val="24"/>
          <w:szCs w:val="24"/>
        </w:rPr>
        <w:t xml:space="preserve">от __________ № ____________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93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93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93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36"/>
        <w:numPr>
          <w:ilvl w:val="0"/>
          <w:numId w:val="0"/>
        </w:numPr>
        <w:ind w:left="0" w:right="1" w:firstLine="0"/>
        <w:jc w:val="center"/>
        <w:spacing w:before="0" w:after="0"/>
        <w:rPr>
          <w:rFonts w:ascii="Times New Roman" w:hAnsi="Times New Roman"/>
          <w:bCs/>
          <w:sz w:val="24"/>
          <w:szCs w:val="24"/>
        </w:rPr>
        <w:outlineLvl w:val="1"/>
      </w:pPr>
      <w:r>
        <w:rPr>
          <w:rFonts w:ascii="Times New Roman" w:hAnsi="Times New Roman"/>
          <w:bCs/>
          <w:sz w:val="24"/>
          <w:szCs w:val="24"/>
        </w:rPr>
        <w:t xml:space="preserve">ТЕХНИЧЕСКОЕ ЗАДАНИЕ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936"/>
        <w:numPr>
          <w:ilvl w:val="0"/>
          <w:numId w:val="0"/>
        </w:numPr>
        <w:ind w:left="0" w:right="1" w:firstLine="0"/>
        <w:spacing w:before="0" w:after="0"/>
        <w:rPr>
          <w:rFonts w:ascii="Times New Roman" w:hAnsi="Times New Roman"/>
          <w:bCs/>
          <w:sz w:val="24"/>
          <w:szCs w:val="24"/>
        </w:rPr>
        <w:outlineLvl w:val="1"/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ОБЩИЕ ТРЕБОВАНИЯ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</w:t>
      </w:r>
      <w:r>
        <w:rPr>
          <w:rFonts w:ascii="Times New Roman" w:hAnsi="Times New Roman"/>
          <w:sz w:val="24"/>
          <w:szCs w:val="24"/>
        </w:rPr>
        <w:tab/>
        <w:t xml:space="preserve">Код по Общероссийскому классификатору продукции по видам экономической деятельности ОК 034-2014 (КПЕС 2008) (ОКПД2) –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33.12.29.900 «Услуги по ремонту и техническому обслуживанию прочего оборудования специального назначения, не включенные в другие группировки».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ПРЕДМЕТ ЗАКУПКИ.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ТРЕБОВАНИЯ К КОЛИЧЕСТВЕННЫМ ХАРАКТЕРИСТИКАМ (ОБЪЕМУ) УСЛУГ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widowControl w:val="off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.1.</w:t>
      </w:r>
      <w:r>
        <w:rPr>
          <w:rFonts w:ascii="Times New Roman" w:hAnsi="Times New Roman"/>
          <w:sz w:val="24"/>
          <w:szCs w:val="24"/>
        </w:rPr>
        <w:tab/>
        <w:t xml:space="preserve">Предметом </w:t>
      </w:r>
      <w:r>
        <w:rPr>
          <w:rFonts w:ascii="Times New Roman" w:hAnsi="Times New Roman"/>
          <w:sz w:val="24"/>
          <w:szCs w:val="24"/>
        </w:rPr>
        <w:t xml:space="preserve">закупки</w:t>
      </w:r>
      <w:r>
        <w:rPr>
          <w:rFonts w:ascii="Times New Roman" w:hAnsi="Times New Roman"/>
          <w:sz w:val="24"/>
          <w:szCs w:val="24"/>
        </w:rPr>
        <w:t xml:space="preserve"> является ока</w:t>
      </w:r>
      <w:r>
        <w:rPr>
          <w:rFonts w:ascii="Times New Roman" w:hAnsi="Times New Roman"/>
          <w:sz w:val="24"/>
          <w:szCs w:val="24"/>
          <w:highlight w:val="none"/>
        </w:rPr>
        <w:t xml:space="preserve">зан</w:t>
      </w:r>
      <w:r>
        <w:rPr>
          <w:rFonts w:ascii="Times New Roman" w:hAnsi="Times New Roman"/>
          <w:sz w:val="24"/>
          <w:szCs w:val="24"/>
          <w:highlight w:val="none"/>
        </w:rPr>
        <w:t xml:space="preserve">ие услуг по ремонту </w:t>
      </w:r>
      <w:r>
        <w:rPr>
          <w:rFonts w:ascii="Times New Roman" w:hAnsi="Times New Roman"/>
          <w:sz w:val="24"/>
          <w:szCs w:val="24"/>
          <w:highlight w:val="none"/>
        </w:rPr>
        <w:t xml:space="preserve">станка балансировочного для грузовых автомобилей и автобусов марки SPACE S.r.1. модели ERPL280</w:t>
      </w:r>
      <w:r>
        <w:rPr>
          <w:rFonts w:ascii="Times New Roman" w:hAnsi="Times New Roman"/>
          <w:sz w:val="24"/>
          <w:szCs w:val="24"/>
          <w:highlight w:val="none"/>
        </w:rPr>
        <w:t xml:space="preserve"> (</w:t>
      </w:r>
      <w:r>
        <w:rPr>
          <w:rFonts w:ascii="Times New Roman" w:hAnsi="Times New Roman"/>
          <w:sz w:val="24"/>
          <w:szCs w:val="24"/>
          <w:highlight w:val="none"/>
        </w:rPr>
        <w:t xml:space="preserve">далее услуги) для</w:t>
      </w:r>
      <w:r>
        <w:rPr>
          <w:rFonts w:ascii="Times New Roman" w:hAnsi="Times New Roman"/>
          <w:sz w:val="24"/>
          <w:szCs w:val="24"/>
          <w:highlight w:val="none"/>
        </w:rPr>
        <w:t xml:space="preserve"> ну</w:t>
      </w:r>
      <w:r>
        <w:rPr>
          <w:rFonts w:ascii="Times New Roman" w:hAnsi="Times New Roman"/>
          <w:sz w:val="24"/>
          <w:szCs w:val="24"/>
          <w:highlight w:val="none"/>
        </w:rPr>
        <w:t xml:space="preserve">жд СПб ГУП «Пассажиравтотранс». 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left="0" w:right="1" w:firstLine="0"/>
        <w:jc w:val="both"/>
        <w:spacing w:after="0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ab/>
        <w:t xml:space="preserve">З</w:t>
      </w:r>
      <w:r>
        <w:rPr>
          <w:rFonts w:ascii="Times New Roman" w:hAnsi="Times New Roman"/>
          <w:sz w:val="24"/>
          <w:szCs w:val="24"/>
        </w:rPr>
        <w:t xml:space="preserve">апасные части и </w:t>
      </w:r>
      <w:r>
        <w:rPr>
          <w:rFonts w:ascii="Times New Roman" w:hAnsi="Times New Roman"/>
          <w:sz w:val="24"/>
          <w:szCs w:val="24"/>
        </w:rPr>
        <w:t xml:space="preserve">расходные материалы, используемые в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процессе оказания услуг, предоставляет Исполнитель, их стоимость включена в стоимость услуг.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widowControl w:val="off"/>
        <w:tabs>
          <w:tab w:val="left" w:pos="425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  <w:t xml:space="preserve">2.</w:t>
      </w:r>
      <w:r>
        <w:rPr>
          <w:rFonts w:ascii="Times New Roman" w:hAnsi="Times New Roman"/>
          <w:sz w:val="24"/>
          <w:szCs w:val="24"/>
          <w:highlight w:val="none"/>
        </w:rPr>
        <w:t xml:space="preserve">3</w:t>
      </w:r>
      <w:r>
        <w:rPr>
          <w:rFonts w:ascii="Times New Roman" w:hAnsi="Times New Roman"/>
          <w:sz w:val="24"/>
          <w:szCs w:val="24"/>
          <w:highlight w:val="none"/>
        </w:rPr>
        <w:t xml:space="preserve">.</w:t>
      </w:r>
      <w:r>
        <w:rPr>
          <w:rFonts w:ascii="Times New Roman" w:hAnsi="Times New Roman"/>
          <w:sz w:val="24"/>
          <w:szCs w:val="24"/>
          <w:highlight w:val="none"/>
        </w:rPr>
        <w:tab/>
        <w:t xml:space="preserve">Перечень работ, выполняемых в процессе оказания услуг</w:t>
      </w:r>
      <w:r>
        <w:rPr>
          <w:rFonts w:ascii="Times New Roman" w:hAnsi="Times New Roman"/>
          <w:sz w:val="24"/>
          <w:szCs w:val="24"/>
          <w:highlight w:val="none"/>
        </w:rPr>
        <w:t xml:space="preserve">: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pStyle w:val="1106"/>
        <w:numPr>
          <w:ilvl w:val="0"/>
          <w:numId w:val="22"/>
        </w:numPr>
        <w:ind w:left="0" w:right="1" w:firstLine="0"/>
        <w:jc w:val="both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Замена у</w:t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зла измерительного для ввода и измерения геометрических размеров балансируемого колеса ERL280RC/ERPL280RC</w:t>
      </w:r>
      <w:r>
        <w:rPr>
          <w:highlight w:val="none"/>
        </w:rPr>
      </w:r>
      <w:r>
        <w:rPr>
          <w:highlight w:val="none"/>
        </w:rPr>
      </w:r>
    </w:p>
    <w:p>
      <w:pPr>
        <w:pStyle w:val="1106"/>
        <w:numPr>
          <w:ilvl w:val="0"/>
          <w:numId w:val="22"/>
        </w:numPr>
        <w:ind w:left="0" w:right="1" w:firstLine="0"/>
        <w:jc w:val="both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Техническое обслуживание</w:t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балансировочного станка ERL280RC/ERPL280RC</w:t>
      </w:r>
      <w:r>
        <w:rPr>
          <w:highlight w:val="none"/>
        </w:rPr>
      </w:r>
      <w:r>
        <w:rPr>
          <w:highlight w:val="none"/>
        </w:rPr>
      </w:r>
    </w:p>
    <w:p>
      <w:pPr>
        <w:pStyle w:val="1106"/>
        <w:numPr>
          <w:ilvl w:val="0"/>
          <w:numId w:val="22"/>
        </w:numPr>
        <w:ind w:left="0" w:right="1" w:firstLine="0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Калибровка балансировочного станка ERL280RC/ERPL280RC</w:t>
      </w:r>
      <w:r/>
      <w:r/>
    </w:p>
    <w:p>
      <w:pPr>
        <w:pStyle w:val="1106"/>
        <w:numPr>
          <w:ilvl w:val="0"/>
          <w:numId w:val="22"/>
        </w:numPr>
        <w:contextualSpacing w:val="0"/>
        <w:ind w:left="0" w:right="1" w:firstLine="0"/>
        <w:jc w:val="both"/>
        <w:spacing w:before="0" w:after="0" w:line="276" w:lineRule="auto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Проверка работоспособности во всех режимах балансировочного станка </w:t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ERL280RC/ERPL280RC</w:t>
      </w:r>
      <w:r>
        <w:rPr>
          <w:highlight w:val="none"/>
        </w:rPr>
      </w:r>
      <w:r>
        <w:rPr>
          <w:highlight w:val="none"/>
        </w:rPr>
      </w:r>
    </w:p>
    <w:p>
      <w:pPr>
        <w:contextualSpacing w:val="0"/>
        <w:ind w:left="0" w:right="1" w:firstLine="0"/>
        <w:jc w:val="both"/>
        <w:spacing w:before="0" w:after="0" w:line="276" w:lineRule="auto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2.4. </w:t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Перечень используемых материалов и запасных частей, подлежащих замене в ходе оказания услуг: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Style w:val="1106"/>
        <w:numPr>
          <w:ilvl w:val="0"/>
          <w:numId w:val="23"/>
        </w:numPr>
        <w:contextualSpacing w:val="0"/>
        <w:ind w:left="0" w:right="1" w:firstLine="0"/>
        <w:jc w:val="both"/>
        <w:spacing w:before="0" w:after="0" w:line="276" w:lineRule="auto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  <w:t xml:space="preserve">Узел измерительный для ввода и измерения геометрических размеров балансируемого колеса ERL280RC/ERPL280RC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contextualSpacing w:val="0"/>
        <w:ind w:left="0" w:right="1" w:firstLine="0"/>
        <w:jc w:val="both"/>
        <w:spacing w:before="0" w:after="0" w:line="276" w:lineRule="auto"/>
        <w:rPr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highlight w:val="yellow"/>
        </w:rPr>
      </w:r>
      <w:r>
        <w:rPr>
          <w:highlight w:val="yellow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 УСЛОВИЯ И ПОРЯДОК ОКАЗАНИЯ УСЛУГ. </w:t>
      </w:r>
      <w:r>
        <w:rPr>
          <w:rFonts w:ascii="Times New Roman" w:hAnsi="Times New Roman"/>
          <w:sz w:val="24"/>
          <w:szCs w:val="24"/>
        </w:rPr>
        <w:br/>
        <w:t xml:space="preserve">ТРЕБОВАНИЯ К КАЧЕСТВУ И БЕЗОПАСНОСТИ ОКАЗЫВАЕМЫХ УСЛУГ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" w:hAnsi="Times New Roman"/>
          <w:sz w:val="24"/>
          <w:szCs w:val="24"/>
        </w:rPr>
        <w:t xml:space="preserve">Место оказания услуг: Автобусный парк №1 – филиал СПб ГУП «Пассажиравтотранс», расположенные по следующему адресу: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020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2668"/>
        <w:gridCol w:w="4262"/>
        <w:gridCol w:w="1674"/>
        <w:gridCol w:w="1599"/>
      </w:tblGrid>
      <w:tr>
        <w:tblPrEx/>
        <w:trPr>
          <w:jc w:val="center"/>
          <w:trHeight w:val="5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8" w:type="dxa"/>
            <w:vAlign w:val="center"/>
            <w:textDirection w:val="lrTb"/>
            <w:noWrap w:val="false"/>
          </w:tcPr>
          <w:p>
            <w:pPr>
              <w:ind w:left="0" w:right="1" w:firstLine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Автобусный парк (грузополучатель)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62" w:type="dxa"/>
            <w:vAlign w:val="center"/>
            <w:textDirection w:val="lrTb"/>
            <w:noWrap w:val="false"/>
          </w:tcPr>
          <w:p>
            <w:pPr>
              <w:ind w:left="0" w:right="1" w:firstLine="0"/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Адрес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0" w:right="1" w:firstLine="0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9" w:type="dxa"/>
            <w:vAlign w:val="center"/>
            <w:textDirection w:val="lrTb"/>
            <w:noWrap w:val="false"/>
          </w:tcPr>
          <w:p>
            <w:pPr>
              <w:ind w:left="0" w:right="1" w:firstLine="0"/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КПП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</w:tr>
      <w:tr>
        <w:tblPrEx/>
        <w:trPr>
          <w:jc w:val="center"/>
          <w:trHeight w:val="2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8" w:type="dxa"/>
            <w:vAlign w:val="center"/>
            <w:textDirection w:val="lrTb"/>
            <w:noWrap w:val="false"/>
          </w:tcPr>
          <w:p>
            <w:pPr>
              <w:ind w:left="0" w:right="1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Производство №1 Автобусный парк №1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  <w:vertAlign w:val="baseli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4262" w:type="dxa"/>
            <w:vAlign w:val="center"/>
            <w:textDirection w:val="lrTb"/>
            <w:noWrap w:val="false"/>
          </w:tcPr>
          <w:p>
            <w:pPr>
              <w:ind w:left="0" w:right="1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192102, СПб, ул. Бухарестская, д. 18, лит. 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674" w:type="dxa"/>
            <w:vAlign w:val="center"/>
            <w:textDirection w:val="lrTb"/>
            <w:noWrap w:val="false"/>
          </w:tcPr>
          <w:p>
            <w:pPr>
              <w:ind w:left="0" w:right="1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783 000 1758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599" w:type="dxa"/>
            <w:vAlign w:val="center"/>
            <w:textDirection w:val="lrTb"/>
            <w:noWrap w:val="false"/>
          </w:tcPr>
          <w:p>
            <w:pPr>
              <w:ind w:left="0" w:right="1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781 645 001</w:t>
            </w:r>
            <w:r/>
            <w:r/>
          </w:p>
        </w:tc>
      </w:tr>
    </w:tbl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Автобусный парк является грузополучателем (получателями услуг)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  <w:t xml:space="preserve">3</w:t>
      </w:r>
      <w:r>
        <w:rPr>
          <w:rFonts w:ascii="Times New Roman" w:hAnsi="Times New Roman"/>
          <w:sz w:val="24"/>
          <w:szCs w:val="24"/>
          <w:highlight w:val="none"/>
        </w:rPr>
        <w:t xml:space="preserve">.</w:t>
      </w:r>
      <w:r>
        <w:rPr>
          <w:rFonts w:ascii="Times New Roman" w:hAnsi="Times New Roman"/>
          <w:sz w:val="24"/>
          <w:szCs w:val="24"/>
          <w:highlight w:val="none"/>
        </w:rPr>
        <w:t xml:space="preserve">2</w:t>
      </w:r>
      <w:r>
        <w:rPr>
          <w:rFonts w:ascii="Times New Roman" w:hAnsi="Times New Roman"/>
          <w:sz w:val="24"/>
          <w:szCs w:val="24"/>
          <w:highlight w:val="none"/>
        </w:rPr>
        <w:t xml:space="preserve">.</w:t>
      </w:r>
      <w:r>
        <w:rPr>
          <w:rFonts w:ascii="Times New Roman" w:hAnsi="Times New Roman"/>
          <w:sz w:val="24"/>
          <w:szCs w:val="24"/>
          <w:highlight w:val="none"/>
        </w:rPr>
        <w:t xml:space="preserve"> </w:t>
      </w:r>
      <w:r>
        <w:rPr>
          <w:rFonts w:ascii="Times New Roman" w:hAnsi="Times New Roman"/>
          <w:sz w:val="24"/>
          <w:szCs w:val="24"/>
          <w:highlight w:val="none"/>
        </w:rPr>
        <w:t xml:space="preserve"> </w:t>
      </w:r>
      <w:r>
        <w:rPr>
          <w:rFonts w:ascii="Times New Roman" w:hAnsi="Times New Roman"/>
          <w:sz w:val="24"/>
          <w:szCs w:val="24"/>
          <w:highlight w:val="none"/>
        </w:rPr>
        <w:t xml:space="preserve">С целью</w:t>
      </w:r>
      <w:r>
        <w:rPr>
          <w:rFonts w:ascii="Times New Roman" w:hAnsi="Times New Roman"/>
          <w:sz w:val="24"/>
          <w:szCs w:val="24"/>
          <w:highlight w:val="none"/>
        </w:rPr>
        <w:t xml:space="preserve"> оказания услуг Исполнитель организует выезд бригады специалистов Исполнителя на территорию заказчика, доставку необходимых оборудования, запасных частей и мат</w:t>
      </w:r>
      <w:r>
        <w:rPr>
          <w:rFonts w:ascii="Times New Roman" w:hAnsi="Times New Roman"/>
          <w:sz w:val="24"/>
          <w:szCs w:val="24"/>
          <w:highlight w:val="none"/>
        </w:rPr>
        <w:t xml:space="preserve">ериалов своими силами и за свой счет; оказывает услуги в соответствии с Техническим заданием</w:t>
      </w:r>
      <w:r>
        <w:rPr>
          <w:rFonts w:ascii="Times New Roman" w:hAnsi="Times New Roman"/>
          <w:sz w:val="24"/>
          <w:szCs w:val="24"/>
          <w:highlight w:val="none"/>
        </w:rPr>
        <w:t xml:space="preserve">, </w:t>
      </w:r>
      <w:r>
        <w:rPr>
          <w:rFonts w:ascii="Times New Roman" w:hAnsi="Times New Roman"/>
          <w:sz w:val="24"/>
          <w:szCs w:val="24"/>
          <w:highlight w:val="none"/>
        </w:rPr>
        <w:t xml:space="preserve">осуществляет своими силами и за свой счет вывоз и утилизацию использованных (замененных) в ходе оказания услуг запасных частей и материалов.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Срок оказания услуг - </w:t>
      </w:r>
      <w:r>
        <w:rPr>
          <w:rFonts w:ascii="Times New Roman" w:hAnsi="Times New Roman"/>
          <w:sz w:val="24"/>
          <w:szCs w:val="24"/>
        </w:rPr>
        <w:t xml:space="preserve">65 </w:t>
      </w:r>
      <w:r>
        <w:rPr>
          <w:rFonts w:ascii="Times New Roman" w:hAnsi="Times New Roman"/>
          <w:sz w:val="24"/>
          <w:szCs w:val="24"/>
        </w:rPr>
        <w:t xml:space="preserve">рабочих</w:t>
      </w:r>
      <w:r>
        <w:rPr>
          <w:rFonts w:ascii="Times New Roman" w:hAnsi="Times New Roman"/>
          <w:sz w:val="24"/>
          <w:szCs w:val="24"/>
        </w:rPr>
        <w:t xml:space="preserve"> дней с момента </w:t>
      </w:r>
      <w:r>
        <w:rPr>
          <w:rFonts w:ascii="Times New Roman" w:hAnsi="Times New Roman"/>
          <w:sz w:val="24"/>
          <w:szCs w:val="24"/>
        </w:rPr>
        <w:t xml:space="preserve">заключения договора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.4 </w:t>
      </w:r>
      <w:r>
        <w:rPr>
          <w:rFonts w:ascii="Times New Roman" w:hAnsi="Times New Roman"/>
          <w:sz w:val="24"/>
          <w:szCs w:val="24"/>
        </w:rPr>
        <w:tab/>
        <w:t xml:space="preserve">Исполнитель принимает на себя обязанности по утилизации отходов, возникших при </w:t>
      </w:r>
      <w:r>
        <w:rPr>
          <w:rFonts w:ascii="Times New Roman" w:hAnsi="Times New Roman"/>
          <w:sz w:val="24"/>
          <w:szCs w:val="24"/>
        </w:rPr>
        <w:t xml:space="preserve">оказании услуг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.4.1.</w:t>
      </w:r>
      <w:r>
        <w:rPr>
          <w:rFonts w:ascii="Times New Roman" w:hAnsi="Times New Roman"/>
          <w:sz w:val="24"/>
          <w:szCs w:val="24"/>
        </w:rPr>
        <w:tab/>
        <w:t xml:space="preserve">Исполнитель возвращает Заказчику замененные узлы </w:t>
      </w:r>
      <w:r>
        <w:rPr>
          <w:rFonts w:ascii="Times New Roman" w:hAnsi="Times New Roman"/>
          <w:sz w:val="24"/>
          <w:szCs w:val="24"/>
        </w:rPr>
        <w:t xml:space="preserve">и детали </w:t>
      </w:r>
      <w:r>
        <w:rPr>
          <w:rFonts w:ascii="Times New Roman" w:hAnsi="Times New Roman"/>
          <w:sz w:val="24"/>
          <w:szCs w:val="24"/>
        </w:rPr>
        <w:t xml:space="preserve">по требованию.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.5.</w:t>
      </w:r>
      <w:r>
        <w:rPr>
          <w:rFonts w:ascii="Times New Roman" w:hAnsi="Times New Roman"/>
          <w:sz w:val="24"/>
          <w:szCs w:val="24"/>
        </w:rPr>
        <w:tab/>
        <w:t xml:space="preserve">Исполнитель предоставляет представителю Заказчика возможность осуществления контроля за </w:t>
      </w:r>
      <w:r>
        <w:rPr>
          <w:rFonts w:ascii="Times New Roman" w:hAnsi="Times New Roman"/>
          <w:sz w:val="24"/>
          <w:szCs w:val="24"/>
        </w:rPr>
        <w:t xml:space="preserve">ходом оказания услуг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.6.</w:t>
      </w:r>
      <w:r>
        <w:rPr>
          <w:rFonts w:ascii="Times New Roman" w:hAnsi="Times New Roman"/>
          <w:sz w:val="24"/>
          <w:szCs w:val="24"/>
        </w:rPr>
        <w:tab/>
        <w:t xml:space="preserve">Гарантия на оказание услуг исчисляется со дня подписания сторонами </w:t>
      </w:r>
      <w:r>
        <w:rPr>
          <w:rFonts w:ascii="Times New Roman" w:hAnsi="Times New Roman"/>
          <w:sz w:val="24"/>
          <w:szCs w:val="24"/>
        </w:rPr>
        <w:t xml:space="preserve">акт приемки </w:t>
      </w:r>
      <w:r>
        <w:rPr>
          <w:rFonts w:ascii="Times New Roman" w:hAnsi="Times New Roman"/>
          <w:sz w:val="24"/>
          <w:szCs w:val="24"/>
        </w:rPr>
        <w:t xml:space="preserve">оказанных услуг и должна составлять: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ремонтные работы – не менее 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 месяцев;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запасные части – не менее 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 месяцев;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.7.</w:t>
      </w:r>
      <w:r>
        <w:rPr>
          <w:rFonts w:ascii="Times New Roman" w:hAnsi="Times New Roman"/>
          <w:sz w:val="24"/>
          <w:szCs w:val="24"/>
        </w:rPr>
        <w:tab/>
        <w:t xml:space="preserve">Услуги, оказываемые по договору, должны соответствовать требованиям, установленным договором и настоящим Техническим заданием. Услуги, не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соответствующие требованиям договора и (или) Технического задания, считаются не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оказанными, и Заказчик вправе отказаться от их оплаты.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.8.</w:t>
      </w:r>
      <w:r>
        <w:rPr>
          <w:rFonts w:ascii="Times New Roman" w:hAnsi="Times New Roman"/>
          <w:sz w:val="24"/>
          <w:szCs w:val="24"/>
        </w:rPr>
        <w:tab/>
        <w:t xml:space="preserve">Качество и безопасность оказываемых услуг должны соответствовать требованиям действующего законодательства.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 ТРЕБОВАНИЯ К ТЕХНИЧЕСКИМ ХАРАКТЕРИСТИКАМ УСЛУГ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 w:val="0"/>
        <w:ind w:left="0" w:right="1" w:firstLine="0"/>
        <w:jc w:val="both"/>
        <w:spacing w:before="0" w:after="57" w:line="276" w:lineRule="auto"/>
        <w:rPr>
          <w:rFonts w:ascii="Times New Roman" w:hAnsi="Times New Roman" w:cs="Times New Roman"/>
          <w:sz w:val="26"/>
          <w:szCs w:val="26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.1.</w:t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Услуги оказываются в соответствии с технологиями технического обслуживания и ремонта, пр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едписанными заводом-изготовителем оборудования.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contextualSpacing w:val="0"/>
        <w:ind w:left="0" w:right="1" w:firstLine="0"/>
        <w:jc w:val="both"/>
        <w:spacing w:before="0" w:after="57" w:line="276" w:lineRule="auto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ab/>
        <w:t xml:space="preserve">Используемые при </w:t>
      </w:r>
      <w:r>
        <w:rPr>
          <w:rFonts w:ascii="Times New Roman" w:hAnsi="Times New Roman"/>
          <w:sz w:val="24"/>
          <w:szCs w:val="24"/>
        </w:rPr>
        <w:t xml:space="preserve">оказании услуг</w:t>
      </w:r>
      <w:r>
        <w:rPr>
          <w:rFonts w:ascii="Times New Roman" w:hAnsi="Times New Roman"/>
          <w:sz w:val="24"/>
          <w:szCs w:val="24"/>
        </w:rPr>
        <w:t xml:space="preserve"> запасные части до</w:t>
      </w:r>
      <w:r>
        <w:rPr>
          <w:rFonts w:ascii="Times New Roman" w:hAnsi="Times New Roman"/>
          <w:sz w:val="24"/>
          <w:szCs w:val="24"/>
        </w:rPr>
        <w:t xml:space="preserve">лжн</w:t>
      </w:r>
      <w:r>
        <w:rPr>
          <w:rFonts w:ascii="Times New Roman" w:hAnsi="Times New Roman"/>
          <w:sz w:val="24"/>
          <w:szCs w:val="24"/>
        </w:rPr>
        <w:t xml:space="preserve">ы быть новыми, рекомендованными заводом-изгот</w:t>
      </w:r>
      <w:r>
        <w:rPr>
          <w:rFonts w:ascii="Times New Roman" w:hAnsi="Times New Roman"/>
          <w:sz w:val="24"/>
          <w:szCs w:val="24"/>
        </w:rPr>
        <w:t xml:space="preserve">овителем оборудования. Использование восстановленных запасных частей допускается по согласованию с Заказчиком. Сокращение ресурса или гарантийного срока восстановленных запасных частей, по сравнению с новыми, не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допускается.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 ТРЕБОВАНИЯ, СВЯЗАННЫЕ С ОПРЕДЕЛЕНИЕМ СООТВЕТСТВИЯ ОКАЗАННЫХ УСЛУГ ПОТРЕБНОСТЯМ ЗАКАЗЧИКА (ПРИЕМКА УСЛУГ)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.1.</w:t>
      </w:r>
      <w:r>
        <w:rPr>
          <w:rFonts w:ascii="Times New Roman" w:hAnsi="Times New Roman"/>
          <w:sz w:val="24"/>
          <w:szCs w:val="24"/>
        </w:rPr>
        <w:tab/>
        <w:t xml:space="preserve">При приемке услуг Исполнитель одновременно с </w:t>
      </w:r>
      <w:r>
        <w:rPr>
          <w:rFonts w:ascii="Times New Roman" w:hAnsi="Times New Roman"/>
          <w:sz w:val="24"/>
          <w:szCs w:val="24"/>
        </w:rPr>
        <w:t xml:space="preserve">отремонтированным </w:t>
      </w:r>
      <w:r>
        <w:rPr>
          <w:rFonts w:ascii="Times New Roman" w:hAnsi="Times New Roman"/>
          <w:sz w:val="24"/>
          <w:szCs w:val="24"/>
        </w:rPr>
        <w:t xml:space="preserve">станком балансировочным для грузовых автомобилей и автобусов</w:t>
      </w:r>
      <w:r>
        <w:rPr>
          <w:rFonts w:ascii="Times New Roman" w:hAnsi="Times New Roman"/>
          <w:sz w:val="24"/>
          <w:szCs w:val="24"/>
        </w:rPr>
        <w:t xml:space="preserve"> предоставляет Заказчику с сопроводительным письмом счет, счет-фактуру, акт приемки услуг в двух экземплярах.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графе КПП грузополучателя указывается КПП автобусного парка.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производит оплату только за фактически оказанные услуги на основании подписанного Сторонами акта приемки услуг, являющегося приложением к договору, а также предоставленных Исполнителем счета и счета-фактуры.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Авансирование не предусмотрено.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.2. Заказчик в течение пяти рабочих дней с даты получения документов, указанных в пункте 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.1 настоящего Технического задания, проверяет соответствие объема и качества оказанных услуг тр</w:t>
      </w:r>
      <w:r>
        <w:rPr>
          <w:rFonts w:ascii="Times New Roman" w:hAnsi="Times New Roman"/>
          <w:sz w:val="24"/>
          <w:szCs w:val="24"/>
        </w:rPr>
        <w:t xml:space="preserve">ебованиям договора и Технического задания, по результатам проверки подписывает и направляет Исполнителю акт приемки услуг, либо мотивированный отказ от приемки услуг с указанием услуг, не соответствующих условиям настоящего Технического задания и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.3. В случае оказания услуг с нарушением условий договора, устранение нарушений осуществляется в соответствии с требованиями заказчика в установленный им срок.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.4. Для проверки оказанных Исполнителем услуг, предусмотренных договором, в части соответствия условиям договора и настоящего Технического задания, заказчиком может быть проведена экспертиза.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Экспертиза оказанных услуг, предусмотренных договором, проводится заказчиком своими силами.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вправе привлечь к проведению экспертизы эксперта, экспертную организацию.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проведения экспертизы оказанных услуг эксперты имеют право запрашивать у Исполнителя дополнительные материалы, относящиеся к условиям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Результаты такой экспертизы оформляютс</w:t>
      </w:r>
      <w:r>
        <w:rPr>
          <w:rFonts w:ascii="Times New Roman" w:hAnsi="Times New Roman"/>
          <w:sz w:val="24"/>
          <w:szCs w:val="24"/>
        </w:rPr>
        <w:t xml:space="preserve">я в виде заключения, которое подписывается экспертом и должно быть объективным и соответствовать законодательству Российской Федерации. Заключение является документом, подтверждающим надлежащее исполнение, ненадлежащее исполнение или неисполнение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1" w:firstLine="0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случае, если по результатам экспертизы установлены нарушения требований договора,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left="0" w:right="1" w:firstLine="0"/>
        <w:jc w:val="center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sz w:val="26"/>
          <w:szCs w:val="26"/>
        </w:rPr>
        <w:sectPr>
          <w:headerReference w:type="default" r:id="rId10"/>
          <w:footnotePr/>
          <w:endnotePr/>
          <w:type w:val="nextPage"/>
          <w:pgSz w:w="11906" w:h="16838" w:orient="portrait"/>
          <w:pgMar w:top="1134" w:right="566" w:bottom="993" w:left="1418" w:header="397" w:footer="397" w:gutter="0"/>
          <w:cols w:num="1" w:sep="0" w:space="720" w:equalWidth="1"/>
          <w:docGrid w:linePitch="360"/>
          <w:titlePg/>
        </w:sect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387"/>
        <w:jc w:val="right"/>
        <w:widowControl w:val="off"/>
      </w:pPr>
      <w:r>
        <w:t xml:space="preserve">Приложение № </w:t>
      </w:r>
      <w:r>
        <w:t xml:space="preserve">2</w:t>
      </w:r>
      <w:r>
        <w:t xml:space="preserve"> к договору</w:t>
      </w:r>
      <w:r/>
    </w:p>
    <w:p>
      <w:pPr>
        <w:pStyle w:val="1136"/>
        <w:ind w:left="5387"/>
        <w:jc w:val="right"/>
        <w:spacing w:line="240" w:lineRule="auto"/>
        <w:tabs>
          <w:tab w:val="num" w:pos="0" w:leader="none"/>
          <w:tab w:val="left" w:pos="5812" w:leader="none"/>
          <w:tab w:val="left" w:pos="9355" w:leader="none"/>
        </w:tabs>
        <w:rPr>
          <w:sz w:val="26"/>
          <w:szCs w:val="26"/>
        </w:rPr>
      </w:pPr>
      <w:r>
        <w:rPr>
          <w:sz w:val="24"/>
          <w:szCs w:val="24"/>
        </w:rPr>
        <w:t xml:space="preserve">от __________ № ____________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СПЕЦИФИКАЦИЯ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tbl>
      <w:tblPr>
        <w:tblW w:w="14872" w:type="dxa"/>
        <w:tblInd w:w="108" w:type="dxa"/>
        <w:tblLook w:val="04A0" w:firstRow="1" w:lastRow="0" w:firstColumn="1" w:lastColumn="0" w:noHBand="0" w:noVBand="1"/>
      </w:tblPr>
      <w:tblGrid>
        <w:gridCol w:w="881"/>
        <w:gridCol w:w="456"/>
        <w:gridCol w:w="6019"/>
        <w:gridCol w:w="1337"/>
        <w:gridCol w:w="1337"/>
        <w:gridCol w:w="1779"/>
        <w:gridCol w:w="1560"/>
        <w:gridCol w:w="1504"/>
      </w:tblGrid>
      <w:tr>
        <w:tblPrEx/>
        <w:trPr>
          <w:trHeight w:val="122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п/п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475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работ, запасных частей, материалов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7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Единица измерения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37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Кол-во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9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Цена за ед. (без НДС), руб.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НДС за единицу товара (услуги), руб.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0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ru-RU"/>
              </w:rPr>
              <w:t xml:space="preserve">Стоимость с НДС, руб.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1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1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475" w:type="dxa"/>
            <w:vAlign w:val="center"/>
            <w:textDirection w:val="lrTb"/>
            <w:noWrap w:val="false"/>
          </w:tcPr>
          <w:p>
            <w:r/>
            <w:r>
              <w:t xml:space="preserve">Услуга по ремонту станка балансировочного для грузовых автомобилей и автобусов марки SPACE S.r.1. модели ERPL280</w:t>
            </w: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усл. ед.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3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521"/>
        </w:trPr>
        <w:tc>
          <w:tcPr>
            <w:gridSpan w:val="2"/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7" w:type="dxa"/>
            <w:vAlign w:val="center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</w:p>
        </w:tc>
        <w:tc>
          <w:tcPr>
            <w:gridSpan w:val="5"/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32" w:type="dxa"/>
            <w:vAlign w:val="center"/>
            <w:vMerge w:val="restart"/>
            <w:textDirection w:val="lrTb"/>
            <w:noWrap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4"/>
                <w:szCs w:val="24"/>
                <w:highlight w:val="non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4"/>
                <w:szCs w:val="24"/>
                <w:highlight w:val="non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4"/>
                <w:szCs w:val="24"/>
                <w:highlight w:val="none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567"/>
        <w:jc w:val="both"/>
      </w:pPr>
      <w:r/>
      <w:r/>
    </w:p>
    <w:p>
      <w:pPr>
        <w:ind w:firstLine="567"/>
        <w:jc w:val="both"/>
      </w:pPr>
      <w:r/>
      <w:bookmarkStart w:id="1" w:name="_GoBack"/>
      <w:r/>
      <w:bookmarkEnd w:id="1"/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Общая стоимость Договора  составляет ___________________ руб. ____ коп. (_____________ прописью), в том числе НДС ___% - _______руб.____ коп.(__________________прописью) (либо НДС не облагается с указанием пункта и статьи НК РФ</w:t>
      </w:r>
      <w:r/>
    </w:p>
    <w:p>
      <w:pPr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ind w:left="5387"/>
        <w:jc w:val="right"/>
        <w:widowControl w:val="o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W w:w="15217" w:type="dxa"/>
        <w:tblLook w:val="00A0" w:firstRow="1" w:lastRow="0" w:firstColumn="1" w:lastColumn="0" w:noHBand="0" w:noVBand="0"/>
      </w:tblPr>
      <w:tblGrid>
        <w:gridCol w:w="8128"/>
        <w:gridCol w:w="7090"/>
      </w:tblGrid>
      <w:tr>
        <w:tblPrEx/>
        <w:trPr>
          <w:trHeight w:val="544"/>
        </w:trPr>
        <w:tc>
          <w:tcPr>
            <w:tcW w:w="8128" w:type="dxa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«Исполнитель»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7090" w:type="dxa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«Заказчик»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blPrEx/>
        <w:trPr>
          <w:trHeight w:val="272"/>
        </w:trPr>
        <w:tc>
          <w:tcPr>
            <w:tcW w:w="8128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__________________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7090" w:type="dxa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СПб ГУП «Пассажиравтотранс»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blPrEx/>
        <w:trPr>
          <w:trHeight w:val="1360"/>
        </w:trPr>
        <w:tc>
          <w:tcPr>
            <w:tcW w:w="8128" w:type="dxa"/>
            <w:vAlign w:val="center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________________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____________________ </w:t>
            </w:r>
            <w:r>
              <w:rPr>
                <w:sz w:val="26"/>
                <w:szCs w:val="26"/>
              </w:rPr>
              <w:t xml:space="preserve">________________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ЭЦП</w:t>
            </w:r>
            <w:r>
              <w:rPr>
                <w:sz w:val="26"/>
                <w:szCs w:val="26"/>
              </w:rPr>
            </w:r>
          </w:p>
        </w:tc>
        <w:tc>
          <w:tcPr>
            <w:tcW w:w="7090" w:type="dxa"/>
            <w:vAlign w:val="center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Главный инженер – 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заместитель генерального директора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______________________ А.Н. Беляев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ЭЦП</w:t>
            </w:r>
            <w:r>
              <w:rPr>
                <w:sz w:val="26"/>
                <w:szCs w:val="26"/>
              </w:rPr>
            </w:r>
          </w:p>
        </w:tc>
      </w:tr>
    </w:tbl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  <w:sectPr>
          <w:headerReference w:type="default" r:id="rId11"/>
          <w:footnotePr/>
          <w:endnotePr/>
          <w:type w:val="nextPage"/>
          <w:pgSz w:w="16838" w:h="11906" w:orient="landscape"/>
          <w:pgMar w:top="1134" w:right="1134" w:bottom="1134" w:left="1135" w:header="397" w:footer="397" w:gutter="0"/>
          <w:cols w:num="1" w:sep="0" w:space="720" w:equalWidth="1"/>
          <w:docGrid w:linePitch="360"/>
          <w:titlePg/>
        </w:sect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387"/>
        <w:jc w:val="right"/>
        <w:widowControl w:val="off"/>
      </w:pPr>
      <w:r>
        <w:t xml:space="preserve">Приложение № </w:t>
      </w:r>
      <w:r>
        <w:t xml:space="preserve">3</w:t>
      </w:r>
      <w:r>
        <w:t xml:space="preserve"> к договору</w:t>
      </w:r>
      <w:r/>
    </w:p>
    <w:p>
      <w:pPr>
        <w:pStyle w:val="1136"/>
        <w:ind w:left="5387"/>
        <w:jc w:val="right"/>
        <w:spacing w:line="240" w:lineRule="auto"/>
        <w:tabs>
          <w:tab w:val="num" w:pos="0" w:leader="none"/>
          <w:tab w:val="left" w:pos="5812" w:leader="none"/>
          <w:tab w:val="left" w:pos="9355" w:leader="none"/>
        </w:tabs>
        <w:rPr>
          <w:sz w:val="26"/>
          <w:szCs w:val="26"/>
        </w:rPr>
      </w:pPr>
      <w:r>
        <w:rPr>
          <w:sz w:val="24"/>
          <w:szCs w:val="24"/>
        </w:rPr>
        <w:t xml:space="preserve">от __________ № ____________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7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7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приемки услуг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Санкт-Петербург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«___»_________20</w:t>
      </w:r>
      <w:r>
        <w:rPr>
          <w:sz w:val="26"/>
          <w:szCs w:val="26"/>
        </w:rPr>
        <w:t xml:space="preserve">2_</w:t>
      </w:r>
      <w:r>
        <w:rPr>
          <w:sz w:val="26"/>
          <w:szCs w:val="26"/>
        </w:rPr>
        <w:t xml:space="preserve"> г.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spacing w:line="360" w:lineRule="auto"/>
      </w:pPr>
      <w:r>
        <w:t xml:space="preserve">Основание: </w:t>
      </w:r>
      <w:r>
        <w:t xml:space="preserve">договор</w:t>
      </w:r>
      <w:r>
        <w:t xml:space="preserve"> № _______________ от «______»________________________20</w:t>
      </w:r>
      <w:r>
        <w:t xml:space="preserve">2</w:t>
      </w:r>
      <w:r>
        <w:t xml:space="preserve">__ г.</w:t>
      </w:r>
      <w:r/>
    </w:p>
    <w:p>
      <w:r>
        <w:t xml:space="preserve">Исполнитель:</w:t>
      </w:r>
      <w:r>
        <w:rPr>
          <w:b/>
        </w:rPr>
        <w:t xml:space="preserve"> </w:t>
      </w:r>
      <w:r>
        <w:t xml:space="preserve">_________________________</w:t>
      </w:r>
      <w:r>
        <w:rPr>
          <w:b/>
        </w:rPr>
        <w:t xml:space="preserve"> </w:t>
      </w:r>
      <w:r>
        <w:rPr>
          <w:b/>
        </w:rPr>
        <w:br/>
      </w:r>
      <w:r>
        <w:t xml:space="preserve">Адрес: </w:t>
      </w:r>
      <w:r>
        <w:t xml:space="preserve">_____________________________________________________</w:t>
      </w:r>
      <w:r/>
    </w:p>
    <w:p>
      <w:r>
        <w:t xml:space="preserve">ИНН / КПП </w:t>
      </w:r>
      <w:r>
        <w:t xml:space="preserve">________________</w:t>
      </w:r>
      <w:r>
        <w:t xml:space="preserve"> / </w:t>
      </w:r>
      <w:r>
        <w:t xml:space="preserve">________________</w:t>
      </w:r>
      <w:r/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r>
        <w:t xml:space="preserve">Получатель услуг: </w:t>
      </w:r>
      <w:r>
        <w:t xml:space="preserve">Автобусный парк № </w:t>
      </w:r>
      <w:r>
        <w:t xml:space="preserve">__</w:t>
      </w:r>
      <w:r>
        <w:t xml:space="preserve"> </w:t>
      </w:r>
      <w:r>
        <w:t xml:space="preserve">– </w:t>
      </w:r>
      <w:r>
        <w:t xml:space="preserve">филиал СПб ГУП «Пассажиравтотранс», </w:t>
      </w:r>
      <w:r/>
    </w:p>
    <w:p>
      <w:r>
        <w:t xml:space="preserve">Адрес: </w:t>
      </w:r>
      <w:r>
        <w:t xml:space="preserve">________________________, ИНН / КПП: 783 000 1758 / __________________</w:t>
      </w:r>
      <w:r/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r>
        <w:t xml:space="preserve">Заказчик: </w:t>
      </w:r>
      <w:r>
        <w:t xml:space="preserve">СПб ГУП «Пассажиравтотранс», </w:t>
      </w:r>
      <w:r/>
    </w:p>
    <w:p>
      <w:r>
        <w:t xml:space="preserve">195197, Санкт-Петербург, Полюстровский пр., д. 39, ИНН / КПП 7830001758 / 785</w:t>
      </w:r>
      <w:r>
        <w:t xml:space="preserve">1</w:t>
      </w:r>
      <w:r>
        <w:t xml:space="preserve">50001</w:t>
      </w:r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486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81"/>
        <w:gridCol w:w="2974"/>
        <w:gridCol w:w="874"/>
        <w:gridCol w:w="730"/>
        <w:gridCol w:w="872"/>
        <w:gridCol w:w="1024"/>
        <w:gridCol w:w="1016"/>
        <w:gridCol w:w="1020"/>
        <w:gridCol w:w="1110"/>
      </w:tblGrid>
      <w:tr>
        <w:tblPrEx/>
        <w:trPr>
          <w:trHeight w:val="671"/>
          <w:tblHeader/>
        </w:trPr>
        <w:tc>
          <w:tcPr>
            <w:tcW w:w="190" w:type="pct"/>
            <w:vAlign w:val="center"/>
            <w:textDirection w:val="lrTb"/>
            <w:noWrap w:val="false"/>
          </w:tcPr>
          <w:p>
            <w:pPr>
              <w:ind w:left="-47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48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Наименование услуг</w:t>
            </w:r>
            <w:r>
              <w:rPr>
                <w:color w:val="000000"/>
                <w:sz w:val="22"/>
                <w:szCs w:val="22"/>
              </w:rPr>
              <w:t xml:space="preserve">*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28" w:type="dxa"/>
              <w:right w:w="28" w:type="dxa"/>
            </w:tcMar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6" w:type="pct"/>
            <w:vAlign w:val="center"/>
            <w:textDirection w:val="lrTb"/>
            <w:noWrap w:val="false"/>
          </w:tcPr>
          <w:p>
            <w:pPr>
              <w:widowControl w:val="off"/>
              <w:tabs>
                <w:tab w:val="left" w:pos="42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Цена за ед. без НДС, руб.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12" w:type="pct"/>
            <w:textDirection w:val="lrTb"/>
            <w:noWrap w:val="false"/>
          </w:tcPr>
          <w:p>
            <w:pPr>
              <w:widowControl w:val="off"/>
              <w:tabs>
                <w:tab w:val="left" w:pos="42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Стои-мость без НДС, руб.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08" w:type="pct"/>
            <w:textDirection w:val="lrTb"/>
            <w:noWrap w:val="false"/>
          </w:tcPr>
          <w:p>
            <w:pPr>
              <w:widowControl w:val="off"/>
              <w:tabs>
                <w:tab w:val="left" w:pos="42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Ставка НДС,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10" w:type="pct"/>
            <w:vAlign w:val="center"/>
            <w:textDirection w:val="lrTb"/>
            <w:noWrap w:val="false"/>
          </w:tcPr>
          <w:p>
            <w:pPr>
              <w:widowControl w:val="off"/>
              <w:tabs>
                <w:tab w:val="left" w:pos="42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НДС,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widowControl w:val="off"/>
              <w:tabs>
                <w:tab w:val="left" w:pos="42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руб.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55" w:type="pct"/>
            <w:vAlign w:val="center"/>
            <w:textDirection w:val="lrTb"/>
            <w:noWrap w:val="false"/>
          </w:tcPr>
          <w:p>
            <w:pPr>
              <w:widowControl w:val="off"/>
              <w:tabs>
                <w:tab w:val="left" w:pos="42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Стои-мость с НДС, руб.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190" w:type="pct"/>
            <w:vAlign w:val="center"/>
            <w:textDirection w:val="lrTb"/>
            <w:noWrap w:val="false"/>
          </w:tcPr>
          <w:p>
            <w:pPr>
              <w:widowControl w:val="off"/>
              <w:tabs>
                <w:tab w:val="left" w:pos="418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7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Усл.ед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5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5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5"/>
            <w:tcW w:w="291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ИТОГО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1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rPr>
          <w:i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-412750</wp:posOffset>
                </wp:positionH>
                <wp:positionV relativeFrom="paragraph">
                  <wp:posOffset>-448310</wp:posOffset>
                </wp:positionV>
                <wp:extent cx="6224905" cy="1249680"/>
                <wp:effectExtent l="0" t="1912620" r="0" b="1495425"/>
                <wp:wrapNone/>
                <wp:docPr id="1" name="WordAr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 noChangeShapeType="1" noTextEdit="1"/>
                      </wps:cNvSpPr>
                      <wps:spPr bwMode="auto">
                        <a:xfrm rot="19020000">
                          <a:off x="0" y="0"/>
                          <a:ext cx="6224905" cy="1249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973"/>
                              <w:jc w:val="center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359" w14:cap="sq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10000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ОБРАЗЕЦ</w:t>
                            </w:r>
                            <w:r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202" type="#_x0000_t202" style="position:absolute;z-index:251659264;o:allowoverlap:true;o:allowincell:true;mso-position-horizontal-relative:text;margin-left:-32.50pt;mso-position-horizontal:absolute;mso-position-vertical-relative:text;margin-top:-35.30pt;mso-position-vertical:absolute;width:490.15pt;height:98.40pt;mso-wrap-distance-left:9.00pt;mso-wrap-distance-top:0.00pt;mso-wrap-distance-right:9.00pt;mso-wrap-distance-bottom:0.00pt;rotation:317;visibility:visible;" filled="f">
                <v:textbox inset="0,0,0,0">
                  <w:txbxContent>
                    <w:p>
                      <w:pPr>
                        <w:pStyle w:val="973"/>
                        <w:jc w:val="center"/>
                        <w:spacing w:before="0" w:beforeAutospacing="0" w:after="0" w:afterAutospacing="0"/>
                      </w:pPr>
                      <w:r>
                        <w:rPr>
                          <w:rFonts w:ascii="Arial Black" w:hAnsi="Arial Black"/>
                          <w:color w:val="000000"/>
                          <w:sz w:val="72"/>
                          <w:szCs w:val="72"/>
                          <w14:textOutline w14:w="9359" w14:cap="sq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100000"/>
                          </w14:textOutline>
                          <w14:textFill>
                            <w14:noFill/>
                          </w14:textFill>
                        </w:rPr>
                        <w:t xml:space="preserve">ОБРАЗЕЦ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i/>
        </w:rPr>
        <w:t xml:space="preserve">Всего оказано услуг на сумму:________________________________________  рублей ___ коп.,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 в т.ч. НДС – ________________________________________________ рублей___ копеек.</w:t>
      </w:r>
      <w:r>
        <w:rPr>
          <w:i/>
        </w:rPr>
      </w:r>
      <w:r>
        <w:rPr>
          <w:i/>
        </w:rPr>
      </w:r>
    </w:p>
    <w:p>
      <w:pPr>
        <w:tabs>
          <w:tab w:val="left" w:pos="4500" w:leader="none"/>
        </w:tabs>
      </w:pPr>
      <w:r/>
      <w:r/>
    </w:p>
    <w:p>
      <w:pPr>
        <w:rPr>
          <w:i/>
        </w:rPr>
      </w:pPr>
      <w:r>
        <w:rPr>
          <w:i/>
        </w:rPr>
        <w:t xml:space="preserve">Вышеперечисленные услуги оказаны полностью </w:t>
      </w:r>
      <w:r>
        <w:rPr>
          <w:i/>
        </w:rPr>
        <w:t xml:space="preserve">/ не полностью </w:t>
      </w:r>
      <w:r>
        <w:rPr>
          <w:i/>
        </w:rPr>
        <w:t xml:space="preserve">и в срок</w:t>
      </w:r>
      <w:r>
        <w:rPr>
          <w:i/>
        </w:rPr>
        <w:t xml:space="preserve"> / с нарушением срока</w:t>
      </w:r>
      <w:r>
        <w:rPr>
          <w:i/>
        </w:rPr>
        <w:t xml:space="preserve">. 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Заказчик по объему, качеству и срокам оказания услуг претензий не имеет</w:t>
      </w:r>
      <w:r>
        <w:rPr>
          <w:i/>
        </w:rPr>
        <w:t xml:space="preserve"> / имеет претензию:_______________________________________________________________________</w:t>
      </w:r>
      <w:r>
        <w:rPr>
          <w:i/>
        </w:rPr>
      </w:r>
      <w:r>
        <w:rPr>
          <w:i/>
        </w:rPr>
      </w:r>
    </w:p>
    <w:p>
      <w:pPr>
        <w:rPr>
          <w:i/>
          <w:sz w:val="20"/>
          <w:szCs w:val="20"/>
        </w:rPr>
      </w:pPr>
      <w:r>
        <w:rPr>
          <w:i/>
          <w:sz w:val="20"/>
          <w:szCs w:val="20"/>
        </w:rPr>
      </w:r>
      <w:r>
        <w:rPr>
          <w:i/>
          <w:sz w:val="20"/>
          <w:szCs w:val="20"/>
        </w:rPr>
      </w:r>
      <w:r>
        <w:rPr>
          <w:i/>
          <w:sz w:val="20"/>
          <w:szCs w:val="20"/>
        </w:rPr>
      </w:r>
    </w:p>
    <w:p>
      <w:pPr>
        <w:rPr>
          <w:i/>
          <w:sz w:val="20"/>
          <w:szCs w:val="20"/>
        </w:rPr>
      </w:pPr>
      <w:r>
        <w:rPr>
          <w:i/>
          <w:sz w:val="20"/>
          <w:szCs w:val="20"/>
        </w:rPr>
      </w:r>
      <w:r>
        <w:rPr>
          <w:i/>
          <w:sz w:val="20"/>
          <w:szCs w:val="20"/>
        </w:rPr>
      </w:r>
      <w:r>
        <w:rPr>
          <w:i/>
          <w:sz w:val="20"/>
          <w:szCs w:val="20"/>
        </w:rPr>
      </w:r>
    </w:p>
    <w:p>
      <w:pPr>
        <w:tabs>
          <w:tab w:val="left" w:pos="-4140" w:leader="none"/>
          <w:tab w:val="left" w:pos="2160" w:leader="none"/>
          <w:tab w:val="left" w:pos="6480" w:leader="none"/>
        </w:tabs>
      </w:pPr>
      <w:r>
        <w:t xml:space="preserve">П</w:t>
      </w:r>
      <w:r>
        <w:t xml:space="preserve">олучатель </w:t>
      </w:r>
      <w:r>
        <w:t xml:space="preserve">услуг (заказчик) </w:t>
      </w:r>
      <w:r>
        <w:t xml:space="preserve">АП № </w:t>
      </w:r>
      <w:r>
        <w:t xml:space="preserve">__  </w:t>
      </w:r>
      <w:r>
        <w:t xml:space="preserve">____________________</w:t>
      </w:r>
      <w:r>
        <w:t xml:space="preserve">_________________</w:t>
      </w:r>
      <w:r/>
    </w:p>
    <w:p>
      <w:pPr>
        <w:tabs>
          <w:tab w:val="left" w:pos="-4140" w:leader="none"/>
          <w:tab w:val="left" w:pos="2160" w:leader="none"/>
          <w:tab w:val="left" w:pos="648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М.П.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tabs>
          <w:tab w:val="left" w:pos="4500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tabs>
          <w:tab w:val="left" w:pos="4500" w:leader="none"/>
        </w:tabs>
      </w:pPr>
      <w:r>
        <w:t xml:space="preserve">Исполнитель ______</w:t>
      </w:r>
      <w:r>
        <w:t xml:space="preserve">_________________________________</w:t>
      </w:r>
      <w:r>
        <w:t xml:space="preserve">________________</w:t>
      </w:r>
      <w:r>
        <w:t xml:space="preserve"> </w:t>
      </w:r>
      <w:r/>
    </w:p>
    <w:p>
      <w:pPr>
        <w:tabs>
          <w:tab w:val="left" w:pos="-4140" w:leader="none"/>
          <w:tab w:val="left" w:pos="2160" w:leader="none"/>
          <w:tab w:val="left" w:pos="648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М.П.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  <w:i/>
        </w:rPr>
      </w:pPr>
      <w:r>
        <w:rPr>
          <w:b/>
          <w:i/>
        </w:rPr>
        <w:t xml:space="preserve">*) У</w:t>
      </w:r>
      <w:r>
        <w:rPr>
          <w:i/>
          <w:color w:val="000000"/>
          <w:sz w:val="22"/>
          <w:szCs w:val="22"/>
        </w:rPr>
        <w:t xml:space="preserve">казать наименование услуг в соответствии со Спецификацией, а также инвентарный номер оборудования</w:t>
      </w:r>
      <w:r>
        <w:rPr>
          <w:b/>
          <w:i/>
        </w:rPr>
      </w:r>
      <w:r>
        <w:rPr>
          <w:b/>
          <w:i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  <w:sectPr>
          <w:headerReference w:type="default" r:id="rId12"/>
          <w:footnotePr/>
          <w:endnotePr/>
          <w:type w:val="nextPage"/>
          <w:pgSz w:w="11906" w:h="16838" w:orient="portrait"/>
          <w:pgMar w:top="1134" w:right="709" w:bottom="1134" w:left="1134" w:header="397" w:footer="397" w:gutter="0"/>
          <w:cols w:num="1" w:sep="0" w:space="720" w:equalWidth="1"/>
          <w:docGrid w:linePitch="360"/>
          <w:titlePg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5387"/>
        <w:jc w:val="right"/>
        <w:widowControl w:val="off"/>
      </w:pPr>
      <w:r>
        <w:t xml:space="preserve">Приложение № </w:t>
      </w:r>
      <w:r>
        <w:t xml:space="preserve">4</w:t>
      </w:r>
      <w:r>
        <w:t xml:space="preserve"> к договору</w:t>
      </w:r>
      <w:r/>
    </w:p>
    <w:p>
      <w:pPr>
        <w:pStyle w:val="1136"/>
        <w:ind w:left="5387"/>
        <w:jc w:val="right"/>
        <w:spacing w:line="240" w:lineRule="auto"/>
        <w:tabs>
          <w:tab w:val="num" w:pos="0" w:leader="none"/>
          <w:tab w:val="left" w:pos="5812" w:leader="none"/>
          <w:tab w:val="left" w:pos="9355" w:leader="none"/>
        </w:tabs>
        <w:rPr>
          <w:sz w:val="26"/>
          <w:szCs w:val="26"/>
        </w:rPr>
      </w:pPr>
      <w:r>
        <w:rPr>
          <w:sz w:val="24"/>
          <w:szCs w:val="24"/>
        </w:rPr>
        <w:t xml:space="preserve">от __________ № ____________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  <w:t xml:space="preserve">Исх. № ___________</w:t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  <w:t xml:space="preserve">от ____________ 20___г.</w:t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right"/>
        <w:spacing w:before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Заместителю генерального директора по направлению деятельности или руководителю структурного подразделения, подчиненного непосредственно генеральному директору; руководителю филиала</w:t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151"/>
        <w:ind w:firstLine="708"/>
        <w:jc w:val="both"/>
        <w:spacing w:before="120"/>
        <w:rPr>
          <w:szCs w:val="24"/>
        </w:rPr>
      </w:pPr>
      <w:r>
        <w:rPr>
          <w:szCs w:val="24"/>
        </w:rPr>
        <w:t xml:space="preserve">Во исполнение условий договора от ____________ № ____________ нашей организацией  были выполнены работы (поставлен товар, оказаны услуги) связанные с </w:t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  <w:t xml:space="preserve">_____________________________________________________________________ .</w:t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  <w:tab/>
        <w:t xml:space="preserve">  В целях подтверждения совершени</w: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-440690</wp:posOffset>
                </wp:positionH>
                <wp:positionV relativeFrom="paragraph">
                  <wp:posOffset>2108835</wp:posOffset>
                </wp:positionV>
                <wp:extent cx="6224905" cy="1249680"/>
                <wp:effectExtent l="0" t="1912620" r="0" b="1495425"/>
                <wp:wrapNone/>
                <wp:docPr id="2" name="WordAr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 noChangeShapeType="1" noTextEdit="1"/>
                      </wps:cNvSpPr>
                      <wps:spPr bwMode="auto">
                        <a:xfrm rot="19020000">
                          <a:off x="0" y="0"/>
                          <a:ext cx="6224905" cy="1249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973"/>
                              <w:jc w:val="center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359" w14:cap="sq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10000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ОБРАЗЕЦ</w:t>
                            </w:r>
                            <w:r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251660288;o:allowoverlap:true;o:allowincell:true;mso-position-horizontal-relative:text;margin-left:-34.70pt;mso-position-horizontal:absolute;mso-position-vertical-relative:text;margin-top:166.05pt;mso-position-vertical:absolute;width:490.15pt;height:98.40pt;mso-wrap-distance-left:9.00pt;mso-wrap-distance-top:0.00pt;mso-wrap-distance-right:9.00pt;mso-wrap-distance-bottom:0.00pt;rotation:317;visibility:visible;" filled="f">
                <v:textbox inset="0,0,0,0">
                  <w:txbxContent>
                    <w:p>
                      <w:pPr>
                        <w:pStyle w:val="973"/>
                        <w:jc w:val="center"/>
                        <w:spacing w:before="0" w:beforeAutospacing="0" w:after="0" w:afterAutospacing="0"/>
                      </w:pPr>
                      <w:r>
                        <w:rPr>
                          <w:rFonts w:ascii="Arial Black" w:hAnsi="Arial Black"/>
                          <w:color w:val="000000"/>
                          <w:sz w:val="72"/>
                          <w:szCs w:val="72"/>
                          <w14:textOutline w14:w="9359" w14:cap="sq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100000"/>
                          </w14:textOutline>
                          <w14:textFill>
                            <w14:noFill/>
                          </w14:textFill>
                        </w:rPr>
                        <w:t xml:space="preserve">ОБРАЗЕЦ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Cs w:val="24"/>
        </w:rPr>
        <w:t xml:space="preserve">я факта хозяйственной жизни направляю первичные чётные документы согласно списку:</w:t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151"/>
        <w:jc w:val="both"/>
        <w:spacing w:before="120"/>
        <w:rPr>
          <w:szCs w:val="24"/>
          <w:u w:val="single"/>
        </w:rPr>
      </w:pPr>
      <w:r>
        <w:rPr>
          <w:szCs w:val="24"/>
          <w:u w:val="single"/>
        </w:rPr>
        <w:t xml:space="preserve">Список первичных учётных документов:</w:t>
      </w:r>
      <w:r>
        <w:rPr>
          <w:szCs w:val="24"/>
          <w:u w:val="single"/>
        </w:rPr>
      </w:r>
      <w:r>
        <w:rPr>
          <w:szCs w:val="24"/>
          <w:u w:val="single"/>
        </w:rPr>
      </w:r>
    </w:p>
    <w:p>
      <w:pPr>
        <w:pStyle w:val="1151"/>
        <w:numPr>
          <w:ilvl w:val="0"/>
          <w:numId w:val="21"/>
        </w:numPr>
        <w:jc w:val="both"/>
        <w:spacing w:before="120"/>
        <w:rPr>
          <w:i/>
          <w:szCs w:val="24"/>
        </w:rPr>
      </w:pPr>
      <w:r>
        <w:rPr>
          <w:i/>
          <w:szCs w:val="24"/>
        </w:rPr>
        <w:t xml:space="preserve">Счёт от ___</w:t>
      </w:r>
      <w:r>
        <w:rPr>
          <w:i/>
          <w:szCs w:val="24"/>
        </w:rPr>
        <w:t xml:space="preserve">___</w:t>
      </w:r>
      <w:r>
        <w:rPr>
          <w:i/>
          <w:szCs w:val="24"/>
        </w:rPr>
        <w:t xml:space="preserve">_</w:t>
      </w:r>
      <w:r>
        <w:rPr>
          <w:i/>
          <w:szCs w:val="24"/>
        </w:rPr>
        <w:t xml:space="preserve"> № _________ на сумму ___________ на ____ л.</w:t>
      </w:r>
      <w:r>
        <w:rPr>
          <w:i/>
          <w:szCs w:val="24"/>
        </w:rPr>
      </w:r>
      <w:r>
        <w:rPr>
          <w:i/>
          <w:szCs w:val="24"/>
        </w:rPr>
      </w:r>
    </w:p>
    <w:p>
      <w:pPr>
        <w:pStyle w:val="1151"/>
        <w:numPr>
          <w:ilvl w:val="0"/>
          <w:numId w:val="21"/>
        </w:numPr>
        <w:jc w:val="both"/>
        <w:spacing w:before="120"/>
        <w:rPr>
          <w:i/>
          <w:szCs w:val="24"/>
        </w:rPr>
      </w:pPr>
      <w:r>
        <w:rPr>
          <w:i/>
          <w:szCs w:val="24"/>
        </w:rPr>
        <w:t xml:space="preserve">Акт выполненных работ от _______ № ____________ на сумму _____________ на ____ л.</w:t>
      </w:r>
      <w:r>
        <w:rPr>
          <w:i/>
          <w:szCs w:val="24"/>
        </w:rPr>
      </w:r>
      <w:r>
        <w:rPr>
          <w:i/>
          <w:szCs w:val="24"/>
        </w:rPr>
      </w:r>
    </w:p>
    <w:p>
      <w:pPr>
        <w:pStyle w:val="1151"/>
        <w:numPr>
          <w:ilvl w:val="0"/>
          <w:numId w:val="21"/>
        </w:numPr>
        <w:jc w:val="both"/>
        <w:spacing w:before="120"/>
        <w:rPr>
          <w:i/>
          <w:szCs w:val="24"/>
        </w:rPr>
      </w:pPr>
      <w:r>
        <w:rPr>
          <w:i/>
          <w:szCs w:val="24"/>
        </w:rPr>
        <w:t xml:space="preserve">….. иные первичные учётные документы</w:t>
      </w:r>
      <w:r>
        <w:rPr>
          <w:i/>
          <w:szCs w:val="24"/>
        </w:rPr>
      </w:r>
      <w:r>
        <w:rPr>
          <w:i/>
          <w:szCs w:val="24"/>
        </w:rPr>
      </w:r>
    </w:p>
    <w:p>
      <w:pPr>
        <w:pStyle w:val="1151"/>
        <w:jc w:val="both"/>
        <w:spacing w:before="120"/>
        <w:rPr>
          <w:i/>
          <w:szCs w:val="24"/>
        </w:rPr>
      </w:pPr>
      <w:r>
        <w:rPr>
          <w:i/>
          <w:szCs w:val="24"/>
        </w:rPr>
      </w:r>
      <w:r>
        <w:rPr>
          <w:i/>
          <w:szCs w:val="24"/>
        </w:rPr>
      </w:r>
      <w:r>
        <w:rPr>
          <w:i/>
          <w:szCs w:val="24"/>
        </w:rPr>
      </w:r>
    </w:p>
    <w:p>
      <w:pPr>
        <w:pStyle w:val="1151"/>
        <w:jc w:val="both"/>
        <w:spacing w:before="120"/>
        <w:rPr>
          <w:i/>
          <w:szCs w:val="24"/>
        </w:rPr>
      </w:pPr>
      <w:r>
        <w:rPr>
          <w:i/>
          <w:szCs w:val="24"/>
        </w:rPr>
      </w:r>
      <w:r>
        <w:rPr>
          <w:i/>
          <w:szCs w:val="24"/>
        </w:rPr>
      </w:r>
      <w:r>
        <w:rPr>
          <w:i/>
          <w:szCs w:val="24"/>
        </w:rPr>
      </w:r>
    </w:p>
    <w:p>
      <w:pPr>
        <w:pStyle w:val="1151"/>
        <w:jc w:val="both"/>
        <w:spacing w:before="120"/>
        <w:rPr>
          <w:i/>
          <w:szCs w:val="24"/>
        </w:rPr>
      </w:pPr>
      <w:r>
        <w:rPr>
          <w:i/>
          <w:szCs w:val="24"/>
        </w:rPr>
      </w:r>
      <w:r>
        <w:rPr>
          <w:i/>
          <w:szCs w:val="24"/>
        </w:rPr>
      </w:r>
      <w:r>
        <w:rPr>
          <w:i/>
          <w:szCs w:val="24"/>
        </w:rPr>
      </w:r>
    </w:p>
    <w:p>
      <w:pPr>
        <w:pStyle w:val="1151"/>
        <w:jc w:val="both"/>
        <w:spacing w:before="120"/>
        <w:rPr>
          <w:i/>
          <w:szCs w:val="24"/>
        </w:rPr>
      </w:pPr>
      <w:r>
        <w:rPr>
          <w:i/>
          <w:szCs w:val="24"/>
        </w:rPr>
        <w:t xml:space="preserve">Подпись лица, имеющего право действовать от имени организации</w:t>
      </w:r>
      <w:r>
        <w:rPr>
          <w:i/>
          <w:szCs w:val="24"/>
        </w:rPr>
      </w:r>
      <w:r>
        <w:rPr>
          <w:i/>
          <w:szCs w:val="24"/>
        </w:rPr>
      </w:r>
    </w:p>
    <w:p>
      <w:pPr>
        <w:pStyle w:val="1151"/>
        <w:jc w:val="both"/>
        <w:spacing w:before="120"/>
        <w:rPr>
          <w:i/>
          <w:szCs w:val="24"/>
        </w:rPr>
      </w:pPr>
      <w:r>
        <w:rPr>
          <w:i/>
          <w:szCs w:val="24"/>
        </w:rPr>
        <w:t xml:space="preserve">М.П.</w:t>
      </w:r>
      <w:r>
        <w:rPr>
          <w:i/>
          <w:szCs w:val="24"/>
        </w:rPr>
      </w:r>
      <w:r>
        <w:rPr>
          <w:i/>
          <w:szCs w:val="24"/>
        </w:rPr>
      </w:r>
    </w:p>
    <w:p>
      <w:pPr>
        <w:spacing w:before="120"/>
      </w:pPr>
      <w:r/>
      <w:r/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tabs>
          <w:tab w:val="left" w:pos="-4140" w:leader="none"/>
          <w:tab w:val="left" w:pos="2160" w:leader="none"/>
          <w:tab w:val="left" w:pos="6480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tabs>
          <w:tab w:val="left" w:pos="993" w:leader="none"/>
        </w:tabs>
        <w:rPr>
          <w:i/>
          <w:sz w:val="28"/>
          <w:szCs w:val="28"/>
        </w:rPr>
        <w:outlineLvl w:val="0"/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jc w:val="center"/>
        <w:tabs>
          <w:tab w:val="left" w:pos="993" w:leader="none"/>
        </w:tabs>
        <w:rPr>
          <w:i/>
          <w:sz w:val="28"/>
          <w:szCs w:val="28"/>
        </w:rPr>
        <w:outlineLvl w:val="0"/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sectPr>
      <w:headerReference w:type="default" r:id="rId13"/>
      <w:footnotePr/>
      <w:endnotePr/>
      <w:type w:val="nextPage"/>
      <w:pgSz w:w="11906" w:h="16838" w:orient="portrait"/>
      <w:pgMar w:top="1276" w:right="707" w:bottom="1134" w:left="1418" w:header="397" w:footer="39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Calibri Light">
    <w:panose1 w:val="020F0502020204030204"/>
  </w:font>
  <w:font w:name="Arial Black">
    <w:panose1 w:val="020B0704020202020204"/>
  </w:font>
  <w:font w:name="Helvetica">
    <w:panose1 w:val="020B0604020202020204"/>
  </w:font>
  <w:font w:name="Segoe UI">
    <w:panose1 w:val="020B0502040504020204"/>
  </w:font>
  <w:font w:name="TimesDL">
    <w:panose1 w:val="02000603000000000000"/>
  </w:font>
  <w:font w:name="Times New Roman CYR">
    <w:panose1 w:val="02000603000000000000"/>
  </w:font>
  <w:font w:name="Tahoma">
    <w:panose1 w:val="020B0604030504040204"/>
  </w:font>
  <w:font w:name="Courier New">
    <w:panose1 w:val="02070409020205020404"/>
  </w:font>
  <w:font w:name="Calibri">
    <w:panose1 w:val="020F0502020204030204"/>
  </w:font>
  <w:font w:name="ヒラギノ角ゴ Pro W3">
    <w:panose1 w:val="02000603000000000000"/>
  </w:font>
  <w:font w:name="Arial CYR">
    <w:panose1 w:val="02000603000000000000"/>
  </w:font>
  <w:font w:name="Cambria">
    <w:panose1 w:val="02040503050406030204"/>
  </w:font>
  <w:font w:name="Times New Roman">
    <w:panose1 w:val="02020603050405020304"/>
  </w:font>
  <w:font w:name="Arial Unicode MS">
    <w:panose1 w:val="020B0506020203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8</w:t>
    </w:r>
    <w:r>
      <w:fldChar w:fldCharType="end"/>
    </w:r>
    <w:r/>
  </w:p>
  <w:p>
    <w:pPr>
      <w:pStyle w:val="996"/>
      <w:jc w:val="center"/>
      <w:spacing w:after="120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14</w:t>
    </w:r>
    <w:r>
      <w:fldChar w:fldCharType="end"/>
    </w:r>
    <w:r/>
  </w:p>
  <w:p>
    <w:pPr>
      <w:pStyle w:val="996"/>
      <w:jc w:val="center"/>
      <w:spacing w:after="120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20</w:t>
    </w:r>
    <w:r>
      <w:fldChar w:fldCharType="end"/>
    </w:r>
    <w:r/>
  </w:p>
  <w:p>
    <w:pPr>
      <w:pStyle w:val="996"/>
      <w:jc w:val="center"/>
      <w:spacing w:after="120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jc w:val="center"/>
      <w:spacing w:after="120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10</w:t>
    </w:r>
    <w:r>
      <w:fldChar w:fldCharType="end"/>
    </w:r>
    <w:r/>
  </w:p>
  <w:p>
    <w:pPr>
      <w:pStyle w:val="996"/>
      <w:jc w:val="center"/>
      <w:spacing w:after="120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</w:pPr>
      <w:rPr>
        <w:rFonts w:hint="default" w:ascii="Courier New" w:hAnsi="Courier New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48" w:hanging="360"/>
      </w:pPr>
      <w:rPr>
        <w:rFonts w:hint="default"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08" w:hanging="360"/>
      </w:pPr>
      <w:rPr>
        <w:rFonts w:hint="default"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68" w:hanging="360"/>
      </w:pPr>
      <w:rPr>
        <w:rFonts w:hint="default"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88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9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46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suff w:val="tab"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suff w:val="tab"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suff w:val="tab"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suff w:val="tab"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40" w:hanging="360"/>
      </w:pPr>
    </w:lvl>
    <w:lvl w:ilvl="1">
      <w:start w:val="1"/>
      <w:numFmt w:val="decimal"/>
      <w:pStyle w:val="1107"/>
      <w:isLgl w:val="false"/>
      <w:suff w:val="tab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2" w:hanging="432"/>
        <w:tabs>
          <w:tab w:val="num" w:pos="432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576"/>
        <w:tabs>
          <w:tab w:val="num" w:pos="576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864" w:hanging="864"/>
        <w:tabs>
          <w:tab w:val="num" w:pos="864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08" w:hanging="1008"/>
        <w:tabs>
          <w:tab w:val="num" w:pos="1008" w:leader="none"/>
        </w:tabs>
      </w:pPr>
      <w:rPr>
        <w:rFonts w:hint="default" w:cs="Times New Roman"/>
      </w:rPr>
    </w:lvl>
    <w:lvl w:ilvl="5">
      <w:start w:val="1"/>
      <w:numFmt w:val="decimal"/>
      <w:pStyle w:val="942"/>
      <w:isLgl w:val="false"/>
      <w:suff w:val="tab"/>
      <w:lvlText w:val="%1.%2.%3.%4.%5.%6"/>
      <w:lvlJc w:val="left"/>
      <w:pPr>
        <w:ind w:left="1152" w:hanging="1152"/>
        <w:tabs>
          <w:tab w:val="num" w:pos="1152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296"/>
        <w:tabs>
          <w:tab w:val="num" w:pos="1296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8">
      <w:start w:val="1"/>
      <w:numFmt w:val="decimal"/>
      <w:pStyle w:val="945"/>
      <w:isLgl w:val="false"/>
      <w:suff w:val="tab"/>
      <w:lvlText w:val="%1.%2.%3.%4.%5.%6.%7.%8.%9"/>
      <w:lvlJc w:val="left"/>
      <w:pPr>
        <w:ind w:left="1584" w:hanging="1584"/>
        <w:tabs>
          <w:tab w:val="num" w:pos="1584" w:leader="none"/>
        </w:tabs>
      </w:pPr>
      <w:rPr>
        <w:rFonts w:hint="default"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1004" w:hanging="720"/>
      </w:pPr>
      <w:rPr>
        <w:rFonts w:hint="default"/>
      </w:rPr>
    </w:lvl>
    <w:lvl w:ilvl="2">
      <w:start w:val="3"/>
      <w:numFmt w:val="decimal"/>
      <w:isLgl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1" w:hanging="57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1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18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12"/>
  </w:num>
  <w:num w:numId="2">
    <w:abstractNumId w:val="16"/>
  </w:num>
  <w:num w:numId="3">
    <w:abstractNumId w:val="2"/>
  </w:num>
  <w:num w:numId="4">
    <w:abstractNumId w:val="5"/>
  </w:num>
  <w:num w:numId="5">
    <w:abstractNumId w:val="4"/>
  </w:num>
  <w:num w:numId="6">
    <w:abstractNumId w:val="14"/>
  </w:num>
  <w:num w:numId="7">
    <w:abstractNumId w:val="3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0"/>
  </w:num>
  <w:num w:numId="12">
    <w:abstractNumId w:val="15"/>
  </w:num>
  <w:num w:numId="13">
    <w:abstractNumId w:val="8"/>
  </w:num>
  <w:num w:numId="14">
    <w:abstractNumId w:val="9"/>
  </w:num>
  <w:num w:numId="15">
    <w:abstractNumId w:val="11"/>
  </w:num>
  <w:num w:numId="16">
    <w:abstractNumId w:val="2"/>
  </w:num>
  <w:num w:numId="17">
    <w:abstractNumId w:val="13"/>
  </w:num>
  <w:num w:numId="18">
    <w:abstractNumId w:val="7"/>
  </w:num>
  <w:num w:numId="19">
    <w:abstractNumId w:val="17"/>
  </w:num>
  <w:num w:numId="20">
    <w:abstractNumId w:val="0"/>
  </w:num>
  <w:num w:numId="21">
    <w:abstractNumId w:val="1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5">
    <w:name w:val="Heading 4 Char"/>
    <w:basedOn w:val="946"/>
    <w:link w:val="940"/>
    <w:uiPriority w:val="9"/>
    <w:rPr>
      <w:rFonts w:ascii="Arial" w:hAnsi="Arial" w:eastAsia="Arial" w:cs="Arial"/>
      <w:b/>
      <w:bCs/>
      <w:sz w:val="26"/>
      <w:szCs w:val="26"/>
    </w:rPr>
  </w:style>
  <w:style w:type="character" w:styleId="786">
    <w:name w:val="Heading 5 Char"/>
    <w:basedOn w:val="946"/>
    <w:link w:val="941"/>
    <w:uiPriority w:val="9"/>
    <w:rPr>
      <w:rFonts w:ascii="Arial" w:hAnsi="Arial" w:eastAsia="Arial" w:cs="Arial"/>
      <w:b/>
      <w:bCs/>
      <w:sz w:val="24"/>
      <w:szCs w:val="24"/>
    </w:rPr>
  </w:style>
  <w:style w:type="character" w:styleId="787">
    <w:name w:val="Heading 6 Char"/>
    <w:basedOn w:val="946"/>
    <w:link w:val="942"/>
    <w:uiPriority w:val="9"/>
    <w:rPr>
      <w:rFonts w:ascii="Arial" w:hAnsi="Arial" w:eastAsia="Arial" w:cs="Arial"/>
      <w:b/>
      <w:bCs/>
      <w:sz w:val="22"/>
      <w:szCs w:val="22"/>
    </w:rPr>
  </w:style>
  <w:style w:type="character" w:styleId="788">
    <w:name w:val="Heading 7 Char"/>
    <w:basedOn w:val="946"/>
    <w:link w:val="9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9">
    <w:name w:val="Heading 8 Char"/>
    <w:basedOn w:val="946"/>
    <w:link w:val="944"/>
    <w:uiPriority w:val="9"/>
    <w:rPr>
      <w:rFonts w:ascii="Arial" w:hAnsi="Arial" w:eastAsia="Arial" w:cs="Arial"/>
      <w:i/>
      <w:iCs/>
      <w:sz w:val="22"/>
      <w:szCs w:val="22"/>
    </w:rPr>
  </w:style>
  <w:style w:type="character" w:styleId="790">
    <w:name w:val="Heading 9 Char"/>
    <w:basedOn w:val="946"/>
    <w:link w:val="945"/>
    <w:uiPriority w:val="9"/>
    <w:rPr>
      <w:rFonts w:ascii="Arial" w:hAnsi="Arial" w:eastAsia="Arial" w:cs="Arial"/>
      <w:i/>
      <w:iCs/>
      <w:sz w:val="21"/>
      <w:szCs w:val="21"/>
    </w:rPr>
  </w:style>
  <w:style w:type="character" w:styleId="791">
    <w:name w:val="Title Char"/>
    <w:basedOn w:val="946"/>
    <w:link w:val="1017"/>
    <w:uiPriority w:val="10"/>
    <w:rPr>
      <w:sz w:val="48"/>
      <w:szCs w:val="48"/>
    </w:rPr>
  </w:style>
  <w:style w:type="character" w:styleId="792">
    <w:name w:val="Subtitle Char"/>
    <w:basedOn w:val="946"/>
    <w:link w:val="1022"/>
    <w:uiPriority w:val="11"/>
    <w:rPr>
      <w:sz w:val="24"/>
      <w:szCs w:val="24"/>
    </w:rPr>
  </w:style>
  <w:style w:type="paragraph" w:styleId="793">
    <w:name w:val="Quote"/>
    <w:basedOn w:val="936"/>
    <w:next w:val="936"/>
    <w:link w:val="794"/>
    <w:uiPriority w:val="29"/>
    <w:qFormat/>
    <w:pPr>
      <w:ind w:left="720" w:right="720"/>
    </w:pPr>
    <w:rPr>
      <w:i/>
    </w:rPr>
  </w:style>
  <w:style w:type="character" w:styleId="794">
    <w:name w:val="Quote Char"/>
    <w:link w:val="793"/>
    <w:uiPriority w:val="29"/>
    <w:rPr>
      <w:i/>
    </w:rPr>
  </w:style>
  <w:style w:type="paragraph" w:styleId="795">
    <w:name w:val="Intense Quote"/>
    <w:basedOn w:val="936"/>
    <w:next w:val="936"/>
    <w:link w:val="7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6">
    <w:name w:val="Intense Quote Char"/>
    <w:link w:val="795"/>
    <w:uiPriority w:val="30"/>
    <w:rPr>
      <w:i/>
    </w:rPr>
  </w:style>
  <w:style w:type="character" w:styleId="797">
    <w:name w:val="Footer Char"/>
    <w:basedOn w:val="946"/>
    <w:link w:val="993"/>
    <w:uiPriority w:val="99"/>
  </w:style>
  <w:style w:type="character" w:styleId="798">
    <w:name w:val="Caption Char"/>
    <w:basedOn w:val="1031"/>
    <w:link w:val="993"/>
    <w:uiPriority w:val="99"/>
  </w:style>
  <w:style w:type="table" w:styleId="799">
    <w:name w:val="Table Grid Light"/>
    <w:basedOn w:val="9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0">
    <w:name w:val="Plain Table 1"/>
    <w:basedOn w:val="9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1">
    <w:name w:val="Plain Table 2"/>
    <w:basedOn w:val="9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2">
    <w:name w:val="Plain Table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3">
    <w:name w:val="Plain Table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Plain Table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5">
    <w:name w:val="Grid Table 1 Light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4"/>
    <w:basedOn w:val="9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7">
    <w:name w:val="Grid Table 4 - Accent 1"/>
    <w:basedOn w:val="9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8">
    <w:name w:val="Grid Table 4 - Accent 2"/>
    <w:basedOn w:val="9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Grid Table 4 - Accent 3"/>
    <w:basedOn w:val="9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0">
    <w:name w:val="Grid Table 4 - Accent 4"/>
    <w:basedOn w:val="9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Grid Table 4 - Accent 5"/>
    <w:basedOn w:val="9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2">
    <w:name w:val="Grid Table 4 - Accent 6"/>
    <w:basedOn w:val="9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3">
    <w:name w:val="Grid Table 5 Dark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4">
    <w:name w:val="Grid Table 5 Dark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6">
    <w:name w:val="Grid Table 5 Dark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7">
    <w:name w:val="Grid Table 5 Dark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8">
    <w:name w:val="Grid Table 5 Dark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9">
    <w:name w:val="Grid Table 5 Dark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0">
    <w:name w:val="Grid Table 6 Colorful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1">
    <w:name w:val="Grid Table 6 Colorful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2">
    <w:name w:val="Grid Table 6 Colorful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3">
    <w:name w:val="Grid Table 6 Colorful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4">
    <w:name w:val="Grid Table 6 Colorful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5">
    <w:name w:val="Grid Table 6 Colorful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6">
    <w:name w:val="Grid Table 6 Colorful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7">
    <w:name w:val="Grid Table 7 Colorful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2">
    <w:name w:val="List Table 2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3">
    <w:name w:val="List Table 2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4">
    <w:name w:val="List Table 2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5">
    <w:name w:val="List Table 2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6">
    <w:name w:val="List Table 2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7">
    <w:name w:val="List Table 2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8">
    <w:name w:val="List Table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5 Dark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5 Dark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5 Dark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6 Colorful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0">
    <w:name w:val="List Table 6 Colorful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1">
    <w:name w:val="List Table 6 Colorful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2">
    <w:name w:val="List Table 6 Colorful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3">
    <w:name w:val="List Table 6 Colorful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4">
    <w:name w:val="List Table 6 Colorful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5">
    <w:name w:val="List Table 6 Colorful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6">
    <w:name w:val="List Table 7 Colorful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7">
    <w:name w:val="List Table 7 Colorful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8">
    <w:name w:val="List Table 7 Colorful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9">
    <w:name w:val="List Table 7 Colorful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0">
    <w:name w:val="List Table 7 Colorful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1">
    <w:name w:val="List Table 7 Colorful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2">
    <w:name w:val="List Table 7 Colorful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3">
    <w:name w:val="Lined - Accent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4">
    <w:name w:val="Lined - Accent 1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5">
    <w:name w:val="Lined - Accent 2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6">
    <w:name w:val="Lined - Accent 3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7">
    <w:name w:val="Lined - Accent 4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8">
    <w:name w:val="Lined - Accent 5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9">
    <w:name w:val="Lined - Accent 6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0">
    <w:name w:val="Bordered &amp; Lined - Accent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1">
    <w:name w:val="Bordered &amp; Lined - Accent 1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2">
    <w:name w:val="Bordered &amp; Lined - Accent 2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3">
    <w:name w:val="Bordered &amp; Lined - Accent 3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4">
    <w:name w:val="Bordered &amp; Lined - Accent 4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5">
    <w:name w:val="Bordered &amp; Lined - Accent 5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6">
    <w:name w:val="Bordered &amp; Lined - Accent 6"/>
    <w:basedOn w:val="9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7">
    <w:name w:val="Bordered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8">
    <w:name w:val="Bordered - Accent 1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9">
    <w:name w:val="Bordered - Accent 2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0">
    <w:name w:val="Bordered - Accent 3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1">
    <w:name w:val="Bordered - Accent 4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2">
    <w:name w:val="Bordered - Accent 5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3">
    <w:name w:val="Bordered - Accent 6"/>
    <w:basedOn w:val="9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4">
    <w:name w:val="Footnote Text Char"/>
    <w:link w:val="984"/>
    <w:uiPriority w:val="99"/>
    <w:rPr>
      <w:sz w:val="18"/>
    </w:rPr>
  </w:style>
  <w:style w:type="character" w:styleId="925">
    <w:name w:val="Endnote Text Char"/>
    <w:link w:val="1132"/>
    <w:uiPriority w:val="99"/>
    <w:rPr>
      <w:sz w:val="20"/>
    </w:rPr>
  </w:style>
  <w:style w:type="paragraph" w:styleId="926">
    <w:name w:val="toc 2"/>
    <w:basedOn w:val="936"/>
    <w:next w:val="936"/>
    <w:uiPriority w:val="39"/>
    <w:unhideWhenUsed/>
    <w:pPr>
      <w:ind w:left="283" w:right="0" w:firstLine="0"/>
      <w:spacing w:after="57"/>
    </w:pPr>
  </w:style>
  <w:style w:type="paragraph" w:styleId="927">
    <w:name w:val="toc 3"/>
    <w:basedOn w:val="936"/>
    <w:next w:val="936"/>
    <w:uiPriority w:val="39"/>
    <w:unhideWhenUsed/>
    <w:pPr>
      <w:ind w:left="567" w:right="0" w:firstLine="0"/>
      <w:spacing w:after="57"/>
    </w:pPr>
  </w:style>
  <w:style w:type="paragraph" w:styleId="928">
    <w:name w:val="toc 4"/>
    <w:basedOn w:val="936"/>
    <w:next w:val="936"/>
    <w:uiPriority w:val="39"/>
    <w:unhideWhenUsed/>
    <w:pPr>
      <w:ind w:left="850" w:right="0" w:firstLine="0"/>
      <w:spacing w:after="57"/>
    </w:pPr>
  </w:style>
  <w:style w:type="paragraph" w:styleId="929">
    <w:name w:val="toc 5"/>
    <w:basedOn w:val="936"/>
    <w:next w:val="936"/>
    <w:uiPriority w:val="39"/>
    <w:unhideWhenUsed/>
    <w:pPr>
      <w:ind w:left="1134" w:right="0" w:firstLine="0"/>
      <w:spacing w:after="57"/>
    </w:pPr>
  </w:style>
  <w:style w:type="paragraph" w:styleId="930">
    <w:name w:val="toc 6"/>
    <w:basedOn w:val="936"/>
    <w:next w:val="936"/>
    <w:uiPriority w:val="39"/>
    <w:unhideWhenUsed/>
    <w:pPr>
      <w:ind w:left="1417" w:right="0" w:firstLine="0"/>
      <w:spacing w:after="57"/>
    </w:pPr>
  </w:style>
  <w:style w:type="paragraph" w:styleId="931">
    <w:name w:val="toc 7"/>
    <w:basedOn w:val="936"/>
    <w:next w:val="936"/>
    <w:uiPriority w:val="39"/>
    <w:unhideWhenUsed/>
    <w:pPr>
      <w:ind w:left="1701" w:right="0" w:firstLine="0"/>
      <w:spacing w:after="57"/>
    </w:pPr>
  </w:style>
  <w:style w:type="paragraph" w:styleId="932">
    <w:name w:val="toc 8"/>
    <w:basedOn w:val="936"/>
    <w:next w:val="936"/>
    <w:uiPriority w:val="39"/>
    <w:unhideWhenUsed/>
    <w:pPr>
      <w:ind w:left="1984" w:right="0" w:firstLine="0"/>
      <w:spacing w:after="57"/>
    </w:pPr>
  </w:style>
  <w:style w:type="paragraph" w:styleId="933">
    <w:name w:val="toc 9"/>
    <w:basedOn w:val="936"/>
    <w:next w:val="936"/>
    <w:uiPriority w:val="39"/>
    <w:unhideWhenUsed/>
    <w:pPr>
      <w:ind w:left="2268" w:right="0" w:firstLine="0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936"/>
    <w:next w:val="936"/>
    <w:uiPriority w:val="99"/>
    <w:unhideWhenUsed/>
    <w:pPr>
      <w:spacing w:after="0" w:afterAutospacing="0"/>
    </w:pPr>
  </w:style>
  <w:style w:type="paragraph" w:styleId="936" w:default="1">
    <w:name w:val="Normal"/>
    <w:qFormat/>
    <w:rPr>
      <w:sz w:val="24"/>
      <w:szCs w:val="24"/>
    </w:rPr>
  </w:style>
  <w:style w:type="paragraph" w:styleId="937">
    <w:name w:val="Heading 1"/>
    <w:basedOn w:val="936"/>
    <w:next w:val="936"/>
    <w:link w:val="958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938">
    <w:name w:val="Heading 2"/>
    <w:basedOn w:val="936"/>
    <w:next w:val="936"/>
    <w:link w:val="95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39">
    <w:name w:val="Heading 3"/>
    <w:basedOn w:val="936"/>
    <w:next w:val="936"/>
    <w:link w:val="96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40">
    <w:name w:val="Heading 4"/>
    <w:basedOn w:val="936"/>
    <w:next w:val="936"/>
    <w:link w:val="952"/>
    <w:qFormat/>
    <w:pPr>
      <w:jc w:val="center"/>
      <w:keepNext/>
      <w:outlineLvl w:val="3"/>
    </w:pPr>
    <w:rPr>
      <w:b/>
      <w:bCs/>
      <w:sz w:val="36"/>
      <w:szCs w:val="36"/>
    </w:rPr>
  </w:style>
  <w:style w:type="paragraph" w:styleId="941">
    <w:name w:val="Heading 5"/>
    <w:basedOn w:val="936"/>
    <w:next w:val="936"/>
    <w:link w:val="953"/>
    <w:qFormat/>
    <w:pPr>
      <w:jc w:val="center"/>
      <w:keepNext/>
      <w:outlineLvl w:val="4"/>
    </w:pPr>
    <w:rPr>
      <w:b/>
      <w:bCs/>
    </w:rPr>
  </w:style>
  <w:style w:type="paragraph" w:styleId="942">
    <w:name w:val="Heading 6"/>
    <w:basedOn w:val="936"/>
    <w:next w:val="936"/>
    <w:link w:val="954"/>
    <w:qFormat/>
    <w:pPr>
      <w:numPr>
        <w:ilvl w:val="5"/>
        <w:numId w:val="1"/>
      </w:numPr>
      <w:jc w:val="both"/>
      <w:spacing w:before="240" w:after="60"/>
      <w:outlineLvl w:val="5"/>
    </w:pPr>
    <w:rPr>
      <w:i/>
      <w:iCs/>
      <w:sz w:val="22"/>
      <w:szCs w:val="22"/>
    </w:rPr>
  </w:style>
  <w:style w:type="paragraph" w:styleId="943">
    <w:name w:val="Heading 7"/>
    <w:basedOn w:val="936"/>
    <w:next w:val="936"/>
    <w:link w:val="955"/>
    <w:uiPriority w:val="99"/>
    <w:qFormat/>
    <w:pPr>
      <w:keepLines/>
      <w:keepNext/>
      <w:widowControl w:val="off"/>
      <w:outlineLvl w:val="6"/>
      <w:suppressLineNumbers/>
    </w:pPr>
    <w:rPr>
      <w:b/>
      <w:bCs/>
    </w:rPr>
  </w:style>
  <w:style w:type="paragraph" w:styleId="944">
    <w:name w:val="Heading 8"/>
    <w:basedOn w:val="936"/>
    <w:next w:val="936"/>
    <w:link w:val="956"/>
    <w:uiPriority w:val="99"/>
    <w:qFormat/>
    <w:pPr>
      <w:ind w:left="-108" w:right="-108"/>
      <w:jc w:val="center"/>
      <w:keepNext/>
      <w:outlineLvl w:val="7"/>
    </w:pPr>
    <w:rPr>
      <w:b/>
      <w:bCs/>
    </w:rPr>
  </w:style>
  <w:style w:type="paragraph" w:styleId="945">
    <w:name w:val="Heading 9"/>
    <w:basedOn w:val="936"/>
    <w:next w:val="936"/>
    <w:link w:val="957"/>
    <w:uiPriority w:val="99"/>
    <w:qFormat/>
    <w:pPr>
      <w:numPr>
        <w:ilvl w:val="8"/>
        <w:numId w:val="1"/>
      </w:numPr>
      <w:jc w:val="both"/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styleId="946" w:default="1">
    <w:name w:val="Default Paragraph Font"/>
    <w:uiPriority w:val="1"/>
    <w:semiHidden/>
    <w:unhideWhenUsed/>
  </w:style>
  <w:style w:type="table" w:styleId="9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8" w:default="1">
    <w:name w:val="No List"/>
    <w:uiPriority w:val="99"/>
    <w:semiHidden/>
    <w:unhideWhenUsed/>
  </w:style>
  <w:style w:type="character" w:styleId="949" w:customStyle="1">
    <w:name w:val="Heading 1 Char"/>
    <w:rPr>
      <w:rFonts w:cs="Times New Roman"/>
      <w:b/>
      <w:bCs/>
      <w:sz w:val="24"/>
      <w:szCs w:val="24"/>
      <w:lang w:val="ru-RU" w:eastAsia="ru-RU"/>
    </w:rPr>
  </w:style>
  <w:style w:type="character" w:styleId="950" w:customStyle="1">
    <w:name w:val="Heading 2 Char"/>
    <w:rPr>
      <w:rFonts w:cs="Times New Roman"/>
      <w:b/>
      <w:bCs/>
      <w:sz w:val="24"/>
      <w:szCs w:val="24"/>
      <w:lang w:val="ru-RU" w:eastAsia="ru-RU"/>
    </w:rPr>
  </w:style>
  <w:style w:type="character" w:styleId="951" w:customStyle="1">
    <w:name w:val="Heading 3 Char"/>
    <w:semiHidden/>
    <w:rPr>
      <w:rFonts w:ascii="Cambria" w:hAnsi="Cambria" w:cs="Cambria"/>
      <w:b/>
      <w:bCs/>
      <w:sz w:val="26"/>
      <w:szCs w:val="26"/>
    </w:rPr>
  </w:style>
  <w:style w:type="character" w:styleId="952" w:customStyle="1">
    <w:name w:val="Заголовок 4 Знак"/>
    <w:link w:val="940"/>
    <w:rPr>
      <w:rFonts w:ascii="Calibri" w:hAnsi="Calibri" w:cs="Calibri"/>
      <w:b/>
      <w:bCs/>
      <w:sz w:val="28"/>
      <w:szCs w:val="28"/>
    </w:rPr>
  </w:style>
  <w:style w:type="character" w:styleId="953" w:customStyle="1">
    <w:name w:val="Заголовок 5 Знак"/>
    <w:link w:val="941"/>
    <w:rPr>
      <w:rFonts w:cs="Times New Roman"/>
      <w:b/>
      <w:bCs/>
      <w:sz w:val="24"/>
      <w:szCs w:val="24"/>
      <w:lang w:val="ru-RU" w:eastAsia="ru-RU"/>
    </w:rPr>
  </w:style>
  <w:style w:type="character" w:styleId="954" w:customStyle="1">
    <w:name w:val="Заголовок 6 Знак"/>
    <w:link w:val="942"/>
    <w:rPr>
      <w:i/>
      <w:iCs/>
      <w:sz w:val="22"/>
      <w:szCs w:val="22"/>
    </w:rPr>
  </w:style>
  <w:style w:type="character" w:styleId="955" w:customStyle="1">
    <w:name w:val="Заголовок 7 Знак"/>
    <w:link w:val="943"/>
    <w:uiPriority w:val="99"/>
    <w:rPr>
      <w:rFonts w:ascii="Calibri" w:hAnsi="Calibri" w:cs="Calibri"/>
      <w:sz w:val="24"/>
      <w:szCs w:val="24"/>
    </w:rPr>
  </w:style>
  <w:style w:type="character" w:styleId="956" w:customStyle="1">
    <w:name w:val="Заголовок 8 Знак"/>
    <w:link w:val="944"/>
    <w:uiPriority w:val="99"/>
    <w:rPr>
      <w:rFonts w:ascii="Calibri" w:hAnsi="Calibri" w:cs="Calibri"/>
      <w:i/>
      <w:iCs/>
      <w:sz w:val="24"/>
      <w:szCs w:val="24"/>
    </w:rPr>
  </w:style>
  <w:style w:type="character" w:styleId="957" w:customStyle="1">
    <w:name w:val="Заголовок 9 Знак"/>
    <w:link w:val="945"/>
    <w:uiPriority w:val="99"/>
    <w:rPr>
      <w:rFonts w:ascii="Arial" w:hAnsi="Arial" w:cs="Arial"/>
      <w:b/>
      <w:bCs/>
      <w:i/>
      <w:iCs/>
      <w:sz w:val="18"/>
      <w:szCs w:val="18"/>
    </w:rPr>
  </w:style>
  <w:style w:type="character" w:styleId="958" w:customStyle="1">
    <w:name w:val="Заголовок 1 Знак"/>
    <w:link w:val="937"/>
    <w:uiPriority w:val="9"/>
    <w:rPr>
      <w:rFonts w:ascii="Arial" w:hAnsi="Arial" w:cs="Arial"/>
      <w:b/>
      <w:bCs/>
      <w:sz w:val="32"/>
      <w:szCs w:val="32"/>
      <w:lang w:val="ru-RU" w:eastAsia="ru-RU"/>
    </w:rPr>
  </w:style>
  <w:style w:type="character" w:styleId="959" w:customStyle="1">
    <w:name w:val="Заголовок 2 Знак1"/>
    <w:link w:val="938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styleId="960" w:customStyle="1">
    <w:name w:val="Заголовок 3 Знак1"/>
    <w:link w:val="939"/>
    <w:rPr>
      <w:rFonts w:ascii="Arial" w:hAnsi="Arial" w:cs="Arial"/>
      <w:b/>
      <w:bCs/>
      <w:sz w:val="26"/>
      <w:szCs w:val="26"/>
      <w:lang w:val="ru-RU" w:eastAsia="ru-RU"/>
    </w:rPr>
  </w:style>
  <w:style w:type="paragraph" w:styleId="961">
    <w:name w:val="Body Text"/>
    <w:basedOn w:val="936"/>
    <w:link w:val="962"/>
    <w:pPr>
      <w:jc w:val="both"/>
    </w:pPr>
    <w:rPr>
      <w:sz w:val="28"/>
      <w:szCs w:val="28"/>
    </w:rPr>
  </w:style>
  <w:style w:type="character" w:styleId="962" w:customStyle="1">
    <w:name w:val="Основной текст Знак"/>
    <w:link w:val="961"/>
    <w:rPr>
      <w:rFonts w:cs="Times New Roman"/>
      <w:sz w:val="24"/>
      <w:szCs w:val="24"/>
      <w:lang w:val="ru-RU" w:eastAsia="ru-RU"/>
    </w:rPr>
  </w:style>
  <w:style w:type="paragraph" w:styleId="963" w:customStyle="1">
    <w:name w:val="Стиль2"/>
    <w:basedOn w:val="964"/>
    <w:uiPriority w:val="99"/>
    <w:pPr>
      <w:ind w:left="360" w:hanging="360"/>
      <w:jc w:val="both"/>
      <w:keepLines/>
      <w:keepNext/>
      <w:spacing w:after="60"/>
      <w:widowControl w:val="off"/>
      <w:suppressLineNumbers/>
    </w:pPr>
    <w:rPr>
      <w:b/>
      <w:bCs/>
      <w:sz w:val="24"/>
      <w:szCs w:val="24"/>
    </w:rPr>
  </w:style>
  <w:style w:type="paragraph" w:styleId="964">
    <w:name w:val="List Number 2"/>
    <w:basedOn w:val="936"/>
    <w:uiPriority w:val="99"/>
    <w:pPr>
      <w:ind w:left="432" w:hanging="432"/>
      <w:tabs>
        <w:tab w:val="num" w:pos="360" w:leader="none"/>
        <w:tab w:val="num" w:pos="432" w:leader="none"/>
      </w:tabs>
    </w:pPr>
    <w:rPr>
      <w:sz w:val="20"/>
      <w:szCs w:val="20"/>
    </w:rPr>
  </w:style>
  <w:style w:type="paragraph" w:styleId="965" w:customStyle="1">
    <w:name w:val="Стиль3"/>
    <w:basedOn w:val="966"/>
    <w:uiPriority w:val="99"/>
    <w:pPr>
      <w:ind w:left="643" w:hanging="360"/>
      <w:spacing w:before="0"/>
      <w:widowControl w:val="off"/>
      <w:tabs>
        <w:tab w:val="num" w:pos="643" w:leader="none"/>
        <w:tab w:val="clear" w:pos="720" w:leader="none"/>
      </w:tabs>
    </w:pPr>
  </w:style>
  <w:style w:type="paragraph" w:styleId="966">
    <w:name w:val="Body Text Indent 2"/>
    <w:basedOn w:val="936"/>
    <w:link w:val="967"/>
    <w:pPr>
      <w:ind w:left="720" w:hanging="720"/>
      <w:jc w:val="both"/>
      <w:spacing w:before="57"/>
      <w:tabs>
        <w:tab w:val="left" w:pos="720" w:leader="none"/>
      </w:tabs>
    </w:pPr>
  </w:style>
  <w:style w:type="character" w:styleId="967" w:customStyle="1">
    <w:name w:val="Основной текст с отступом 2 Знак"/>
    <w:link w:val="966"/>
    <w:rPr>
      <w:rFonts w:cs="Times New Roman"/>
      <w:sz w:val="24"/>
      <w:szCs w:val="24"/>
    </w:rPr>
  </w:style>
  <w:style w:type="paragraph" w:styleId="968" w:customStyle="1">
    <w:name w:val="Стиль3 Знак Знак"/>
    <w:basedOn w:val="966"/>
    <w:link w:val="1093"/>
    <w:pPr>
      <w:ind w:left="0" w:firstLine="0"/>
      <w:spacing w:before="0"/>
      <w:widowControl w:val="off"/>
      <w:tabs>
        <w:tab w:val="num" w:pos="227" w:leader="none"/>
        <w:tab w:val="clear" w:pos="720" w:leader="none"/>
      </w:tabs>
    </w:pPr>
  </w:style>
  <w:style w:type="paragraph" w:styleId="969" w:customStyle="1">
    <w:name w:val="Стиль3 Знак"/>
    <w:basedOn w:val="966"/>
    <w:uiPriority w:val="99"/>
    <w:pPr>
      <w:ind w:left="0" w:firstLine="0"/>
      <w:spacing w:before="0"/>
      <w:widowControl w:val="off"/>
      <w:tabs>
        <w:tab w:val="num" w:pos="227" w:leader="none"/>
        <w:tab w:val="clear" w:pos="720" w:leader="none"/>
      </w:tabs>
    </w:pPr>
  </w:style>
  <w:style w:type="paragraph" w:styleId="970" w:customStyle="1">
    <w:name w:val="Style First line:  127 cm"/>
    <w:basedOn w:val="936"/>
    <w:uiPriority w:val="99"/>
    <w:pPr>
      <w:ind w:firstLine="720"/>
      <w:jc w:val="both"/>
      <w:spacing w:before="120"/>
    </w:pPr>
    <w:rPr>
      <w:rFonts w:ascii="Arial" w:hAnsi="Arial" w:cs="Arial"/>
      <w:lang w:eastAsia="en-US"/>
    </w:rPr>
  </w:style>
  <w:style w:type="paragraph" w:styleId="971" w:customStyle="1">
    <w:name w:val="ConsPlusNormal"/>
    <w:link w:val="1126"/>
    <w:pPr>
      <w:ind w:firstLine="720"/>
      <w:widowControl w:val="off"/>
    </w:pPr>
    <w:rPr>
      <w:rFonts w:ascii="Arial" w:hAnsi="Arial" w:cs="Arial"/>
    </w:rPr>
  </w:style>
  <w:style w:type="paragraph" w:styleId="972" w:customStyle="1">
    <w:name w:val="ConsNormal"/>
    <w:link w:val="1095"/>
    <w:pPr>
      <w:ind w:right="19772" w:firstLine="720"/>
    </w:pPr>
    <w:rPr>
      <w:rFonts w:ascii="Arial" w:hAnsi="Arial" w:cs="Arial"/>
    </w:rPr>
  </w:style>
  <w:style w:type="paragraph" w:styleId="973">
    <w:name w:val="Normal (Web)"/>
    <w:basedOn w:val="936"/>
    <w:uiPriority w:val="99"/>
    <w:pPr>
      <w:spacing w:before="100" w:beforeAutospacing="1" w:after="100" w:afterAutospacing="1"/>
    </w:pPr>
  </w:style>
  <w:style w:type="character" w:styleId="974">
    <w:name w:val="Hyperlink"/>
    <w:uiPriority w:val="99"/>
    <w:rPr>
      <w:rFonts w:cs="Times New Roman"/>
      <w:color w:val="0000ff"/>
      <w:u w:val="single"/>
    </w:rPr>
  </w:style>
  <w:style w:type="character" w:styleId="975">
    <w:name w:val="page number"/>
    <w:rPr>
      <w:rFonts w:cs="Times New Roman"/>
    </w:rPr>
  </w:style>
  <w:style w:type="paragraph" w:styleId="976">
    <w:name w:val="Body Text Indent"/>
    <w:basedOn w:val="936"/>
    <w:link w:val="977"/>
    <w:pPr>
      <w:numPr>
        <w:ilvl w:val="2"/>
      </w:numPr>
      <w:ind w:firstLine="709"/>
      <w:jc w:val="both"/>
      <w:tabs>
        <w:tab w:val="num" w:pos="0" w:leader="none"/>
        <w:tab w:val="num" w:pos="1080" w:leader="none"/>
      </w:tabs>
    </w:pPr>
    <w:rPr>
      <w:sz w:val="28"/>
      <w:szCs w:val="28"/>
    </w:rPr>
  </w:style>
  <w:style w:type="character" w:styleId="977" w:customStyle="1">
    <w:name w:val="Основной текст с отступом Знак"/>
    <w:link w:val="976"/>
    <w:rPr>
      <w:rFonts w:cs="Times New Roman"/>
      <w:sz w:val="24"/>
      <w:szCs w:val="24"/>
      <w:lang w:val="ru-RU" w:eastAsia="ru-RU"/>
    </w:rPr>
  </w:style>
  <w:style w:type="paragraph" w:styleId="978" w:customStyle="1">
    <w:name w:val="2-11"/>
    <w:basedOn w:val="936"/>
    <w:uiPriority w:val="99"/>
    <w:pPr>
      <w:jc w:val="both"/>
      <w:spacing w:after="60"/>
    </w:pPr>
  </w:style>
  <w:style w:type="paragraph" w:styleId="979">
    <w:name w:val="Body Text Indent 3"/>
    <w:basedOn w:val="936"/>
    <w:link w:val="980"/>
    <w:pPr>
      <w:ind w:firstLine="720"/>
      <w:jc w:val="both"/>
      <w:tabs>
        <w:tab w:val="left" w:pos="1260" w:leader="none"/>
      </w:tabs>
    </w:pPr>
    <w:rPr>
      <w:sz w:val="28"/>
      <w:szCs w:val="28"/>
    </w:rPr>
  </w:style>
  <w:style w:type="character" w:styleId="980" w:customStyle="1">
    <w:name w:val="Основной текст с отступом 3 Знак"/>
    <w:link w:val="979"/>
    <w:rPr>
      <w:rFonts w:cs="Times New Roman"/>
      <w:sz w:val="24"/>
      <w:szCs w:val="24"/>
      <w:lang w:val="ru-RU" w:eastAsia="ru-RU"/>
    </w:rPr>
  </w:style>
  <w:style w:type="paragraph" w:styleId="981" w:customStyle="1">
    <w:name w:val="3"/>
    <w:basedOn w:val="936"/>
    <w:uiPriority w:val="99"/>
    <w:pPr>
      <w:jc w:val="both"/>
    </w:pPr>
  </w:style>
  <w:style w:type="paragraph" w:styleId="982" w:customStyle="1">
    <w:name w:val="Тендерные данные"/>
    <w:basedOn w:val="936"/>
    <w:uiPriority w:val="99"/>
    <w:semiHidden/>
    <w:pPr>
      <w:jc w:val="both"/>
      <w:spacing w:before="120" w:after="60"/>
      <w:tabs>
        <w:tab w:val="left" w:pos="1985" w:leader="none"/>
      </w:tabs>
    </w:pPr>
    <w:rPr>
      <w:b/>
      <w:bCs/>
    </w:rPr>
  </w:style>
  <w:style w:type="paragraph" w:styleId="983" w:customStyle="1">
    <w:name w:val="FR1"/>
    <w:uiPriority w:val="99"/>
    <w:pPr>
      <w:ind w:firstLine="420"/>
      <w:widowControl w:val="off"/>
    </w:pPr>
    <w:rPr>
      <w:rFonts w:ascii="Arial" w:hAnsi="Arial" w:cs="Arial"/>
    </w:rPr>
  </w:style>
  <w:style w:type="paragraph" w:styleId="984">
    <w:name w:val="footnote text"/>
    <w:basedOn w:val="936"/>
    <w:link w:val="985"/>
    <w:pPr>
      <w:jc w:val="both"/>
      <w:spacing w:after="60"/>
    </w:pPr>
    <w:rPr>
      <w:sz w:val="20"/>
      <w:szCs w:val="20"/>
    </w:rPr>
  </w:style>
  <w:style w:type="character" w:styleId="985" w:customStyle="1">
    <w:name w:val="Текст сноски Знак"/>
    <w:link w:val="984"/>
    <w:uiPriority w:val="99"/>
    <w:rPr>
      <w:rFonts w:cs="Times New Roman"/>
      <w:sz w:val="20"/>
      <w:szCs w:val="20"/>
    </w:rPr>
  </w:style>
  <w:style w:type="paragraph" w:styleId="986">
    <w:name w:val="List Bullet"/>
    <w:basedOn w:val="936"/>
    <w:uiPriority w:val="99"/>
    <w:pPr>
      <w:jc w:val="both"/>
      <w:spacing w:after="60"/>
      <w:widowControl w:val="off"/>
    </w:pPr>
    <w:rPr>
      <w:color w:val="000000"/>
    </w:rPr>
  </w:style>
  <w:style w:type="paragraph" w:styleId="987" w:customStyle="1">
    <w:name w:val="заголовок 11"/>
    <w:basedOn w:val="936"/>
    <w:next w:val="936"/>
    <w:uiPriority w:val="99"/>
    <w:pPr>
      <w:jc w:val="center"/>
      <w:keepNext/>
    </w:pPr>
  </w:style>
  <w:style w:type="paragraph" w:styleId="988">
    <w:name w:val="Date"/>
    <w:basedOn w:val="936"/>
    <w:next w:val="936"/>
    <w:link w:val="989"/>
    <w:uiPriority w:val="99"/>
    <w:pPr>
      <w:jc w:val="both"/>
      <w:spacing w:after="60"/>
    </w:pPr>
  </w:style>
  <w:style w:type="character" w:styleId="989" w:customStyle="1">
    <w:name w:val="Дата Знак"/>
    <w:link w:val="988"/>
    <w:uiPriority w:val="99"/>
    <w:rPr>
      <w:rFonts w:cs="Times New Roman"/>
      <w:sz w:val="24"/>
      <w:szCs w:val="24"/>
    </w:rPr>
  </w:style>
  <w:style w:type="paragraph" w:styleId="990" w:customStyle="1">
    <w:name w:val="МП"/>
    <w:basedOn w:val="936"/>
    <w:uiPriority w:val="99"/>
    <w:pPr>
      <w:jc w:val="center"/>
      <w:spacing w:after="120"/>
    </w:pPr>
    <w:rPr>
      <w:rFonts w:ascii="Arial" w:hAnsi="Arial" w:cs="Arial"/>
      <w:b/>
      <w:bCs/>
    </w:rPr>
  </w:style>
  <w:style w:type="paragraph" w:styleId="991" w:customStyle="1">
    <w:name w:val="Готовый"/>
    <w:basedOn w:val="936"/>
    <w:uiPriority w:val="99"/>
    <w:pPr>
      <w:widowControl w:val="off"/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cs="Courier New"/>
      <w:sz w:val="20"/>
      <w:szCs w:val="20"/>
    </w:rPr>
  </w:style>
  <w:style w:type="paragraph" w:styleId="992" w:customStyle="1">
    <w:name w:val="заголовок 6"/>
    <w:basedOn w:val="936"/>
    <w:next w:val="936"/>
    <w:uiPriority w:val="99"/>
    <w:pPr>
      <w:keepNext/>
    </w:pPr>
  </w:style>
  <w:style w:type="paragraph" w:styleId="993">
    <w:name w:val="Footer"/>
    <w:basedOn w:val="936"/>
    <w:link w:val="994"/>
    <w:uiPriority w:val="99"/>
    <w:pPr>
      <w:tabs>
        <w:tab w:val="center" w:pos="4677" w:leader="none"/>
        <w:tab w:val="right" w:pos="9355" w:leader="none"/>
      </w:tabs>
    </w:pPr>
  </w:style>
  <w:style w:type="character" w:styleId="994" w:customStyle="1">
    <w:name w:val="Нижний колонтитул Знак"/>
    <w:link w:val="993"/>
    <w:uiPriority w:val="99"/>
    <w:rPr>
      <w:rFonts w:cs="Times New Roman"/>
      <w:sz w:val="24"/>
      <w:szCs w:val="24"/>
      <w:lang w:val="ru-RU" w:eastAsia="ru-RU"/>
    </w:rPr>
  </w:style>
  <w:style w:type="character" w:styleId="995" w:customStyle="1">
    <w:name w:val="propvalue"/>
    <w:rPr>
      <w:rFonts w:cs="Times New Roman"/>
      <w:color w:val="800000"/>
    </w:rPr>
  </w:style>
  <w:style w:type="paragraph" w:styleId="996">
    <w:name w:val="Header"/>
    <w:basedOn w:val="936"/>
    <w:link w:val="998"/>
    <w:uiPriority w:val="99"/>
    <w:pPr>
      <w:tabs>
        <w:tab w:val="center" w:pos="4677" w:leader="none"/>
        <w:tab w:val="right" w:pos="9355" w:leader="none"/>
      </w:tabs>
    </w:pPr>
  </w:style>
  <w:style w:type="character" w:styleId="997" w:customStyle="1">
    <w:name w:val="Header Char"/>
    <w:rPr>
      <w:rFonts w:cs="Times New Roman"/>
      <w:sz w:val="24"/>
      <w:szCs w:val="24"/>
      <w:lang w:val="ru-RU" w:eastAsia="ru-RU"/>
    </w:rPr>
  </w:style>
  <w:style w:type="character" w:styleId="998" w:customStyle="1">
    <w:name w:val="Верхний колонтитул Знак"/>
    <w:link w:val="996"/>
    <w:uiPriority w:val="99"/>
    <w:rPr>
      <w:rFonts w:cs="Times New Roman"/>
      <w:sz w:val="24"/>
      <w:szCs w:val="24"/>
      <w:lang w:val="ru-RU" w:eastAsia="ru-RU"/>
    </w:rPr>
  </w:style>
  <w:style w:type="paragraph" w:styleId="999">
    <w:name w:val="Body Text 2"/>
    <w:basedOn w:val="936"/>
    <w:link w:val="1000"/>
    <w:uiPriority w:val="99"/>
    <w:rPr>
      <w:sz w:val="28"/>
      <w:szCs w:val="28"/>
    </w:rPr>
  </w:style>
  <w:style w:type="character" w:styleId="1000" w:customStyle="1">
    <w:name w:val="Основной текст 2 Знак"/>
    <w:link w:val="999"/>
    <w:uiPriority w:val="99"/>
    <w:rPr>
      <w:rFonts w:cs="Times New Roman"/>
      <w:sz w:val="24"/>
      <w:szCs w:val="24"/>
    </w:rPr>
  </w:style>
  <w:style w:type="paragraph" w:styleId="1001">
    <w:name w:val="List Bullet 4"/>
    <w:basedOn w:val="936"/>
    <w:uiPriority w:val="99"/>
    <w:pPr>
      <w:ind w:left="1209" w:hanging="360"/>
      <w:jc w:val="both"/>
      <w:spacing w:after="60"/>
      <w:tabs>
        <w:tab w:val="num" w:pos="1209" w:leader="none"/>
      </w:tabs>
    </w:pPr>
  </w:style>
  <w:style w:type="paragraph" w:styleId="1002">
    <w:name w:val="List Bullet 5"/>
    <w:basedOn w:val="936"/>
    <w:uiPriority w:val="99"/>
    <w:pPr>
      <w:ind w:left="1492" w:hanging="360"/>
      <w:jc w:val="both"/>
      <w:spacing w:after="60"/>
      <w:tabs>
        <w:tab w:val="num" w:pos="1492" w:leader="none"/>
      </w:tabs>
    </w:pPr>
  </w:style>
  <w:style w:type="paragraph" w:styleId="1003">
    <w:name w:val="List Number 3"/>
    <w:basedOn w:val="936"/>
    <w:uiPriority w:val="99"/>
    <w:pPr>
      <w:ind w:left="926" w:hanging="360"/>
      <w:jc w:val="both"/>
      <w:spacing w:after="60"/>
      <w:tabs>
        <w:tab w:val="num" w:pos="926" w:leader="none"/>
      </w:tabs>
    </w:pPr>
  </w:style>
  <w:style w:type="paragraph" w:styleId="1004">
    <w:name w:val="List Number 4"/>
    <w:basedOn w:val="936"/>
    <w:uiPriority w:val="99"/>
    <w:pPr>
      <w:ind w:left="1209" w:hanging="360"/>
      <w:jc w:val="both"/>
      <w:spacing w:after="60"/>
      <w:tabs>
        <w:tab w:val="num" w:pos="1209" w:leader="none"/>
      </w:tabs>
    </w:pPr>
  </w:style>
  <w:style w:type="paragraph" w:styleId="1005">
    <w:name w:val="List Number 5"/>
    <w:basedOn w:val="936"/>
    <w:uiPriority w:val="99"/>
    <w:pPr>
      <w:ind w:left="1492" w:hanging="360"/>
      <w:jc w:val="both"/>
      <w:spacing w:after="60"/>
      <w:tabs>
        <w:tab w:val="num" w:pos="1492" w:leader="none"/>
      </w:tabs>
    </w:pPr>
  </w:style>
  <w:style w:type="paragraph" w:styleId="1006" w:customStyle="1">
    <w:name w:val="Instruction"/>
    <w:basedOn w:val="999"/>
    <w:uiPriority w:val="99"/>
    <w:pPr>
      <w:ind w:left="360" w:hanging="360"/>
      <w:jc w:val="both"/>
      <w:spacing w:before="180" w:after="60"/>
      <w:tabs>
        <w:tab w:val="num" w:pos="360" w:leader="none"/>
      </w:tabs>
    </w:pPr>
    <w:rPr>
      <w:b/>
      <w:bCs/>
      <w:sz w:val="24"/>
      <w:szCs w:val="24"/>
    </w:rPr>
  </w:style>
  <w:style w:type="paragraph" w:styleId="1007" w:customStyle="1">
    <w:name w:val="xl27"/>
    <w:basedOn w:val="936"/>
    <w:uiPriority w:val="99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Arial Unicode MS"/>
      <w:b/>
      <w:bCs/>
    </w:rPr>
  </w:style>
  <w:style w:type="paragraph" w:styleId="1008" w:customStyle="1">
    <w:name w:val="Ãîòîâûé"/>
    <w:basedOn w:val="936"/>
    <w:uiPriority w:val="99"/>
    <w:pPr>
      <w:widowControl w:val="off"/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cs="Courier New"/>
      <w:sz w:val="20"/>
      <w:szCs w:val="20"/>
    </w:rPr>
  </w:style>
  <w:style w:type="paragraph" w:styleId="1009" w:customStyle="1">
    <w:name w:val="font5"/>
    <w:basedOn w:val="936"/>
    <w:uiPriority w:val="99"/>
    <w:pPr>
      <w:spacing w:before="100" w:beforeAutospacing="1" w:after="100" w:afterAutospacing="1"/>
    </w:pPr>
    <w:rPr>
      <w:rFonts w:ascii="Arial CYR" w:hAnsi="Arial CYR" w:eastAsia="Arial Unicode MS" w:cs="Arial CYR"/>
      <w:sz w:val="18"/>
      <w:szCs w:val="18"/>
    </w:rPr>
  </w:style>
  <w:style w:type="paragraph" w:styleId="1010" w:customStyle="1">
    <w:name w:val="Условия контракта"/>
    <w:basedOn w:val="936"/>
    <w:uiPriority w:val="99"/>
    <w:semiHidden/>
    <w:pPr>
      <w:ind w:left="567" w:hanging="567"/>
      <w:jc w:val="both"/>
      <w:spacing w:before="240" w:after="120"/>
      <w:tabs>
        <w:tab w:val="num" w:pos="567" w:leader="none"/>
      </w:tabs>
    </w:pPr>
    <w:rPr>
      <w:b/>
      <w:bCs/>
    </w:rPr>
  </w:style>
  <w:style w:type="paragraph" w:styleId="1011" w:customStyle="1">
    <w:name w:val="Раздел 3"/>
    <w:basedOn w:val="936"/>
    <w:uiPriority w:val="99"/>
    <w:semiHidden/>
    <w:pPr>
      <w:ind w:left="432" w:hanging="432"/>
      <w:jc w:val="center"/>
      <w:spacing w:before="120" w:after="120"/>
      <w:tabs>
        <w:tab w:val="num" w:pos="432" w:leader="none"/>
      </w:tabs>
    </w:pPr>
    <w:rPr>
      <w:b/>
      <w:bCs/>
    </w:rPr>
  </w:style>
  <w:style w:type="paragraph" w:styleId="1012" w:customStyle="1">
    <w:name w:val="Основной текст 21"/>
    <w:basedOn w:val="936"/>
    <w:uiPriority w:val="99"/>
    <w:pPr>
      <w:jc w:val="center"/>
    </w:pPr>
    <w:rPr>
      <w:b/>
      <w:bCs/>
      <w:sz w:val="28"/>
      <w:szCs w:val="28"/>
    </w:rPr>
  </w:style>
  <w:style w:type="paragraph" w:styleId="1013" w:customStyle="1">
    <w:name w:val="Стиль1"/>
    <w:basedOn w:val="936"/>
    <w:uiPriority w:val="99"/>
    <w:pPr>
      <w:ind w:left="432" w:hanging="432"/>
      <w:keepLines/>
      <w:keepNext/>
      <w:spacing w:after="60"/>
      <w:widowControl w:val="off"/>
      <w:tabs>
        <w:tab w:val="num" w:pos="432" w:leader="none"/>
      </w:tabs>
      <w:suppressLineNumbers/>
    </w:pPr>
    <w:rPr>
      <w:b/>
      <w:bCs/>
      <w:sz w:val="28"/>
      <w:szCs w:val="28"/>
    </w:rPr>
  </w:style>
  <w:style w:type="paragraph" w:styleId="1014" w:customStyle="1">
    <w:name w:val="Обычный1"/>
    <w:uiPriority w:val="99"/>
    <w:pPr>
      <w:ind w:firstLine="720"/>
      <w:jc w:val="both"/>
      <w:widowControl w:val="off"/>
    </w:pPr>
    <w:rPr>
      <w:sz w:val="24"/>
      <w:szCs w:val="24"/>
    </w:rPr>
  </w:style>
  <w:style w:type="paragraph" w:styleId="1015">
    <w:name w:val="Document Map"/>
    <w:basedOn w:val="936"/>
    <w:link w:val="1016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1016" w:customStyle="1">
    <w:name w:val="Схема документа Знак"/>
    <w:link w:val="1015"/>
    <w:uiPriority w:val="99"/>
    <w:semiHidden/>
    <w:rPr>
      <w:rFonts w:cs="Times New Roman"/>
      <w:sz w:val="2"/>
      <w:szCs w:val="2"/>
    </w:rPr>
  </w:style>
  <w:style w:type="paragraph" w:styleId="1017">
    <w:name w:val="Title"/>
    <w:basedOn w:val="936"/>
    <w:link w:val="1018"/>
    <w:uiPriority w:val="99"/>
    <w:qFormat/>
    <w:pPr>
      <w:jc w:val="center"/>
      <w:widowControl w:val="off"/>
    </w:pPr>
  </w:style>
  <w:style w:type="character" w:styleId="1018" w:customStyle="1">
    <w:name w:val="Заголовок Знак"/>
    <w:link w:val="1017"/>
    <w:uiPriority w:val="99"/>
    <w:rPr>
      <w:rFonts w:cs="Times New Roman"/>
      <w:sz w:val="24"/>
      <w:szCs w:val="24"/>
      <w:lang w:val="ru-RU" w:eastAsia="ru-RU"/>
    </w:rPr>
  </w:style>
  <w:style w:type="paragraph" w:styleId="1019">
    <w:name w:val="Body Text 3"/>
    <w:basedOn w:val="936"/>
    <w:link w:val="1020"/>
    <w:uiPriority w:val="99"/>
    <w:pPr>
      <w:spacing w:after="120"/>
    </w:pPr>
    <w:rPr>
      <w:sz w:val="16"/>
      <w:szCs w:val="16"/>
    </w:rPr>
  </w:style>
  <w:style w:type="character" w:styleId="1020" w:customStyle="1">
    <w:name w:val="Основной текст 3 Знак"/>
    <w:link w:val="1019"/>
    <w:uiPriority w:val="99"/>
    <w:rPr>
      <w:rFonts w:cs="Times New Roman"/>
      <w:sz w:val="16"/>
      <w:szCs w:val="16"/>
      <w:lang w:val="ru-RU" w:eastAsia="ru-RU"/>
    </w:rPr>
  </w:style>
  <w:style w:type="paragraph" w:styleId="1021" w:customStyle="1">
    <w:name w:val="111"/>
    <w:basedOn w:val="936"/>
    <w:uiPriority w:val="99"/>
    <w:rPr>
      <w:rFonts w:ascii="Times New Roman CYR" w:hAnsi="Times New Roman CYR" w:cs="Times New Roman CYR"/>
      <w:sz w:val="20"/>
      <w:szCs w:val="20"/>
    </w:rPr>
  </w:style>
  <w:style w:type="paragraph" w:styleId="1022">
    <w:name w:val="Subtitle"/>
    <w:basedOn w:val="936"/>
    <w:link w:val="1023"/>
    <w:uiPriority w:val="99"/>
    <w:qFormat/>
    <w:pPr>
      <w:jc w:val="center"/>
      <w:spacing w:after="60"/>
      <w:outlineLvl w:val="1"/>
    </w:pPr>
    <w:rPr>
      <w:rFonts w:ascii="Arial" w:hAnsi="Arial" w:cs="Arial"/>
    </w:rPr>
  </w:style>
  <w:style w:type="character" w:styleId="1023" w:customStyle="1">
    <w:name w:val="Подзаголовок Знак"/>
    <w:link w:val="1022"/>
    <w:uiPriority w:val="99"/>
    <w:rPr>
      <w:rFonts w:ascii="Cambria" w:hAnsi="Cambria" w:cs="Cambria"/>
      <w:sz w:val="24"/>
      <w:szCs w:val="24"/>
    </w:rPr>
  </w:style>
  <w:style w:type="character" w:styleId="1024" w:customStyle="1">
    <w:name w:val="Font Style46"/>
    <w:rPr>
      <w:rFonts w:ascii="Times New Roman" w:hAnsi="Times New Roman" w:cs="Times New Roman"/>
      <w:sz w:val="26"/>
      <w:szCs w:val="26"/>
    </w:rPr>
  </w:style>
  <w:style w:type="paragraph" w:styleId="1025">
    <w:name w:val="HTML Preformatted"/>
    <w:basedOn w:val="936"/>
    <w:link w:val="1026"/>
    <w:uiPriority w:val="99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000000"/>
      <w:sz w:val="20"/>
      <w:szCs w:val="20"/>
    </w:rPr>
  </w:style>
  <w:style w:type="character" w:styleId="1026" w:customStyle="1">
    <w:name w:val="Стандартный HTML Знак"/>
    <w:link w:val="1025"/>
    <w:uiPriority w:val="99"/>
    <w:rPr>
      <w:rFonts w:ascii="Courier New" w:hAnsi="Courier New" w:cs="Courier New"/>
      <w:sz w:val="20"/>
      <w:szCs w:val="20"/>
    </w:rPr>
  </w:style>
  <w:style w:type="paragraph" w:styleId="1027" w:customStyle="1">
    <w:name w:val="222"/>
    <w:basedOn w:val="936"/>
    <w:uiPriority w:val="99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styleId="1028" w:customStyle="1">
    <w:name w:val="Подраздел"/>
    <w:basedOn w:val="936"/>
    <w:uiPriority w:val="99"/>
    <w:semiHidden/>
    <w:pPr>
      <w:jc w:val="center"/>
      <w:spacing w:before="240" w:after="120"/>
    </w:pPr>
    <w:rPr>
      <w:rFonts w:ascii="TimesDL" w:hAnsi="TimesDL" w:cs="TimesDL"/>
      <w:b/>
      <w:bCs/>
      <w:smallCaps/>
      <w:spacing w:val="-2"/>
    </w:rPr>
  </w:style>
  <w:style w:type="paragraph" w:styleId="1029" w:customStyle="1">
    <w:name w:val="Основной текст с отступом 21"/>
    <w:basedOn w:val="936"/>
    <w:uiPriority w:val="99"/>
    <w:pPr>
      <w:ind w:firstLine="567"/>
      <w:jc w:val="both"/>
    </w:pPr>
    <w:rPr>
      <w:lang w:val="en-US"/>
    </w:rPr>
  </w:style>
  <w:style w:type="paragraph" w:styleId="1030" w:customStyle="1">
    <w:name w:val="Обычный2"/>
    <w:uiPriority w:val="99"/>
    <w:pPr>
      <w:ind w:left="1040" w:hanging="360"/>
      <w:jc w:val="both"/>
      <w:spacing w:line="340" w:lineRule="auto"/>
      <w:widowControl w:val="off"/>
    </w:pPr>
  </w:style>
  <w:style w:type="paragraph" w:styleId="1031">
    <w:name w:val="Caption"/>
    <w:basedOn w:val="936"/>
    <w:next w:val="936"/>
    <w:link w:val="798"/>
    <w:uiPriority w:val="99"/>
    <w:qFormat/>
    <w:pPr>
      <w:ind w:right="-6672"/>
      <w:jc w:val="both"/>
    </w:pPr>
    <w:rPr>
      <w:b/>
      <w:bCs/>
      <w:sz w:val="20"/>
      <w:szCs w:val="20"/>
    </w:rPr>
  </w:style>
  <w:style w:type="paragraph" w:styleId="1032">
    <w:name w:val="Plain Text"/>
    <w:basedOn w:val="936"/>
    <w:link w:val="1033"/>
    <w:uiPriority w:val="99"/>
    <w:rPr>
      <w:rFonts w:ascii="Courier New" w:hAnsi="Courier New" w:cs="Courier New"/>
      <w:sz w:val="20"/>
      <w:szCs w:val="20"/>
    </w:rPr>
  </w:style>
  <w:style w:type="character" w:styleId="1033" w:customStyle="1">
    <w:name w:val="Текст Знак"/>
    <w:link w:val="1032"/>
    <w:uiPriority w:val="99"/>
    <w:rPr>
      <w:rFonts w:ascii="Courier New" w:hAnsi="Courier New" w:cs="Courier New"/>
      <w:sz w:val="20"/>
      <w:szCs w:val="20"/>
    </w:rPr>
  </w:style>
  <w:style w:type="paragraph" w:styleId="1034" w:customStyle="1">
    <w:name w:val="ConsNonformat"/>
    <w:uiPriority w:val="99"/>
    <w:pPr>
      <w:ind w:right="19772"/>
      <w:widowControl w:val="off"/>
    </w:pPr>
    <w:rPr>
      <w:rFonts w:ascii="Courier New" w:hAnsi="Courier New" w:cs="Courier New"/>
    </w:rPr>
  </w:style>
  <w:style w:type="character" w:styleId="1035">
    <w:name w:val="FollowedHyperlink"/>
    <w:uiPriority w:val="99"/>
    <w:rPr>
      <w:rFonts w:cs="Times New Roman"/>
      <w:color w:val="800080"/>
      <w:u w:val="single"/>
    </w:rPr>
  </w:style>
  <w:style w:type="character" w:styleId="1036" w:customStyle="1">
    <w:name w:val="span_header_lot_21"/>
    <w:rPr>
      <w:rFonts w:cs="Times New Roman"/>
      <w:b/>
      <w:bCs/>
      <w:sz w:val="20"/>
      <w:szCs w:val="20"/>
    </w:rPr>
  </w:style>
  <w:style w:type="paragraph" w:styleId="1037">
    <w:name w:val="List Bullet 2"/>
    <w:basedOn w:val="936"/>
    <w:uiPriority w:val="99"/>
    <w:pPr>
      <w:ind w:left="643" w:hanging="360"/>
      <w:jc w:val="both"/>
      <w:spacing w:after="60"/>
      <w:tabs>
        <w:tab w:val="num" w:pos="643" w:leader="none"/>
      </w:tabs>
    </w:pPr>
  </w:style>
  <w:style w:type="paragraph" w:styleId="1038">
    <w:name w:val="List Bullet 3"/>
    <w:basedOn w:val="936"/>
    <w:uiPriority w:val="99"/>
    <w:pPr>
      <w:ind w:left="926" w:hanging="360"/>
      <w:jc w:val="both"/>
      <w:spacing w:after="60"/>
      <w:tabs>
        <w:tab w:val="num" w:pos="926" w:leader="none"/>
      </w:tabs>
    </w:pPr>
  </w:style>
  <w:style w:type="paragraph" w:styleId="1039">
    <w:name w:val="List Number"/>
    <w:basedOn w:val="936"/>
    <w:uiPriority w:val="99"/>
    <w:pPr>
      <w:ind w:left="360" w:hanging="360"/>
      <w:jc w:val="both"/>
      <w:spacing w:after="60"/>
      <w:tabs>
        <w:tab w:val="num" w:pos="360" w:leader="none"/>
      </w:tabs>
    </w:pPr>
  </w:style>
  <w:style w:type="paragraph" w:styleId="1040">
    <w:name w:val="Note Heading"/>
    <w:basedOn w:val="936"/>
    <w:next w:val="936"/>
    <w:link w:val="1041"/>
    <w:uiPriority w:val="99"/>
    <w:pPr>
      <w:jc w:val="both"/>
      <w:spacing w:after="60"/>
    </w:pPr>
  </w:style>
  <w:style w:type="character" w:styleId="1041" w:customStyle="1">
    <w:name w:val="Заголовок записки Знак"/>
    <w:link w:val="1040"/>
    <w:uiPriority w:val="99"/>
    <w:rPr>
      <w:rFonts w:cs="Times New Roman"/>
      <w:sz w:val="24"/>
      <w:szCs w:val="24"/>
    </w:rPr>
  </w:style>
  <w:style w:type="paragraph" w:styleId="1042">
    <w:name w:val="toc 1"/>
    <w:basedOn w:val="936"/>
    <w:next w:val="936"/>
    <w:uiPriority w:val="99"/>
    <w:semiHidden/>
    <w:pPr>
      <w:tabs>
        <w:tab w:val="left" w:pos="1134" w:leader="none"/>
        <w:tab w:val="right" w:pos="9627" w:leader="dot"/>
      </w:tabs>
    </w:pPr>
    <w:rPr>
      <w:b/>
      <w:bCs/>
      <w:caps/>
      <w:sz w:val="20"/>
      <w:szCs w:val="20"/>
    </w:rPr>
  </w:style>
  <w:style w:type="table" w:styleId="1043">
    <w:name w:val="Table Grid"/>
    <w:basedOn w:val="94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44" w:customStyle="1">
    <w:name w:val="Style1"/>
    <w:basedOn w:val="936"/>
    <w:uiPriority w:val="99"/>
    <w:pPr>
      <w:ind w:left="540" w:hanging="540"/>
      <w:jc w:val="center"/>
      <w:spacing w:before="480" w:after="240"/>
      <w:tabs>
        <w:tab w:val="num" w:pos="540" w:leader="none"/>
      </w:tabs>
    </w:pPr>
    <w:rPr>
      <w:rFonts w:ascii="Arial" w:hAnsi="Arial" w:cs="Arial"/>
      <w:b/>
      <w:bCs/>
    </w:rPr>
  </w:style>
  <w:style w:type="paragraph" w:styleId="1045" w:customStyle="1">
    <w:name w:val="Simlple"/>
    <w:basedOn w:val="936"/>
    <w:uiPriority w:val="99"/>
    <w:pPr>
      <w:ind w:firstLine="284"/>
      <w:jc w:val="both"/>
      <w:spacing w:before="60" w:after="60"/>
    </w:pPr>
    <w:rPr>
      <w:rFonts w:ascii="Arial" w:hAnsi="Arial" w:cs="Arial"/>
      <w:sz w:val="20"/>
      <w:szCs w:val="20"/>
    </w:rPr>
  </w:style>
  <w:style w:type="paragraph" w:styleId="1046" w:customStyle="1">
    <w:name w:val="Style2"/>
    <w:basedOn w:val="1045"/>
    <w:uiPriority w:val="99"/>
    <w:pPr>
      <w:tabs>
        <w:tab w:val="num" w:pos="720" w:leader="none"/>
      </w:tabs>
    </w:pPr>
  </w:style>
  <w:style w:type="paragraph" w:styleId="1047" w:customStyle="1">
    <w:name w:val="Style3"/>
    <w:basedOn w:val="1045"/>
    <w:next w:val="1045"/>
    <w:uiPriority w:val="99"/>
    <w:pPr>
      <w:ind w:firstLine="567"/>
      <w:tabs>
        <w:tab w:val="num" w:pos="720" w:leader="none"/>
      </w:tabs>
    </w:pPr>
  </w:style>
  <w:style w:type="paragraph" w:styleId="1048">
    <w:name w:val="index 1"/>
    <w:basedOn w:val="936"/>
    <w:next w:val="936"/>
    <w:uiPriority w:val="99"/>
    <w:semiHidden/>
    <w:pPr>
      <w:ind w:left="200" w:hanging="200"/>
    </w:pPr>
    <w:rPr>
      <w:sz w:val="20"/>
      <w:szCs w:val="20"/>
    </w:rPr>
  </w:style>
  <w:style w:type="character" w:styleId="1049">
    <w:name w:val="Strong"/>
    <w:uiPriority w:val="22"/>
    <w:qFormat/>
    <w:rPr>
      <w:rFonts w:cs="Times New Roman"/>
      <w:b/>
      <w:bCs/>
    </w:rPr>
  </w:style>
  <w:style w:type="character" w:styleId="1050" w:customStyle="1">
    <w:name w:val="Знак Знак7"/>
    <w:rPr>
      <w:rFonts w:cs="Times New Roman"/>
      <w:b/>
      <w:bCs/>
      <w:i/>
      <w:iCs/>
      <w:sz w:val="24"/>
      <w:szCs w:val="24"/>
      <w:lang w:val="ru-RU" w:eastAsia="ru-RU"/>
    </w:rPr>
  </w:style>
  <w:style w:type="character" w:styleId="1051" w:customStyle="1">
    <w:name w:val="Знак Знак3"/>
    <w:rPr>
      <w:rFonts w:cs="Times New Roman"/>
      <w:b/>
      <w:bCs/>
      <w:i/>
      <w:iCs/>
      <w:sz w:val="28"/>
      <w:szCs w:val="28"/>
    </w:rPr>
  </w:style>
  <w:style w:type="paragraph" w:styleId="1052" w:customStyle="1">
    <w:name w:val="bulletin"/>
    <w:basedOn w:val="966"/>
    <w:uiPriority w:val="99"/>
    <w:pPr>
      <w:ind w:left="0" w:firstLine="0"/>
      <w:jc w:val="left"/>
      <w:spacing w:before="0"/>
      <w:tabs>
        <w:tab w:val="clear" w:pos="720" w:leader="none"/>
      </w:tabs>
    </w:pPr>
    <w:rPr>
      <w:sz w:val="22"/>
      <w:szCs w:val="22"/>
      <w:lang w:eastAsia="en-US"/>
    </w:rPr>
  </w:style>
  <w:style w:type="paragraph" w:styleId="1053" w:customStyle="1">
    <w:name w:val="ListBul2"/>
    <w:basedOn w:val="986"/>
    <w:uiPriority w:val="99"/>
    <w:pPr>
      <w:ind w:left="360" w:hanging="360"/>
      <w:jc w:val="left"/>
      <w:spacing w:after="120"/>
      <w:widowControl/>
      <w:tabs>
        <w:tab w:val="num" w:pos="360" w:leader="none"/>
      </w:tabs>
    </w:pPr>
    <w:rPr>
      <w:rFonts w:ascii="Arial" w:hAnsi="Arial" w:cs="Arial"/>
      <w:color w:val="auto"/>
      <w:sz w:val="20"/>
      <w:szCs w:val="20"/>
      <w:lang w:eastAsia="en-US"/>
    </w:rPr>
  </w:style>
  <w:style w:type="paragraph" w:styleId="1054" w:customStyle="1">
    <w:name w:val="1Æ10"/>
    <w:basedOn w:val="936"/>
    <w:uiPriority w:val="99"/>
    <w:rPr>
      <w:rFonts w:ascii="Times New Roman CYR" w:hAnsi="Times New Roman CYR" w:cs="Times New Roman CYR"/>
      <w:b/>
      <w:bCs/>
      <w:sz w:val="20"/>
      <w:szCs w:val="20"/>
    </w:rPr>
  </w:style>
  <w:style w:type="character" w:styleId="1055" w:customStyle="1">
    <w:name w:val="Знак Знак5"/>
    <w:rPr>
      <w:rFonts w:cs="Times New Roman"/>
      <w:sz w:val="24"/>
      <w:szCs w:val="24"/>
    </w:rPr>
  </w:style>
  <w:style w:type="paragraph" w:styleId="1056" w:customStyle="1">
    <w:name w:val="Абзац списка1"/>
    <w:basedOn w:val="936"/>
    <w:uiPriority w:val="99"/>
    <w:pPr>
      <w:ind w:left="720"/>
      <w:spacing w:after="200" w:line="276" w:lineRule="auto"/>
    </w:pPr>
    <w:rPr>
      <w:rFonts w:ascii="Calibri" w:hAnsi="Calibri" w:cs="Calibri"/>
      <w:sz w:val="22"/>
      <w:szCs w:val="22"/>
    </w:rPr>
  </w:style>
  <w:style w:type="character" w:styleId="1057" w:customStyle="1">
    <w:name w:val="Знак Знак4"/>
    <w:rPr>
      <w:rFonts w:cs="Times New Roman"/>
      <w:b/>
      <w:bCs/>
      <w:sz w:val="28"/>
      <w:szCs w:val="28"/>
    </w:rPr>
  </w:style>
  <w:style w:type="paragraph" w:styleId="1058">
    <w:name w:val="Body Text First Indent"/>
    <w:basedOn w:val="961"/>
    <w:link w:val="1059"/>
    <w:uiPriority w:val="99"/>
    <w:pPr>
      <w:ind w:firstLine="210"/>
      <w:jc w:val="left"/>
      <w:spacing w:after="120"/>
    </w:pPr>
    <w:rPr>
      <w:sz w:val="20"/>
      <w:szCs w:val="20"/>
    </w:rPr>
  </w:style>
  <w:style w:type="character" w:styleId="1059" w:customStyle="1">
    <w:name w:val="Красная строка Знак"/>
    <w:basedOn w:val="962"/>
    <w:link w:val="1058"/>
    <w:uiPriority w:val="99"/>
    <w:rPr>
      <w:rFonts w:cs="Times New Roman"/>
      <w:sz w:val="24"/>
      <w:szCs w:val="24"/>
      <w:lang w:val="ru-RU" w:eastAsia="ru-RU"/>
    </w:rPr>
  </w:style>
  <w:style w:type="paragraph" w:styleId="1060">
    <w:name w:val="List"/>
    <w:basedOn w:val="936"/>
    <w:uiPriority w:val="99"/>
    <w:pPr>
      <w:ind w:left="283" w:hanging="283"/>
    </w:pPr>
    <w:rPr>
      <w:sz w:val="20"/>
      <w:szCs w:val="20"/>
      <w:lang w:val="en-GB"/>
    </w:rPr>
  </w:style>
  <w:style w:type="paragraph" w:styleId="1061">
    <w:name w:val="Body Text First Indent 2"/>
    <w:basedOn w:val="976"/>
    <w:link w:val="1062"/>
    <w:uiPriority w:val="99"/>
    <w:pPr>
      <w:numPr>
        <w:ilvl w:val="0"/>
      </w:numPr>
      <w:ind w:left="283" w:firstLine="210"/>
      <w:jc w:val="left"/>
      <w:spacing w:after="120"/>
      <w:tabs>
        <w:tab w:val="num" w:pos="0" w:leader="none"/>
        <w:tab w:val="clear" w:pos="1080" w:leader="none"/>
      </w:tabs>
    </w:pPr>
    <w:rPr>
      <w:sz w:val="20"/>
      <w:szCs w:val="20"/>
      <w:lang w:val="en-GB"/>
    </w:rPr>
  </w:style>
  <w:style w:type="character" w:styleId="1062" w:customStyle="1">
    <w:name w:val="Красная строка 2 Знак"/>
    <w:basedOn w:val="977"/>
    <w:link w:val="1061"/>
    <w:uiPriority w:val="99"/>
    <w:rPr>
      <w:rFonts w:cs="Times New Roman"/>
      <w:sz w:val="24"/>
      <w:szCs w:val="24"/>
      <w:lang w:val="ru-RU" w:eastAsia="ru-RU"/>
    </w:rPr>
  </w:style>
  <w:style w:type="paragraph" w:styleId="1063" w:customStyle="1">
    <w:name w:val="ШТ Назв.2"/>
    <w:basedOn w:val="936"/>
    <w:uiPriority w:val="99"/>
    <w:pPr>
      <w:jc w:val="center"/>
      <w:spacing w:before="60"/>
    </w:pPr>
    <w:rPr>
      <w:b/>
      <w:bCs/>
      <w:lang w:val="en-US" w:eastAsia="en-US"/>
    </w:rPr>
  </w:style>
  <w:style w:type="character" w:styleId="1064" w:customStyle="1">
    <w:name w:val="Знак2 Знак Знак"/>
    <w:rPr>
      <w:rFonts w:cs="Times New Roman"/>
      <w:sz w:val="24"/>
      <w:szCs w:val="24"/>
    </w:rPr>
  </w:style>
  <w:style w:type="paragraph" w:styleId="1065" w:customStyle="1">
    <w:name w:val="style4"/>
    <w:basedOn w:val="936"/>
    <w:uiPriority w:val="99"/>
    <w:pPr>
      <w:spacing w:before="100" w:beforeAutospacing="1" w:after="100" w:afterAutospacing="1"/>
    </w:pPr>
  </w:style>
  <w:style w:type="character" w:styleId="1066" w:customStyle="1">
    <w:name w:val="Body Text Indent Char1"/>
    <w:rPr>
      <w:rFonts w:cs="Times New Roman"/>
      <w:lang w:val="ru-RU" w:eastAsia="ru-RU"/>
    </w:rPr>
  </w:style>
  <w:style w:type="character" w:styleId="1067" w:customStyle="1">
    <w:name w:val="text"/>
    <w:rPr>
      <w:rFonts w:cs="Times New Roman"/>
    </w:rPr>
  </w:style>
  <w:style w:type="character" w:styleId="1068" w:customStyle="1">
    <w:name w:val="Знак Знак6"/>
    <w:rPr>
      <w:rFonts w:cs="Times New Roman"/>
      <w:sz w:val="24"/>
      <w:szCs w:val="24"/>
      <w:lang w:val="ru-RU" w:eastAsia="ru-RU"/>
    </w:rPr>
  </w:style>
  <w:style w:type="character" w:styleId="1069" w:customStyle="1">
    <w:name w:val="Знак Знак2"/>
    <w:rPr>
      <w:rFonts w:cs="Times New Roman"/>
      <w:sz w:val="24"/>
      <w:szCs w:val="24"/>
      <w:lang w:val="ru-RU" w:eastAsia="ru-RU"/>
    </w:rPr>
  </w:style>
  <w:style w:type="character" w:styleId="1070" w:customStyle="1">
    <w:name w:val="Знак Знак"/>
    <w:rPr>
      <w:rFonts w:cs="Times New Roman"/>
      <w:b/>
      <w:bCs/>
      <w:i/>
      <w:iCs/>
      <w:sz w:val="28"/>
      <w:szCs w:val="28"/>
      <w:lang w:val="ru-RU" w:eastAsia="ru-RU"/>
    </w:rPr>
  </w:style>
  <w:style w:type="character" w:styleId="1071" w:customStyle="1">
    <w:name w:val="Знак Знак1"/>
    <w:rPr>
      <w:rFonts w:cs="Times New Roman"/>
      <w:b/>
      <w:bCs/>
      <w:i/>
      <w:iCs/>
      <w:sz w:val="24"/>
      <w:szCs w:val="24"/>
      <w:lang w:val="ru-RU" w:eastAsia="ru-RU"/>
    </w:rPr>
  </w:style>
  <w:style w:type="character" w:styleId="1072" w:customStyle="1">
    <w:name w:val="Знак2 Знак Знак1"/>
    <w:rPr>
      <w:rFonts w:cs="Times New Roman"/>
      <w:sz w:val="24"/>
      <w:szCs w:val="24"/>
      <w:lang w:val="ru-RU" w:eastAsia="ru-RU"/>
    </w:rPr>
  </w:style>
  <w:style w:type="character" w:styleId="1073" w:customStyle="1">
    <w:name w:val="Знак Знак71"/>
    <w:rPr>
      <w:rFonts w:cs="Times New Roman"/>
      <w:b/>
      <w:bCs/>
      <w:i/>
      <w:iCs/>
      <w:sz w:val="24"/>
      <w:szCs w:val="24"/>
      <w:lang w:val="ru-RU" w:eastAsia="ru-RU"/>
    </w:rPr>
  </w:style>
  <w:style w:type="character" w:styleId="1074" w:customStyle="1">
    <w:name w:val="Знак Знак31"/>
    <w:rPr>
      <w:rFonts w:cs="Times New Roman"/>
      <w:b/>
      <w:bCs/>
      <w:i/>
      <w:iCs/>
      <w:sz w:val="28"/>
      <w:szCs w:val="28"/>
    </w:rPr>
  </w:style>
  <w:style w:type="character" w:styleId="1075" w:customStyle="1">
    <w:name w:val="Знак Знак51"/>
    <w:rPr>
      <w:rFonts w:cs="Times New Roman"/>
      <w:sz w:val="24"/>
      <w:szCs w:val="24"/>
    </w:rPr>
  </w:style>
  <w:style w:type="character" w:styleId="1076" w:customStyle="1">
    <w:name w:val="Знак Знак41"/>
    <w:rPr>
      <w:rFonts w:cs="Times New Roman"/>
      <w:b/>
      <w:bCs/>
      <w:sz w:val="28"/>
      <w:szCs w:val="28"/>
    </w:rPr>
  </w:style>
  <w:style w:type="character" w:styleId="1077" w:customStyle="1">
    <w:name w:val="Знак2 Знак Знак2"/>
    <w:rPr>
      <w:rFonts w:cs="Times New Roman"/>
      <w:sz w:val="24"/>
      <w:szCs w:val="24"/>
    </w:rPr>
  </w:style>
  <w:style w:type="character" w:styleId="1078">
    <w:name w:val="Emphasis"/>
    <w:qFormat/>
    <w:rPr>
      <w:rFonts w:cs="Times New Roman"/>
      <w:i/>
      <w:iCs/>
    </w:rPr>
  </w:style>
  <w:style w:type="paragraph" w:styleId="1079" w:customStyle="1">
    <w:name w:val="desc2"/>
    <w:basedOn w:val="936"/>
    <w:uiPriority w:val="99"/>
    <w:pPr>
      <w:spacing w:before="100" w:beforeAutospacing="1" w:after="100" w:afterAutospacing="1"/>
    </w:pPr>
  </w:style>
  <w:style w:type="character" w:styleId="1080" w:customStyle="1">
    <w:name w:val="ter"/>
    <w:rPr>
      <w:rFonts w:cs="Times New Roman"/>
    </w:rPr>
  </w:style>
  <w:style w:type="character" w:styleId="1081" w:customStyle="1">
    <w:name w:val="nobr"/>
    <w:rPr>
      <w:rFonts w:cs="Times New Roman"/>
    </w:rPr>
  </w:style>
  <w:style w:type="character" w:styleId="1082" w:customStyle="1">
    <w:name w:val="Знак2 Знак Знак11"/>
    <w:rPr>
      <w:rFonts w:cs="Times New Roman"/>
      <w:sz w:val="24"/>
      <w:szCs w:val="24"/>
      <w:lang w:val="ru-RU" w:eastAsia="ru-RU"/>
    </w:rPr>
  </w:style>
  <w:style w:type="paragraph" w:styleId="1083" w:customStyle="1">
    <w:name w:val="Обычный + 11 пт"/>
    <w:basedOn w:val="936"/>
    <w:uiPriority w:val="99"/>
    <w:pPr>
      <w:jc w:val="center"/>
      <w:outlineLvl w:val="1"/>
    </w:pPr>
    <w:rPr>
      <w:b/>
      <w:bCs/>
      <w:color w:val="333333"/>
      <w:sz w:val="22"/>
      <w:szCs w:val="22"/>
    </w:rPr>
  </w:style>
  <w:style w:type="paragraph" w:styleId="1084" w:customStyle="1">
    <w:name w:val="Абзац списка1"/>
    <w:basedOn w:val="936"/>
    <w:uiPriority w:val="99"/>
    <w:pPr>
      <w:ind w:left="720"/>
    </w:pPr>
  </w:style>
  <w:style w:type="character" w:styleId="1085" w:customStyle="1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styleId="1086" w:customStyle="1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styleId="1087" w:customStyle="1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styleId="1088" w:customStyle="1">
    <w:name w:val="label"/>
    <w:rPr>
      <w:rFonts w:cs="Times New Roman"/>
    </w:rPr>
  </w:style>
  <w:style w:type="paragraph" w:styleId="1089" w:customStyle="1">
    <w:name w:val="Знак Знак Знак Знак"/>
    <w:basedOn w:val="936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1090" w:customStyle="1">
    <w:name w:val="Обычный.Нормальный абзац"/>
    <w:uiPriority w:val="99"/>
    <w:pPr>
      <w:ind w:firstLine="709"/>
      <w:jc w:val="both"/>
      <w:widowControl w:val="off"/>
    </w:pPr>
    <w:rPr>
      <w:sz w:val="24"/>
      <w:szCs w:val="24"/>
    </w:rPr>
  </w:style>
  <w:style w:type="paragraph" w:styleId="1091" w:customStyle="1">
    <w:name w:val="Основной текст с отступом 211"/>
    <w:basedOn w:val="936"/>
    <w:uiPriority w:val="99"/>
    <w:pPr>
      <w:ind w:left="426"/>
    </w:pPr>
    <w:rPr>
      <w:lang w:eastAsia="ar-SA"/>
    </w:rPr>
  </w:style>
  <w:style w:type="paragraph" w:styleId="1092" w:customStyle="1">
    <w:name w:val="Heading"/>
    <w:uiPriority w:val="99"/>
    <w:rPr>
      <w:rFonts w:ascii="Arial" w:hAnsi="Arial" w:cs="Arial"/>
      <w:b/>
      <w:bCs/>
      <w:sz w:val="22"/>
      <w:szCs w:val="22"/>
    </w:rPr>
  </w:style>
  <w:style w:type="character" w:styleId="1093" w:customStyle="1">
    <w:name w:val="Стиль3 Знак Знак Знак"/>
    <w:link w:val="968"/>
    <w:rPr>
      <w:rFonts w:cs="Times New Roman"/>
      <w:sz w:val="24"/>
      <w:szCs w:val="24"/>
      <w:lang w:val="ru-RU" w:eastAsia="ru-RU"/>
    </w:rPr>
  </w:style>
  <w:style w:type="character" w:styleId="1094" w:customStyle="1">
    <w:name w:val="Заголовок 3 Знак"/>
    <w:rPr>
      <w:rFonts w:ascii="Arial" w:hAnsi="Arial" w:cs="Arial"/>
      <w:b/>
      <w:bCs/>
      <w:sz w:val="26"/>
      <w:szCs w:val="26"/>
      <w:lang w:val="ru-RU" w:eastAsia="ru-RU"/>
    </w:rPr>
  </w:style>
  <w:style w:type="character" w:styleId="1095" w:customStyle="1">
    <w:name w:val="ConsNormal Знак"/>
    <w:link w:val="972"/>
    <w:rPr>
      <w:rFonts w:ascii="Arial" w:hAnsi="Arial" w:cs="Arial"/>
      <w:lang w:val="ru-RU" w:eastAsia="ru-RU" w:bidi="ar-SA"/>
    </w:rPr>
  </w:style>
  <w:style w:type="paragraph" w:styleId="1096" w:customStyle="1">
    <w:name w:val="Char Знак Знак"/>
    <w:basedOn w:val="936"/>
    <w:uiPriority w:val="99"/>
    <w:pPr>
      <w:jc w:val="right"/>
      <w:spacing w:after="160" w:line="240" w:lineRule="exact"/>
      <w:widowControl w:val="off"/>
    </w:pPr>
    <w:rPr>
      <w:rFonts w:ascii="Arial" w:hAnsi="Arial" w:cs="Arial"/>
      <w:sz w:val="20"/>
      <w:szCs w:val="20"/>
      <w:lang w:val="en-GB" w:eastAsia="en-US"/>
    </w:rPr>
  </w:style>
  <w:style w:type="paragraph" w:styleId="1097" w:customStyle="1">
    <w:name w:val="ConsPlusNonformat"/>
    <w:uiPriority w:val="99"/>
    <w:rPr>
      <w:rFonts w:ascii="Courier New" w:hAnsi="Courier New" w:cs="Courier New"/>
    </w:rPr>
  </w:style>
  <w:style w:type="paragraph" w:styleId="1098" w:customStyle="1">
    <w:name w:val="ConsPlusTitle"/>
    <w:uiPriority w:val="99"/>
    <w:rPr>
      <w:b/>
      <w:bCs/>
      <w:sz w:val="24"/>
      <w:szCs w:val="24"/>
    </w:rPr>
  </w:style>
  <w:style w:type="paragraph" w:styleId="1099" w:customStyle="1">
    <w:name w:val="ConsPlusCell"/>
    <w:uiPriority w:val="99"/>
    <w:rPr>
      <w:rFonts w:ascii="Arial" w:hAnsi="Arial" w:cs="Arial"/>
    </w:rPr>
  </w:style>
  <w:style w:type="paragraph" w:styleId="1100" w:customStyle="1">
    <w:name w:val="Знак1"/>
    <w:basedOn w:val="936"/>
    <w:pPr>
      <w:jc w:val="right"/>
      <w:spacing w:after="160" w:line="240" w:lineRule="exact"/>
      <w:widowControl w:val="off"/>
    </w:pPr>
    <w:rPr>
      <w:rFonts w:ascii="Arial" w:hAnsi="Arial" w:cs="Arial"/>
      <w:sz w:val="20"/>
      <w:szCs w:val="20"/>
      <w:lang w:val="en-GB" w:eastAsia="en-US"/>
    </w:rPr>
  </w:style>
  <w:style w:type="paragraph" w:styleId="1101" w:customStyle="1">
    <w:name w:val="Абзац списка2"/>
    <w:basedOn w:val="936"/>
    <w:uiPriority w:val="99"/>
    <w:pPr>
      <w:ind w:left="720"/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102" w:customStyle="1">
    <w:name w:val="Style9"/>
    <w:basedOn w:val="936"/>
    <w:uiPriority w:val="99"/>
    <w:pPr>
      <w:widowControl w:val="off"/>
    </w:pPr>
    <w:rPr>
      <w:rFonts w:eastAsia="Calibri"/>
    </w:rPr>
  </w:style>
  <w:style w:type="paragraph" w:styleId="1103">
    <w:name w:val="Balloon Text"/>
    <w:basedOn w:val="936"/>
    <w:link w:val="1104"/>
    <w:uiPriority w:val="99"/>
    <w:rPr>
      <w:rFonts w:ascii="Segoe UI" w:hAnsi="Segoe UI" w:cs="Segoe UI"/>
      <w:sz w:val="18"/>
      <w:szCs w:val="18"/>
    </w:rPr>
  </w:style>
  <w:style w:type="character" w:styleId="1104" w:customStyle="1">
    <w:name w:val="Текст выноски Знак"/>
    <w:link w:val="1103"/>
    <w:uiPriority w:val="99"/>
    <w:rPr>
      <w:rFonts w:ascii="Segoe UI" w:hAnsi="Segoe UI" w:cs="Segoe UI"/>
      <w:sz w:val="18"/>
      <w:szCs w:val="18"/>
    </w:rPr>
  </w:style>
  <w:style w:type="character" w:styleId="1105">
    <w:name w:val="footnote reference"/>
    <w:rPr>
      <w:vertAlign w:val="superscript"/>
    </w:rPr>
  </w:style>
  <w:style w:type="paragraph" w:styleId="1106">
    <w:name w:val="List Paragraph"/>
    <w:basedOn w:val="936"/>
    <w:link w:val="1117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1107" w:customStyle="1">
    <w:name w:val="Пункты"/>
    <w:basedOn w:val="938"/>
    <w:link w:val="1108"/>
    <w:uiPriority w:val="99"/>
    <w:qFormat/>
    <w:pPr>
      <w:numPr>
        <w:ilvl w:val="1"/>
        <w:numId w:val="4"/>
      </w:numPr>
      <w:jc w:val="both"/>
      <w:spacing w:before="120" w:after="0"/>
      <w:tabs>
        <w:tab w:val="left" w:pos="1134" w:leader="none"/>
      </w:tabs>
    </w:pPr>
    <w:rPr>
      <w:rFonts w:ascii="Times New Roman" w:hAnsi="Times New Roman" w:cs="Times New Roman"/>
      <w:b w:val="0"/>
      <w:i w:val="0"/>
      <w:color w:val="000000"/>
      <w:sz w:val="24"/>
    </w:rPr>
  </w:style>
  <w:style w:type="character" w:styleId="1108" w:customStyle="1">
    <w:name w:val="Пункты Знак"/>
    <w:link w:val="1107"/>
    <w:uiPriority w:val="99"/>
    <w:rPr>
      <w:bCs/>
      <w:iCs/>
      <w:color w:val="000000"/>
      <w:sz w:val="24"/>
      <w:szCs w:val="28"/>
    </w:rPr>
  </w:style>
  <w:style w:type="character" w:styleId="1109" w:customStyle="1">
    <w:name w:val="Основной текст_"/>
    <w:link w:val="1113"/>
    <w:rPr>
      <w:sz w:val="21"/>
      <w:szCs w:val="21"/>
      <w:shd w:val="clear" w:color="auto" w:fill="ffffff"/>
    </w:rPr>
  </w:style>
  <w:style w:type="character" w:styleId="1110" w:customStyle="1">
    <w:name w:val="Основной текст + 10 pt;Полужирный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character" w:styleId="1111" w:customStyle="1">
    <w:name w:val="Основной текст + 9;5 pt;Полужирный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 w:eastAsia="ru-RU" w:bidi="ru-RU"/>
    </w:rPr>
  </w:style>
  <w:style w:type="character" w:styleId="1112" w:customStyle="1">
    <w:name w:val="Основной текст + 9;5 pt;Полужирный;Малые прописные"/>
    <w:rPr>
      <w:rFonts w:ascii="Times New Roman" w:hAnsi="Times New Roman" w:eastAsia="Times New Roman" w:cs="Times New Roman"/>
      <w:b/>
      <w:bCs/>
      <w:i w:val="0"/>
      <w:iCs w:val="0"/>
      <w:smallCaps/>
      <w:strike w:val="0"/>
      <w:color w:val="000000"/>
      <w:spacing w:val="0"/>
      <w:position w:val="0"/>
      <w:sz w:val="19"/>
      <w:szCs w:val="19"/>
      <w:u w:val="none"/>
      <w:lang w:val="ru-RU" w:eastAsia="ru-RU" w:bidi="ru-RU"/>
    </w:rPr>
  </w:style>
  <w:style w:type="paragraph" w:styleId="1113" w:customStyle="1">
    <w:name w:val="Основной текст9"/>
    <w:basedOn w:val="936"/>
    <w:link w:val="1109"/>
    <w:pPr>
      <w:ind w:hanging="700"/>
      <w:jc w:val="both"/>
      <w:spacing w:line="413" w:lineRule="exact"/>
      <w:shd w:val="clear" w:color="auto" w:fill="ffffff"/>
      <w:widowControl w:val="off"/>
    </w:pPr>
    <w:rPr>
      <w:sz w:val="21"/>
      <w:szCs w:val="21"/>
    </w:rPr>
  </w:style>
  <w:style w:type="character" w:styleId="1114" w:customStyle="1">
    <w:name w:val="Основной текст5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1115" w:customStyle="1">
    <w:name w:val="apple-converted-space"/>
  </w:style>
  <w:style w:type="character" w:styleId="1116" w:customStyle="1">
    <w:name w:val="blk"/>
  </w:style>
  <w:style w:type="character" w:styleId="1117" w:customStyle="1">
    <w:name w:val="Абзац списка Знак"/>
    <w:link w:val="1106"/>
    <w:uiPriority w:val="34"/>
    <w:rPr>
      <w:rFonts w:ascii="Calibri" w:hAnsi="Calibri"/>
      <w:sz w:val="22"/>
      <w:szCs w:val="22"/>
    </w:rPr>
  </w:style>
  <w:style w:type="paragraph" w:styleId="1118" w:customStyle="1">
    <w:name w:val="western"/>
    <w:basedOn w:val="936"/>
    <w:uiPriority w:val="99"/>
    <w:pPr>
      <w:spacing w:before="100" w:beforeAutospacing="1" w:after="100" w:afterAutospacing="1"/>
    </w:pPr>
  </w:style>
  <w:style w:type="paragraph" w:styleId="1119" w:customStyle="1">
    <w:name w:val="Знак Знак3"/>
    <w:basedOn w:val="936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1120" w:customStyle="1">
    <w:name w:val="Основной текст16"/>
    <w:basedOn w:val="936"/>
    <w:uiPriority w:val="99"/>
    <w:pPr>
      <w:ind w:hanging="720"/>
      <w:jc w:val="right"/>
      <w:spacing w:before="300" w:after="2100" w:line="0" w:lineRule="atLeast"/>
      <w:shd w:val="clear" w:color="auto" w:fill="ffffff"/>
      <w:widowControl w:val="off"/>
    </w:pPr>
    <w:rPr>
      <w:sz w:val="22"/>
      <w:szCs w:val="22"/>
    </w:rPr>
  </w:style>
  <w:style w:type="character" w:styleId="1121" w:customStyle="1">
    <w:name w:val="Основной текст8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1122" w:customStyle="1">
    <w:name w:val="Основной текст14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1123" w:customStyle="1">
    <w:name w:val="Текстовый блок A"/>
    <w:uiPriority w:val="99"/>
    <w:rPr>
      <w:rFonts w:ascii="Helvetica" w:hAnsi="Helvetica" w:eastAsia="ヒラギノ角ゴ Pro W3"/>
      <w:color w:val="000000"/>
      <w:sz w:val="24"/>
    </w:rPr>
  </w:style>
  <w:style w:type="character" w:styleId="1124">
    <w:name w:val="line number"/>
  </w:style>
  <w:style w:type="numbering" w:styleId="1125" w:customStyle="1">
    <w:name w:val="Нет списка1"/>
    <w:next w:val="948"/>
    <w:semiHidden/>
  </w:style>
  <w:style w:type="character" w:styleId="1126" w:customStyle="1">
    <w:name w:val="ConsPlusNormal Знак"/>
    <w:link w:val="971"/>
    <w:rPr>
      <w:rFonts w:ascii="Arial" w:hAnsi="Arial" w:cs="Arial"/>
    </w:rPr>
  </w:style>
  <w:style w:type="character" w:styleId="1127">
    <w:name w:val="annotation reference"/>
    <w:rPr>
      <w:sz w:val="16"/>
      <w:szCs w:val="16"/>
    </w:rPr>
  </w:style>
  <w:style w:type="paragraph" w:styleId="1128">
    <w:name w:val="annotation text"/>
    <w:basedOn w:val="936"/>
    <w:link w:val="1129"/>
    <w:uiPriority w:val="99"/>
    <w:rPr>
      <w:sz w:val="20"/>
      <w:szCs w:val="20"/>
    </w:rPr>
  </w:style>
  <w:style w:type="character" w:styleId="1129" w:customStyle="1">
    <w:name w:val="Текст примечания Знак"/>
    <w:basedOn w:val="946"/>
    <w:link w:val="1128"/>
    <w:uiPriority w:val="99"/>
  </w:style>
  <w:style w:type="paragraph" w:styleId="1130">
    <w:name w:val="annotation subject"/>
    <w:basedOn w:val="1128"/>
    <w:next w:val="1128"/>
    <w:link w:val="1131"/>
    <w:uiPriority w:val="99"/>
    <w:rPr>
      <w:b/>
      <w:bCs/>
    </w:rPr>
  </w:style>
  <w:style w:type="character" w:styleId="1131" w:customStyle="1">
    <w:name w:val="Тема примечания Знак"/>
    <w:link w:val="1130"/>
    <w:uiPriority w:val="99"/>
    <w:rPr>
      <w:b/>
      <w:bCs/>
    </w:rPr>
  </w:style>
  <w:style w:type="paragraph" w:styleId="1132">
    <w:name w:val="endnote text"/>
    <w:basedOn w:val="936"/>
    <w:link w:val="1133"/>
    <w:uiPriority w:val="99"/>
    <w:rPr>
      <w:sz w:val="20"/>
      <w:szCs w:val="20"/>
    </w:rPr>
  </w:style>
  <w:style w:type="character" w:styleId="1133" w:customStyle="1">
    <w:name w:val="Текст концевой сноски Знак"/>
    <w:basedOn w:val="946"/>
    <w:link w:val="1132"/>
    <w:uiPriority w:val="99"/>
  </w:style>
  <w:style w:type="character" w:styleId="1134">
    <w:name w:val="endnote reference"/>
    <w:rPr>
      <w:vertAlign w:val="superscript"/>
    </w:rPr>
  </w:style>
  <w:style w:type="paragraph" w:styleId="1135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1136" w:customStyle="1">
    <w:name w:val="Body Text Indent 31"/>
    <w:basedOn w:val="936"/>
    <w:pPr>
      <w:ind w:left="-142"/>
      <w:jc w:val="both"/>
      <w:spacing w:line="312" w:lineRule="auto"/>
    </w:pPr>
    <w:rPr>
      <w:sz w:val="28"/>
      <w:szCs w:val="28"/>
    </w:rPr>
  </w:style>
  <w:style w:type="character" w:styleId="1137" w:customStyle="1">
    <w:name w:val="contract Знак1"/>
    <w:uiPriority w:val="9"/>
    <w:semiHidden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1138" w:customStyle="1">
    <w:name w:val="Заголовок 4 Знак1"/>
    <w:semiHidden/>
    <w:rPr>
      <w:rFonts w:ascii="Calibri Light" w:hAnsi="Calibri Light" w:eastAsia="Times New Roman" w:cs="Times New Roman"/>
      <w:i/>
      <w:iCs/>
      <w:color w:val="2e74b5"/>
      <w:sz w:val="24"/>
      <w:szCs w:val="24"/>
    </w:rPr>
  </w:style>
  <w:style w:type="character" w:styleId="1139" w:customStyle="1">
    <w:name w:val="Заголовок 5 Знак1"/>
    <w:semiHidden/>
    <w:rPr>
      <w:rFonts w:ascii="Calibri Light" w:hAnsi="Calibri Light" w:eastAsia="Times New Roman" w:cs="Times New Roman"/>
      <w:color w:val="2e74b5"/>
      <w:sz w:val="24"/>
      <w:szCs w:val="24"/>
    </w:rPr>
  </w:style>
  <w:style w:type="character" w:styleId="1140" w:customStyle="1">
    <w:name w:val="Основной текст Знак1"/>
    <w:semiHidden/>
    <w:rPr>
      <w:sz w:val="24"/>
      <w:szCs w:val="24"/>
    </w:rPr>
  </w:style>
  <w:style w:type="character" w:styleId="1141" w:customStyle="1">
    <w:name w:val="Основной текст с отступом Знак1"/>
    <w:semiHidden/>
    <w:rPr>
      <w:sz w:val="24"/>
      <w:szCs w:val="24"/>
    </w:rPr>
  </w:style>
  <w:style w:type="character" w:styleId="1142" w:customStyle="1">
    <w:name w:val="Основной текст с отступом 3 Знак1"/>
    <w:semiHidden/>
    <w:rPr>
      <w:sz w:val="16"/>
      <w:szCs w:val="16"/>
    </w:rPr>
  </w:style>
  <w:style w:type="character" w:styleId="1143" w:customStyle="1">
    <w:name w:val="Body text_"/>
    <w:link w:val="1144"/>
    <w:rPr>
      <w:b/>
      <w:bCs/>
      <w:spacing w:val="10"/>
      <w:shd w:val="clear" w:color="auto" w:fill="ffffff"/>
    </w:rPr>
  </w:style>
  <w:style w:type="paragraph" w:styleId="1144" w:customStyle="1">
    <w:name w:val="Основной текст2"/>
    <w:basedOn w:val="936"/>
    <w:link w:val="1143"/>
    <w:pPr>
      <w:jc w:val="center"/>
      <w:spacing w:after="300" w:line="324" w:lineRule="exact"/>
      <w:shd w:val="clear" w:color="auto" w:fill="ffffff"/>
      <w:widowControl w:val="off"/>
    </w:pPr>
    <w:rPr>
      <w:b/>
      <w:bCs/>
      <w:spacing w:val="10"/>
      <w:sz w:val="20"/>
      <w:szCs w:val="20"/>
    </w:rPr>
  </w:style>
  <w:style w:type="character" w:styleId="1145" w:customStyle="1">
    <w:name w:val="Основной текст + 10 pt"/>
    <w:rPr>
      <w:rFonts w:hint="default" w:ascii="Times New Roman" w:hAnsi="Times New Roman" w:eastAsia="Times New Roman" w:cs="Times New Roman"/>
      <w:b/>
      <w:bCs/>
      <w:i w:val="0"/>
      <w:iCs w:val="0"/>
      <w:smallCaps/>
      <w:strike w:val="0"/>
      <w:color w:val="000000"/>
      <w:spacing w:val="0"/>
      <w:position w:val="0"/>
      <w:sz w:val="19"/>
      <w:szCs w:val="19"/>
      <w:u w:val="none"/>
      <w:lang w:val="ru-RU" w:eastAsia="ru-RU" w:bidi="ru-RU"/>
    </w:rPr>
  </w:style>
  <w:style w:type="character" w:styleId="1146" w:customStyle="1">
    <w:name w:val="Схема документа Знак1"/>
    <w:uiPriority w:val="99"/>
    <w:semiHidden/>
    <w:rPr>
      <w:rFonts w:hint="default" w:ascii="Segoe UI" w:hAnsi="Segoe UI" w:eastAsia="Times New Roman" w:cs="Segoe UI"/>
      <w:sz w:val="16"/>
      <w:szCs w:val="16"/>
      <w:lang w:eastAsia="ru-RU"/>
    </w:rPr>
  </w:style>
  <w:style w:type="character" w:styleId="1147" w:customStyle="1">
    <w:name w:val="Body text + 11 pt"/>
    <w:rPr>
      <w:rFonts w:hint="default" w:ascii="Times New Roman" w:hAnsi="Times New Roman" w:eastAsia="Times New Roman" w:cs="Times New Roman"/>
      <w:b/>
      <w:bCs/>
      <w:i/>
      <w:iCs/>
      <w:color w:val="000000"/>
      <w:spacing w:val="0"/>
      <w:position w:val="0"/>
      <w:sz w:val="22"/>
      <w:szCs w:val="22"/>
      <w:shd w:val="clear" w:color="auto" w:fill="ffffff"/>
      <w:lang w:val="ru-RU" w:eastAsia="ru-RU" w:bidi="ru-RU"/>
    </w:rPr>
  </w:style>
  <w:style w:type="character" w:styleId="1148" w:customStyle="1">
    <w:name w:val="i-text-lowcase"/>
  </w:style>
  <w:style w:type="paragraph" w:styleId="1149" w:customStyle="1">
    <w:name w:val="Обычный6"/>
    <w:rPr>
      <w:rFonts w:ascii="Arial" w:hAnsi="Arial"/>
      <w:sz w:val="18"/>
    </w:rPr>
  </w:style>
  <w:style w:type="paragraph" w:styleId="1150" w:customStyle="1">
    <w:name w:val="Рисунок"/>
    <w:basedOn w:val="936"/>
    <w:pPr>
      <w:jc w:val="center"/>
      <w:keepLines/>
      <w:keepNext/>
      <w:spacing w:before="120" w:after="120"/>
      <w:widowControl w:val="off"/>
    </w:pPr>
    <w:rPr>
      <w:rFonts w:ascii="Arial" w:hAnsi="Arial"/>
      <w:sz w:val="22"/>
      <w:szCs w:val="20"/>
    </w:rPr>
  </w:style>
  <w:style w:type="paragraph" w:styleId="1151" w:customStyle="1">
    <w:name w:val="Без интервала2"/>
    <w:rPr>
      <w:sz w:val="24"/>
      <w:szCs w:val="22"/>
    </w:rPr>
  </w:style>
  <w:style w:type="paragraph" w:styleId="1152" w:customStyle="1">
    <w:name w:val="Default"/>
    <w:rPr>
      <w:rFonts w:eastAsia="Calibri"/>
      <w:color w:val="000000"/>
      <w:sz w:val="24"/>
      <w:szCs w:val="24"/>
      <w:lang w:eastAsia="en-US"/>
    </w:rPr>
  </w:style>
  <w:style w:type="paragraph" w:styleId="1153" w:customStyle="1">
    <w:name w:val="Style"/>
    <w:pPr>
      <w:widowControl w:val="off"/>
    </w:pPr>
    <w:rPr>
      <w:sz w:val="24"/>
      <w:szCs w:val="24"/>
      <w:lang w:eastAsia="zh-CN"/>
    </w:rPr>
  </w:style>
  <w:style w:type="paragraph" w:styleId="1154" w:customStyle="1">
    <w:name w:val="Body Text 21"/>
    <w:basedOn w:val="936"/>
    <w:pPr>
      <w:ind w:firstLine="720"/>
      <w:jc w:val="both"/>
    </w:pPr>
    <w:rPr>
      <w:szCs w:val="20"/>
    </w:rPr>
  </w:style>
  <w:style w:type="table" w:styleId="1155" w:customStyle="1">
    <w:name w:val="Сетка таблицы1"/>
    <w:basedOn w:val="947"/>
    <w:next w:val="1043"/>
    <w:uiPriority w:val="59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156" w:customStyle="1">
    <w:name w:val="msonormal"/>
    <w:basedOn w:val="936"/>
    <w:pPr>
      <w:spacing w:before="100" w:beforeAutospacing="1" w:after="100" w:afterAutospacing="1"/>
    </w:pPr>
  </w:style>
  <w:style w:type="paragraph" w:styleId="1157" w:customStyle="1">
    <w:name w:val="xl65"/>
    <w:basedOn w:val="936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58" w:customStyle="1">
    <w:name w:val="xl66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59" w:customStyle="1">
    <w:name w:val="xl67"/>
    <w:basedOn w:val="936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0" w:customStyle="1">
    <w:name w:val="xl68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1" w:customStyle="1">
    <w:name w:val="xl69"/>
    <w:basedOn w:val="936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2" w:customStyle="1">
    <w:name w:val="xl70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3" w:customStyle="1">
    <w:name w:val="xl72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4" w:customStyle="1">
    <w:name w:val="xl73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5" w:customStyle="1">
    <w:name w:val="xl74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6" w:customStyle="1">
    <w:name w:val="xl75"/>
    <w:basedOn w:val="936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</w:rPr>
  </w:style>
  <w:style w:type="paragraph" w:styleId="1167" w:customStyle="1">
    <w:name w:val="xl76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</w:rPr>
  </w:style>
  <w:style w:type="paragraph" w:styleId="1168" w:customStyle="1">
    <w:name w:val="xl77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9" w:customStyle="1">
    <w:name w:val="xl78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70" w:customStyle="1">
    <w:name w:val="xl79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71" w:customStyle="1">
    <w:name w:val="xl80"/>
    <w:basedOn w:val="936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72" w:customStyle="1">
    <w:name w:val="xl81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</w:rPr>
  </w:style>
  <w:style w:type="paragraph" w:styleId="1173" w:customStyle="1">
    <w:name w:val="xl82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</w:rPr>
  </w:style>
  <w:style w:type="paragraph" w:styleId="1174" w:customStyle="1">
    <w:name w:val="xl83"/>
    <w:basedOn w:val="936"/>
    <w:pPr>
      <w:jc w:val="center"/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</w:rPr>
  </w:style>
  <w:style w:type="paragraph" w:styleId="1175" w:customStyle="1">
    <w:name w:val="xl84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1176" w:customStyle="1">
    <w:name w:val="xl85"/>
    <w:basedOn w:val="936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77" w:customStyle="1">
    <w:name w:val="xl86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color w:val="000000"/>
    </w:rPr>
  </w:style>
  <w:style w:type="paragraph" w:styleId="1178" w:customStyle="1">
    <w:name w:val="xl87"/>
    <w:basedOn w:val="936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</w:rPr>
  </w:style>
  <w:style w:type="paragraph" w:styleId="1179" w:customStyle="1">
    <w:name w:val="xl88"/>
    <w:basedOn w:val="936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80" w:customStyle="1">
    <w:name w:val="xl89"/>
    <w:basedOn w:val="93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1181" w:customStyle="1">
    <w:name w:val="xl90"/>
    <w:basedOn w:val="936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</w:pBdr>
    </w:pPr>
  </w:style>
  <w:style w:type="paragraph" w:styleId="1182" w:customStyle="1">
    <w:name w:val="xl91"/>
    <w:basedOn w:val="936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83" w:customStyle="1">
    <w:name w:val="xl92"/>
    <w:basedOn w:val="936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</w:pBdr>
    </w:pPr>
    <w:rPr>
      <w:color w:val="000000"/>
    </w:rPr>
  </w:style>
  <w:style w:type="paragraph" w:styleId="1184" w:customStyle="1">
    <w:name w:val="xl93"/>
    <w:basedOn w:val="936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color w:val="000000"/>
    </w:rPr>
  </w:style>
  <w:style w:type="paragraph" w:styleId="1185" w:customStyle="1">
    <w:name w:val="Обычный + После:  0 пт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E64D6-831E-436E-927C-32B873F81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pmo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pat_user_144</cp:lastModifiedBy>
  <cp:revision>61</cp:revision>
  <dcterms:created xsi:type="dcterms:W3CDTF">2022-10-19T10:51:00Z</dcterms:created>
  <dcterms:modified xsi:type="dcterms:W3CDTF">2026-05-04T13:21:57Z</dcterms:modified>
</cp:coreProperties>
</file>