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A2C9C">
      <w:pPr>
        <w:widowControl w:val="0"/>
        <w:autoSpaceDE w:val="0"/>
        <w:autoSpaceDN w:val="0"/>
        <w:adjustRightInd w:val="0"/>
        <w:spacing w:after="120" w:line="240" w:lineRule="auto"/>
        <w:jc w:val="center"/>
        <w:rPr>
          <w:rFonts w:ascii="Times New Roman" w:hAnsi="Times New Roman" w:eastAsia="Times New Roman" w:cs="Times New Roman"/>
          <w:b/>
          <w:bCs/>
          <w:sz w:val="24"/>
          <w:szCs w:val="24"/>
          <w:lang w:eastAsia="ru-RU"/>
        </w:rPr>
      </w:pPr>
    </w:p>
    <w:p w14:paraId="4213CFA3">
      <w:pPr>
        <w:widowControl w:val="0"/>
        <w:autoSpaceDE w:val="0"/>
        <w:autoSpaceDN w:val="0"/>
        <w:adjustRightInd w:val="0"/>
        <w:spacing w:after="120" w:line="240" w:lineRule="auto"/>
        <w:jc w:val="center"/>
        <w:rPr>
          <w:rFonts w:ascii="Times New Roman" w:hAnsi="Times New Roman" w:eastAsia="Times New Roman" w:cs="Times New Roman"/>
          <w:b/>
          <w:caps/>
          <w:sz w:val="24"/>
          <w:szCs w:val="24"/>
          <w:lang w:eastAsia="ru-RU"/>
        </w:rPr>
      </w:pPr>
      <w:r>
        <w:rPr>
          <w:rFonts w:ascii="Times New Roman" w:hAnsi="Times New Roman" w:eastAsia="Times New Roman" w:cs="Times New Roman"/>
          <w:b/>
          <w:bCs/>
          <w:sz w:val="24"/>
          <w:szCs w:val="24"/>
          <w:lang w:eastAsia="ru-RU"/>
        </w:rPr>
        <w:t>ПРОЕКТ КОНТРАКТА</w:t>
      </w:r>
    </w:p>
    <w:p w14:paraId="0D116F45">
      <w:pPr>
        <w:widowControl w:val="0"/>
        <w:autoSpaceDE w:val="0"/>
        <w:autoSpaceDN w:val="0"/>
        <w:adjustRightInd w:val="0"/>
        <w:spacing w:after="120" w:line="240" w:lineRule="auto"/>
        <w:jc w:val="center"/>
        <w:rPr>
          <w:rFonts w:ascii="Times New Roman" w:hAnsi="Times New Roman" w:eastAsia="Times New Roman" w:cs="Times New Roman"/>
          <w:b/>
          <w:caps/>
          <w:sz w:val="24"/>
          <w:szCs w:val="24"/>
          <w:lang w:eastAsia="ru-RU"/>
        </w:rPr>
      </w:pPr>
    </w:p>
    <w:p w14:paraId="1066682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Контракт № _____</w:t>
      </w:r>
    </w:p>
    <w:p w14:paraId="43B598D9">
      <w:pPr>
        <w:spacing w:after="0" w:line="240" w:lineRule="auto"/>
        <w:jc w:val="center"/>
        <w:rPr>
          <w:rFonts w:ascii="Times New Roman" w:hAnsi="Times New Roman" w:eastAsia="Times New Roman" w:cs="Times New Roman"/>
          <w:b/>
          <w:sz w:val="24"/>
          <w:szCs w:val="24"/>
        </w:rPr>
      </w:pPr>
    </w:p>
    <w:p w14:paraId="28B59506">
      <w:pPr>
        <w:spacing w:after="20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Санкт – Петербург</w:t>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 xml:space="preserve">         </w:t>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 xml:space="preserve">        «___» _________ 202</w:t>
      </w:r>
      <w:r>
        <w:rPr>
          <w:rFonts w:hint="default" w:ascii="Times New Roman" w:hAnsi="Times New Roman" w:eastAsia="Times New Roman" w:cs="Times New Roman"/>
          <w:sz w:val="20"/>
          <w:szCs w:val="20"/>
          <w:lang w:val="ru-RU"/>
        </w:rPr>
        <w:t>6</w:t>
      </w:r>
      <w:r>
        <w:rPr>
          <w:rFonts w:ascii="Times New Roman" w:hAnsi="Times New Roman" w:eastAsia="Times New Roman" w:cs="Times New Roman"/>
          <w:sz w:val="20"/>
          <w:szCs w:val="20"/>
        </w:rPr>
        <w:t xml:space="preserve"> г.</w:t>
      </w:r>
    </w:p>
    <w:p w14:paraId="28D7F67F">
      <w:pPr>
        <w:jc w:val="both"/>
        <w:rPr>
          <w:rFonts w:ascii="Times New Roman" w:hAnsi="Times New Roman" w:cs="Times New Roman"/>
          <w:sz w:val="24"/>
          <w:szCs w:val="24"/>
        </w:rPr>
      </w:pPr>
    </w:p>
    <w:p w14:paraId="07066501">
      <w:pPr>
        <w:widowControl w:val="0"/>
        <w:overflowPunct w:val="0"/>
        <w:autoSpaceDE w:val="0"/>
        <w:autoSpaceDN w:val="0"/>
        <w:adjustRightInd w:val="0"/>
        <w:ind w:left="-660" w:leftChars="-300" w:firstLine="567" w:firstLineChars="0"/>
        <w:jc w:val="both"/>
        <w:textAlignment w:val="baseline"/>
        <w:rPr>
          <w:rFonts w:ascii="Times New Roman" w:hAnsi="Times New Roman" w:cs="Times New Roman"/>
          <w:color w:val="000000"/>
          <w:sz w:val="24"/>
          <w:szCs w:val="24"/>
          <w:lang w:eastAsia="ru-RU"/>
        </w:rPr>
      </w:pPr>
      <w:r>
        <w:rPr>
          <w:rFonts w:ascii="Times New Roman" w:hAnsi="Times New Roman" w:cs="Times New Roman"/>
          <w:sz w:val="24"/>
          <w:szCs w:val="24"/>
        </w:rPr>
        <w:t xml:space="preserve">          </w:t>
      </w:r>
      <w:r>
        <w:rPr>
          <w:rFonts w:ascii="Times New Roman" w:hAnsi="Times New Roman" w:eastAsia="Times New Roman" w:cs="Times New Roman"/>
          <w:b/>
          <w:bCs/>
          <w:sz w:val="24"/>
          <w:szCs w:val="24"/>
          <w:lang w:eastAsia="ru-RU"/>
        </w:rPr>
        <w:t>Санкт-Петербургское государственное бюджетное учреждение «Служба заказчика администрации Невского района Санкт-Петербурга»</w:t>
      </w:r>
      <w:r>
        <w:rPr>
          <w:rFonts w:ascii="Times New Roman" w:hAnsi="Times New Roman" w:eastAsia="Times New Roman" w:cs="Times New Roman"/>
          <w:bCs/>
          <w:color w:val="000000"/>
          <w:sz w:val="24"/>
          <w:szCs w:val="24"/>
          <w:lang w:eastAsia="ru-RU"/>
        </w:rPr>
        <w:t xml:space="preserve">, именуемое в дальнейшем «Заказчик», </w:t>
      </w:r>
      <w:r>
        <w:rPr>
          <w:rFonts w:ascii="Times New Roman" w:hAnsi="Times New Roman" w:eastAsia="Times New Roman" w:cs="Times New Roman"/>
          <w:sz w:val="24"/>
          <w:szCs w:val="24"/>
          <w:lang w:eastAsia="ru-RU"/>
        </w:rPr>
        <w:t>в лице директора Самуры Александра Владимировича, действующего на основании Устава</w:t>
      </w:r>
      <w:r>
        <w:rPr>
          <w:rFonts w:ascii="Times New Roman" w:hAnsi="Times New Roman" w:cs="Times New Roman"/>
          <w:sz w:val="24"/>
          <w:szCs w:val="24"/>
        </w:rPr>
        <w:t xml:space="preserve">, с одной стороны,  и </w:t>
      </w:r>
      <w:r>
        <w:rPr>
          <w:rFonts w:ascii="Times New Roman" w:hAnsi="Times New Roman" w:eastAsia="Calibri" w:cs="Times New Roman"/>
          <w:sz w:val="24"/>
          <w:szCs w:val="24"/>
          <w:lang w:eastAsia="zh-CN"/>
        </w:rPr>
        <w:t xml:space="preserve">__________, в лице ___________, действующего на основании ___________, именуемое в дальнейшем «Подрядчик», </w:t>
      </w:r>
      <w:r>
        <w:rPr>
          <w:rFonts w:ascii="Times New Roman" w:hAnsi="Times New Roman" w:eastAsia="Times New Roman" w:cs="Times New Roman"/>
          <w:sz w:val="24"/>
          <w:szCs w:val="24"/>
          <w:lang w:eastAsia="ru-RU"/>
        </w:rPr>
        <w:t>с другой стороны (далее - стороны)</w:t>
      </w:r>
      <w:r>
        <w:rPr>
          <w:rFonts w:ascii="Times New Roman" w:hAnsi="Times New Roman" w:cs="Times New Roman"/>
          <w:sz w:val="24"/>
          <w:szCs w:val="24"/>
        </w:rPr>
        <w:t xml:space="preserve">,  </w:t>
      </w:r>
      <w:r>
        <w:rPr>
          <w:rFonts w:ascii="Times New Roman" w:hAnsi="Times New Roman" w:eastAsia="Times New Roman" w:cs="Times New Roman"/>
          <w:sz w:val="24"/>
          <w:szCs w:val="24"/>
          <w:lang w:eastAsia="ru-RU"/>
        </w:rPr>
        <w:t xml:space="preserve">в соответствии с пунктом </w:t>
      </w:r>
      <w:r>
        <w:rPr>
          <w:rFonts w:ascii="Times New Roman" w:hAnsi="Times New Roman" w:eastAsia="Times New Roman" w:cs="Times New Roman"/>
          <w:sz w:val="24"/>
          <w:szCs w:val="24"/>
          <w:u w:val="none"/>
          <w:lang w:eastAsia="ru-RU"/>
        </w:rPr>
        <w:t xml:space="preserve"> 4  </w:t>
      </w:r>
      <w:r>
        <w:rPr>
          <w:rFonts w:ascii="Times New Roman" w:hAnsi="Times New Roman" w:eastAsia="Times New Roman" w:cs="Times New Roman"/>
          <w:sz w:val="24"/>
          <w:szCs w:val="24"/>
          <w:lang w:eastAsia="ru-RU"/>
        </w:rPr>
        <w:t>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color w:val="000000"/>
          <w:sz w:val="24"/>
          <w:szCs w:val="24"/>
          <w:lang w:eastAsia="ru-RU"/>
        </w:rPr>
        <w:t>, заключили настоящий Контракт (далее - Контракт) о нижеследующем:</w:t>
      </w:r>
    </w:p>
    <w:p w14:paraId="70669C69">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Предмет Контракта</w:t>
      </w:r>
    </w:p>
    <w:p w14:paraId="78B1E6C5">
      <w:pPr>
        <w:pStyle w:val="33"/>
        <w:widowControl w:val="0"/>
        <w:tabs>
          <w:tab w:val="left" w:pos="426"/>
        </w:tabs>
        <w:spacing w:after="0" w:line="240" w:lineRule="auto"/>
        <w:ind w:left="360" w:firstLine="0"/>
        <w:jc w:val="both"/>
        <w:rPr>
          <w:rFonts w:ascii="Times New Roman" w:hAnsi="Times New Roman" w:cs="Times New Roman"/>
          <w:b/>
        </w:rPr>
      </w:pPr>
    </w:p>
    <w:p w14:paraId="46134151">
      <w:pPr>
        <w:pStyle w:val="33"/>
        <w:widowControl w:val="0"/>
        <w:numPr>
          <w:ilvl w:val="1"/>
          <w:numId w:val="1"/>
        </w:numPr>
        <w:tabs>
          <w:tab w:val="left" w:pos="426"/>
        </w:tabs>
        <w:spacing w:after="0" w:line="240" w:lineRule="auto"/>
        <w:ind w:left="-567" w:firstLine="567"/>
        <w:jc w:val="both"/>
        <w:rPr>
          <w:rFonts w:ascii="Times New Roman" w:hAnsi="Times New Roman" w:cs="Times New Roman"/>
          <w:b/>
        </w:rPr>
      </w:pPr>
      <w:r>
        <w:rPr>
          <w:rFonts w:ascii="Times New Roman" w:hAnsi="Times New Roman" w:cs="Times New Roman"/>
        </w:rPr>
        <w:t> </w:t>
      </w:r>
      <w:bookmarkStart w:id="0" w:name="_Ref149215016"/>
      <w:r>
        <w:rPr>
          <w:rFonts w:ascii="Times New Roman" w:hAnsi="Times New Roman" w:cs="Times New Roman"/>
        </w:rPr>
        <w:t>Заказчик поручает, а Подрядчик принимает на себя обязательства на выполнение работ по</w:t>
      </w:r>
      <w:r>
        <w:rPr>
          <w:rFonts w:hint="default" w:ascii="Times New Roman" w:hAnsi="Times New Roman" w:cs="Times New Roman"/>
          <w:sz w:val="24"/>
          <w:szCs w:val="24"/>
          <w:lang w:val="ru-RU"/>
        </w:rPr>
        <w:t xml:space="preserve"> </w:t>
      </w:r>
      <w:r>
        <w:rPr>
          <w:rFonts w:ascii="Times New Roman" w:hAnsi="Times New Roman" w:cs="Times New Roman"/>
          <w:sz w:val="24"/>
          <w:szCs w:val="24"/>
        </w:rPr>
        <w:t>ремонту помещений  в</w:t>
      </w:r>
      <w:r>
        <w:rPr>
          <w:rFonts w:hint="default" w:ascii="Times New Roman" w:hAnsi="Times New Roman" w:cs="Times New Roman"/>
          <w:sz w:val="24"/>
          <w:szCs w:val="24"/>
          <w:lang w:val="ru-RU"/>
        </w:rPr>
        <w:t xml:space="preserve"> </w:t>
      </w:r>
      <w:r>
        <w:rPr>
          <w:rFonts w:ascii="Times New Roman" w:hAnsi="Times New Roman" w:cs="Times New Roman"/>
          <w:sz w:val="24"/>
          <w:szCs w:val="24"/>
        </w:rPr>
        <w:t>здании СПб ГБУ  «Служба заказчика администрации Невского района»" по адресу: г</w:t>
      </w:r>
      <w:r>
        <w:rPr>
          <w:rFonts w:hint="default" w:ascii="Times New Roman" w:hAnsi="Times New Roman" w:cs="Times New Roman"/>
          <w:sz w:val="24"/>
          <w:szCs w:val="24"/>
          <w:lang w:val="ru-RU"/>
        </w:rPr>
        <w:t xml:space="preserve">. </w:t>
      </w:r>
      <w:r>
        <w:rPr>
          <w:rFonts w:ascii="Times New Roman" w:hAnsi="Times New Roman" w:cs="Times New Roman"/>
          <w:sz w:val="24"/>
          <w:szCs w:val="24"/>
        </w:rPr>
        <w:t>Санкт-Петербург, ул. Полярников, дом 5, литер В.</w:t>
      </w:r>
      <w:r>
        <w:rPr>
          <w:rFonts w:ascii="Times New Roman" w:hAnsi="Times New Roman" w:cs="Times New Roman"/>
        </w:rPr>
        <w:t xml:space="preserve"> (далее – Объект), Заказчик принимает на себя обязательство принять надлежаще исполненные обязательства и оплатить их.</w:t>
      </w:r>
      <w:bookmarkEnd w:id="0"/>
    </w:p>
    <w:p w14:paraId="6BBD93D2">
      <w:pPr>
        <w:widowControl w:val="0"/>
        <w:spacing w:after="0" w:line="240" w:lineRule="auto"/>
        <w:ind w:left="-567" w:firstLine="567"/>
        <w:jc w:val="both"/>
        <w:rPr>
          <w:rFonts w:ascii="Times New Roman" w:hAnsi="Times New Roman"/>
        </w:rPr>
      </w:pPr>
      <w:r>
        <w:rPr>
          <w:rFonts w:ascii="Times New Roman" w:hAnsi="Times New Roman"/>
        </w:rPr>
        <w:t> Подрядчик выполняет работы в соответствии с Описанием объекта закупки, Сметой контракта (Приложение № 1 к Контракту), а также Календарным планом (Приложение №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0E600DBC">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b/>
          <w:bCs/>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w:t>
      </w:r>
    </w:p>
    <w:p w14:paraId="4D8F2907">
      <w:pPr>
        <w:widowControl w:val="0"/>
        <w:spacing w:after="0" w:line="240" w:lineRule="auto"/>
        <w:ind w:left="-567"/>
        <w:jc w:val="center"/>
        <w:rPr>
          <w:rFonts w:ascii="Times New Roman" w:hAnsi="Times New Roman"/>
        </w:rPr>
      </w:pPr>
    </w:p>
    <w:p w14:paraId="28E5B3ED">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Сроки контракта</w:t>
      </w:r>
    </w:p>
    <w:p w14:paraId="224B84D2">
      <w:pPr>
        <w:pStyle w:val="33"/>
        <w:widowControl w:val="0"/>
        <w:tabs>
          <w:tab w:val="left" w:pos="426"/>
        </w:tabs>
        <w:spacing w:after="0" w:line="240" w:lineRule="auto"/>
        <w:ind w:left="360" w:firstLine="0"/>
        <w:jc w:val="both"/>
        <w:rPr>
          <w:rFonts w:ascii="Times New Roman" w:hAnsi="Times New Roman" w:cs="Times New Roman"/>
          <w:b/>
        </w:rPr>
      </w:pPr>
    </w:p>
    <w:p w14:paraId="6342D435">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Начало</w:t>
      </w:r>
      <w:r>
        <w:t xml:space="preserve"> </w:t>
      </w:r>
      <w:r>
        <w:rPr>
          <w:rFonts w:ascii="Times New Roman" w:hAnsi="Times New Roman" w:cs="Times New Roman"/>
        </w:rPr>
        <w:t xml:space="preserve">выполнения работ - </w:t>
      </w:r>
      <w:r>
        <w:rPr>
          <w:rFonts w:ascii="Times New Roman" w:hAnsi="Times New Roman" w:eastAsia="Times New Roman" w:cs="Times New Roman"/>
          <w:sz w:val="24"/>
          <w:szCs w:val="24"/>
          <w:lang w:eastAsia="ar-SA"/>
        </w:rPr>
        <w:t>в течение 1 (одного) рабочего дня с момента (даты) подписания</w:t>
      </w:r>
      <w:r>
        <w:rPr>
          <w:rFonts w:hint="default" w:ascii="Times New Roman" w:hAnsi="Times New Roman" w:eastAsia="Times New Roman" w:cs="Times New Roman"/>
          <w:sz w:val="24"/>
          <w:szCs w:val="24"/>
          <w:lang w:val="ru-RU" w:eastAsia="ar-SA"/>
        </w:rPr>
        <w:t xml:space="preserve"> </w:t>
      </w:r>
      <w:r>
        <w:rPr>
          <w:rFonts w:ascii="Times New Roman" w:hAnsi="Times New Roman" w:cs="Times New Roman"/>
          <w:sz w:val="24"/>
          <w:szCs w:val="24"/>
        </w:rPr>
        <w:t xml:space="preserve">акта передачи Объекта для выполнения работ. Акт передачи Объекта для выполнения работ должен быть подписан Заказчиком и Подрядчиком в течение </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рабоч</w:t>
      </w:r>
      <w:r>
        <w:rPr>
          <w:rFonts w:ascii="Times New Roman" w:hAnsi="Times New Roman" w:cs="Times New Roman"/>
          <w:sz w:val="24"/>
          <w:szCs w:val="24"/>
          <w:lang w:val="ru-RU"/>
        </w:rPr>
        <w:t>его</w:t>
      </w:r>
      <w:r>
        <w:rPr>
          <w:rFonts w:ascii="Times New Roman" w:hAnsi="Times New Roman" w:cs="Times New Roman"/>
          <w:sz w:val="24"/>
          <w:szCs w:val="24"/>
        </w:rPr>
        <w:t xml:space="preserve"> дн</w:t>
      </w:r>
      <w:r>
        <w:rPr>
          <w:rFonts w:ascii="Times New Roman" w:hAnsi="Times New Roman" w:cs="Times New Roman"/>
          <w:sz w:val="24"/>
          <w:szCs w:val="24"/>
          <w:lang w:val="ru-RU"/>
        </w:rPr>
        <w:t>я</w:t>
      </w:r>
      <w:r>
        <w:rPr>
          <w:rFonts w:ascii="Times New Roman" w:hAnsi="Times New Roman" w:cs="Times New Roman"/>
          <w:sz w:val="24"/>
          <w:szCs w:val="24"/>
        </w:rPr>
        <w:t xml:space="preserve"> с</w:t>
      </w:r>
      <w:r>
        <w:rPr>
          <w:rFonts w:hint="default" w:ascii="Times New Roman" w:hAnsi="Times New Roman" w:cs="Times New Roman"/>
          <w:sz w:val="24"/>
          <w:szCs w:val="24"/>
          <w:lang w:val="ru-RU"/>
        </w:rPr>
        <w:t xml:space="preserve"> </w:t>
      </w:r>
      <w:r>
        <w:rPr>
          <w:rFonts w:ascii="Times New Roman" w:hAnsi="Times New Roman" w:cs="Times New Roman"/>
          <w:sz w:val="24"/>
          <w:szCs w:val="24"/>
        </w:rPr>
        <w:t>момента (даты) заключения контракта</w:t>
      </w:r>
      <w:r>
        <w:rPr>
          <w:rFonts w:hint="default" w:ascii="Times New Roman" w:hAnsi="Times New Roman" w:cs="Times New Roman"/>
          <w:sz w:val="24"/>
          <w:szCs w:val="24"/>
          <w:lang w:val="ru-RU"/>
        </w:rPr>
        <w:t>.</w:t>
      </w:r>
    </w:p>
    <w:p w14:paraId="15D3F41C">
      <w:pPr>
        <w:pStyle w:val="33"/>
        <w:widowControl w:val="0"/>
        <w:spacing w:after="0" w:line="240" w:lineRule="auto"/>
        <w:ind w:left="-567"/>
        <w:jc w:val="both"/>
        <w:rPr>
          <w:rFonts w:ascii="Times New Roman" w:hAnsi="Times New Roman" w:cs="Times New Roman"/>
          <w:color w:val="0070C0"/>
        </w:rPr>
      </w:pPr>
      <w:r>
        <w:rPr>
          <w:rFonts w:ascii="Times New Roman" w:hAnsi="Times New Roman" w:cs="Times New Roman"/>
          <w:color w:val="0070C0"/>
        </w:rPr>
        <w:t xml:space="preserve"> </w:t>
      </w:r>
      <w:r>
        <w:rPr>
          <w:rFonts w:ascii="Times New Roman" w:hAnsi="Times New Roman" w:cs="Times New Roman"/>
        </w:rPr>
        <w:t>Акта передачи объекта для выполнения работ не может быть подписан Заказчиком до исполнения Подрядчиком п. 5.2.1 Контракта.</w:t>
      </w:r>
    </w:p>
    <w:p w14:paraId="70C728CB">
      <w:pPr>
        <w:pStyle w:val="33"/>
        <w:widowControl w:val="0"/>
        <w:spacing w:after="0" w:line="240" w:lineRule="auto"/>
        <w:ind w:left="-567"/>
        <w:jc w:val="both"/>
        <w:rPr>
          <w:rFonts w:ascii="Times New Roman" w:hAnsi="Times New Roman" w:eastAsia="Calibri" w:cs="Times New Roman"/>
          <w:lang w:eastAsia="en-US"/>
        </w:rPr>
      </w:pPr>
      <w:r>
        <w:rPr>
          <w:rFonts w:ascii="Times New Roman" w:hAnsi="Times New Roman" w:cs="Times New Roman"/>
          <w:b/>
        </w:rPr>
        <w:t>Окончание выполнения работ</w:t>
      </w:r>
      <w:r>
        <w:rPr>
          <w:rFonts w:ascii="Times New Roman" w:hAnsi="Times New Roman" w:cs="Times New Roman"/>
        </w:rPr>
        <w:t xml:space="preserve"> –</w:t>
      </w:r>
      <w:r>
        <w:rPr>
          <w:rFonts w:ascii="Times New Roman" w:hAnsi="Times New Roman" w:cs="Times New Roman"/>
          <w:lang w:val="ru-RU"/>
        </w:rPr>
        <w:t>до</w:t>
      </w:r>
      <w:r>
        <w:rPr>
          <w:rFonts w:hint="default" w:ascii="Times New Roman" w:hAnsi="Times New Roman" w:cs="Times New Roman"/>
          <w:lang w:val="ru-RU"/>
        </w:rPr>
        <w:t xml:space="preserve"> 15.12.2026</w:t>
      </w:r>
      <w:r>
        <w:rPr>
          <w:rFonts w:ascii="Times New Roman" w:hAnsi="Times New Roman" w:eastAsia="Calibri" w:cs="Times New Roman"/>
          <w:lang w:eastAsia="en-US"/>
        </w:rPr>
        <w:t xml:space="preserve"> </w:t>
      </w:r>
    </w:p>
    <w:p w14:paraId="72E07B43">
      <w:pPr>
        <w:pStyle w:val="33"/>
        <w:widowControl w:val="0"/>
        <w:spacing w:after="0" w:line="240" w:lineRule="auto"/>
        <w:ind w:left="-567"/>
        <w:jc w:val="both"/>
        <w:rPr>
          <w:rFonts w:ascii="Times New Roman" w:hAnsi="Times New Roman" w:eastAsia="Calibri" w:cs="Times New Roman"/>
          <w:lang w:eastAsia="en-US"/>
        </w:rPr>
      </w:pPr>
      <w:r>
        <w:rPr>
          <w:rFonts w:ascii="Times New Roman" w:hAnsi="Times New Roman" w:cs="Times New Roman"/>
        </w:rPr>
        <w:t>Истечение срока Контракта не освобождает Стороны от ответственности за его нарушение</w:t>
      </w:r>
    </w:p>
    <w:p w14:paraId="0FE080CF">
      <w:pPr>
        <w:widowControl w:val="0"/>
        <w:tabs>
          <w:tab w:val="left" w:pos="426"/>
        </w:tabs>
        <w:spacing w:after="0" w:line="240" w:lineRule="auto"/>
        <w:jc w:val="both"/>
        <w:rPr>
          <w:rFonts w:ascii="Times New Roman" w:hAnsi="Times New Roman"/>
          <w:b/>
        </w:rPr>
      </w:pPr>
    </w:p>
    <w:p w14:paraId="2CAB0D2E">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b/>
        </w:rPr>
        <w:t xml:space="preserve"> Цена Контракта и порядок расчётов</w:t>
      </w:r>
    </w:p>
    <w:p w14:paraId="071545BB">
      <w:pPr>
        <w:widowControl w:val="0"/>
        <w:tabs>
          <w:tab w:val="left" w:pos="426"/>
        </w:tabs>
        <w:spacing w:after="0" w:line="240" w:lineRule="auto"/>
        <w:jc w:val="center"/>
        <w:rPr>
          <w:rFonts w:ascii="Times New Roman" w:hAnsi="Times New Roman"/>
          <w:b/>
        </w:rPr>
      </w:pPr>
    </w:p>
    <w:p w14:paraId="55A1409A">
      <w:pPr>
        <w:widowControl w:val="0"/>
        <w:spacing w:after="0" w:line="240" w:lineRule="auto"/>
        <w:ind w:left="-567" w:firstLine="567"/>
        <w:jc w:val="both"/>
        <w:rPr>
          <w:rFonts w:ascii="Times New Roman" w:hAnsi="Times New Roman"/>
        </w:rPr>
      </w:pPr>
      <w:r>
        <w:rPr>
          <w:rFonts w:ascii="Times New Roman" w:hAnsi="Times New Roman"/>
        </w:rPr>
        <w:t xml:space="preserve">3.1. </w:t>
      </w:r>
      <w:bookmarkStart w:id="1" w:name="_Hlk214461157"/>
      <w:r>
        <w:rPr>
          <w:rFonts w:ascii="Times New Roman" w:hAnsi="Times New Roman"/>
        </w:rPr>
        <w:t>Цена подлежащих к выполнению Подрядчиком работ формируется путем умножения цены, определенной НМЦК и равной ________рублей ___ копеек (_______________ ) на коэффициент снижения стоимости работ.</w:t>
      </w:r>
    </w:p>
    <w:p w14:paraId="5F35B4FF">
      <w:pPr>
        <w:widowControl w:val="0"/>
        <w:spacing w:after="0" w:line="240" w:lineRule="auto"/>
        <w:ind w:left="-567" w:firstLine="567"/>
        <w:jc w:val="both"/>
        <w:rPr>
          <w:rFonts w:ascii="Times New Roman" w:hAnsi="Times New Roman"/>
        </w:rPr>
      </w:pPr>
      <w:r>
        <w:rPr>
          <w:rFonts w:ascii="Times New Roman" w:hAnsi="Times New Roman"/>
        </w:rPr>
        <w:t>Коэффициент снижения стоимости работ (рассчитывается как отношение цены, предложенной Подрядчиком, к максимальной цене Контракта) и составляет _____</w:t>
      </w:r>
    </w:p>
    <w:p w14:paraId="367E814E">
      <w:pPr>
        <w:widowControl w:val="0"/>
        <w:spacing w:after="0" w:line="240" w:lineRule="auto"/>
        <w:ind w:left="-567" w:firstLine="567"/>
        <w:rPr>
          <w:rFonts w:ascii="Times New Roman" w:hAnsi="Times New Roman"/>
          <w:b/>
          <w:bCs/>
          <w:i/>
          <w:iCs/>
          <w:sz w:val="20"/>
          <w:szCs w:val="20"/>
        </w:rPr>
      </w:pPr>
      <w:r>
        <w:rPr>
          <w:rFonts w:ascii="Times New Roman" w:hAnsi="Times New Roman"/>
          <w:b/>
          <w:bCs/>
          <w:i/>
          <w:iCs/>
          <w:sz w:val="20"/>
          <w:szCs w:val="20"/>
        </w:rPr>
        <w:t>Расчёт коэффициента снижения стоимости работ:</w:t>
      </w:r>
    </w:p>
    <w:p w14:paraId="57527F23">
      <w:pPr>
        <w:widowControl w:val="0"/>
        <w:spacing w:after="0" w:line="240" w:lineRule="auto"/>
        <w:ind w:left="-567" w:firstLine="567"/>
        <w:rPr>
          <w:rFonts w:ascii="Times New Roman" w:hAnsi="Times New Roman"/>
          <w:b/>
          <w:bCs/>
          <w:i/>
          <w:iCs/>
          <w:sz w:val="20"/>
          <w:szCs w:val="20"/>
        </w:rPr>
      </w:pPr>
      <w:r>
        <w:rPr>
          <w:rFonts w:ascii="Times New Roman" w:hAnsi="Times New Roman"/>
          <w:b/>
          <w:bCs/>
          <w:i/>
          <w:iCs/>
          <w:sz w:val="20"/>
          <w:szCs w:val="20"/>
        </w:rPr>
        <w:t xml:space="preserve">                                            К=В/А</w:t>
      </w:r>
    </w:p>
    <w:p w14:paraId="01B5C513">
      <w:pPr>
        <w:widowControl w:val="0"/>
        <w:spacing w:after="0" w:line="240" w:lineRule="auto"/>
        <w:ind w:left="-567" w:hanging="142"/>
        <w:rPr>
          <w:rFonts w:ascii="Times New Roman" w:hAnsi="Times New Roman"/>
          <w:b/>
          <w:bCs/>
          <w:i/>
          <w:iCs/>
          <w:sz w:val="20"/>
          <w:szCs w:val="20"/>
        </w:rPr>
      </w:pPr>
      <w:r>
        <w:rPr>
          <w:rFonts w:ascii="Times New Roman" w:hAnsi="Times New Roman"/>
          <w:b/>
          <w:bCs/>
          <w:i/>
          <w:iCs/>
          <w:sz w:val="20"/>
          <w:szCs w:val="20"/>
        </w:rPr>
        <w:t xml:space="preserve">              где:     К-Коэффициент снижения;</w:t>
      </w:r>
    </w:p>
    <w:p w14:paraId="1DBD8DD2">
      <w:pPr>
        <w:widowControl w:val="0"/>
        <w:spacing w:after="0" w:line="240" w:lineRule="auto"/>
        <w:ind w:hanging="142"/>
        <w:rPr>
          <w:rFonts w:ascii="Times New Roman" w:hAnsi="Times New Roman"/>
          <w:b/>
          <w:bCs/>
          <w:i/>
          <w:iCs/>
          <w:sz w:val="20"/>
          <w:szCs w:val="20"/>
        </w:rPr>
      </w:pPr>
      <w:r>
        <w:rPr>
          <w:rFonts w:ascii="Times New Roman" w:hAnsi="Times New Roman"/>
          <w:b/>
          <w:bCs/>
          <w:i/>
          <w:iCs/>
          <w:sz w:val="20"/>
          <w:szCs w:val="20"/>
        </w:rPr>
        <w:t xml:space="preserve">              В - Предложение о цене контракта победителя закупки;</w:t>
      </w:r>
    </w:p>
    <w:p w14:paraId="34F9AA5D">
      <w:pPr>
        <w:widowControl w:val="0"/>
        <w:spacing w:after="0" w:line="240" w:lineRule="auto"/>
        <w:jc w:val="both"/>
        <w:rPr>
          <w:rFonts w:ascii="Times New Roman" w:hAnsi="Times New Roman"/>
          <w:i/>
          <w:iCs/>
        </w:rPr>
      </w:pPr>
      <w:r>
        <w:rPr>
          <w:rFonts w:ascii="Times New Roman" w:hAnsi="Times New Roman"/>
          <w:b/>
          <w:bCs/>
          <w:i/>
          <w:iCs/>
          <w:sz w:val="20"/>
          <w:szCs w:val="20"/>
        </w:rPr>
        <w:t xml:space="preserve">           А – НМЦК.</w:t>
      </w:r>
    </w:p>
    <w:p w14:paraId="1AF2CC91">
      <w:pPr>
        <w:widowControl w:val="0"/>
        <w:spacing w:after="0" w:line="240" w:lineRule="auto"/>
        <w:ind w:left="-567" w:firstLine="567"/>
        <w:jc w:val="both"/>
        <w:rPr>
          <w:rFonts w:ascii="Times New Roman" w:hAnsi="Times New Roman"/>
        </w:rPr>
      </w:pPr>
      <w:r>
        <w:rPr>
          <w:rFonts w:ascii="Times New Roman" w:hAnsi="Times New Roman"/>
        </w:rPr>
        <w:t>Цена Контракта составляет _________ (_______________) рублей ______ копеек, в том числе НДС________</w:t>
      </w:r>
    </w:p>
    <w:p w14:paraId="3C79E5B7">
      <w:pPr>
        <w:widowControl w:val="0"/>
        <w:spacing w:after="0" w:line="240" w:lineRule="auto"/>
        <w:ind w:left="-567" w:firstLine="567"/>
        <w:jc w:val="both"/>
        <w:rPr>
          <w:rFonts w:ascii="Times New Roman" w:hAnsi="Times New Roman"/>
        </w:rPr>
      </w:pPr>
      <w:r>
        <w:rPr>
          <w:rFonts w:ascii="Times New Roman" w:hAnsi="Times New Roman"/>
        </w:rPr>
        <w:t>Ценой Контракта учтены все расходы по выполнению работ, в том числе расходы на перевозку, страхование, уплату таможенных пошлин, а так же налогов и сборов, которые необходимо уплатить в соответствии с положениями Налогового кодекса Российской Федерации.</w:t>
      </w:r>
    </w:p>
    <w:p w14:paraId="541320F6">
      <w:pPr>
        <w:widowControl w:val="0"/>
        <w:spacing w:after="0" w:line="240" w:lineRule="auto"/>
        <w:ind w:left="-567" w:firstLine="567"/>
        <w:jc w:val="both"/>
        <w:rPr>
          <w:rFonts w:ascii="Times New Roman" w:hAnsi="Times New Roman"/>
          <w:b/>
          <w:bCs/>
          <w:i/>
          <w:iCs/>
          <w:u w:val="single"/>
        </w:rPr>
      </w:pPr>
      <w:r>
        <w:rPr>
          <w:rFonts w:ascii="Times New Roman" w:hAnsi="Times New Roman"/>
          <w:u w:val="single"/>
        </w:rPr>
        <w:t xml:space="preserve">Контракт заключается и оплачивается Заказчиком по цене предложенной участником закупки, с которым заключается Контракт, вне зависимости от применяемой им системы налогообложения. </w:t>
      </w:r>
    </w:p>
    <w:bookmarkEnd w:id="1"/>
    <w:p w14:paraId="5F47F673">
      <w:pPr>
        <w:widowControl w:val="0"/>
        <w:spacing w:after="0" w:line="240" w:lineRule="auto"/>
        <w:ind w:left="-567" w:firstLine="567"/>
        <w:jc w:val="both"/>
        <w:rPr>
          <w:rFonts w:ascii="Times New Roman" w:hAnsi="Times New Roman"/>
        </w:rPr>
      </w:pPr>
      <w:r>
        <w:rPr>
          <w:rFonts w:ascii="Times New Roman" w:hAnsi="Times New Roman"/>
        </w:rPr>
        <w:t>3.2.1.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172FAAE9">
      <w:pPr>
        <w:widowControl w:val="0"/>
        <w:spacing w:after="0" w:line="240" w:lineRule="auto"/>
        <w:ind w:left="-567" w:firstLine="567"/>
        <w:jc w:val="both"/>
        <w:rPr>
          <w:rFonts w:ascii="Times New Roman" w:hAnsi="Times New Roman"/>
        </w:rPr>
      </w:pPr>
      <w:r>
        <w:rPr>
          <w:rFonts w:ascii="Times New Roman" w:hAnsi="Times New Roman"/>
        </w:rPr>
        <w:t xml:space="preserve"> </w:t>
      </w:r>
      <w:bookmarkStart w:id="2" w:name="_Hlk214461397"/>
      <w:r>
        <w:rPr>
          <w:rFonts w:ascii="Times New Roman" w:hAnsi="Times New Roman"/>
        </w:rPr>
        <w:t>Оплата производится в срок не </w:t>
      </w:r>
      <w:r>
        <w:rPr>
          <w:rFonts w:ascii="Times New Roman" w:hAnsi="Times New Roman"/>
          <w:b/>
        </w:rPr>
        <w:t xml:space="preserve">более </w:t>
      </w:r>
      <w:r>
        <w:rPr>
          <w:rFonts w:ascii="Times New Roman" w:hAnsi="Times New Roman"/>
          <w:b/>
          <w:lang w:val="ru-RU"/>
        </w:rPr>
        <w:t>десяти</w:t>
      </w:r>
      <w:r>
        <w:rPr>
          <w:rFonts w:ascii="Times New Roman" w:hAnsi="Times New Roman"/>
          <w:b/>
        </w:rPr>
        <w:t xml:space="preserve">  дней</w:t>
      </w:r>
      <w:r>
        <w:rPr>
          <w:rFonts w:ascii="Times New Roman" w:hAnsi="Times New Roman"/>
        </w:rPr>
        <w:t xml:space="preserve"> после сдачи Подрядчиком и приемки Заказчиком выполненных работ, при условии, что работы выполнены надлежащим образом и в установленный Контрактом срок: сумма, подлежащая оплате в соответствии с условиями заключённого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w:t>
      </w:r>
      <w:bookmarkStart w:id="3" w:name="_Hlk6491497"/>
      <w:r>
        <w:rPr>
          <w:rFonts w:ascii="Times New Roman" w:hAnsi="Times New Roman"/>
        </w:rPr>
        <w:t xml:space="preserve"> по Контракту.</w:t>
      </w:r>
    </w:p>
    <w:bookmarkEnd w:id="2"/>
    <w:p w14:paraId="70604D0D">
      <w:pPr>
        <w:widowControl w:val="0"/>
        <w:spacing w:after="0" w:line="240" w:lineRule="auto"/>
        <w:ind w:left="-567" w:firstLine="567"/>
        <w:jc w:val="both"/>
        <w:rPr>
          <w:rFonts w:ascii="Times New Roman" w:hAnsi="Times New Roman"/>
        </w:rPr>
      </w:pPr>
      <w:r>
        <w:rPr>
          <w:rFonts w:ascii="Times New Roman" w:hAnsi="Times New Roman"/>
        </w:rPr>
        <w:t>3.2.2. Заказчик, по своему усмотрению, вправе производить частичную приемку фактически выполненных работ, в порядке предусмотренном условиями настоящего Контракта. При этом, оплата частичного исполнения Контракта производится в общем порядке, согласно условиями настоящего Контракта.</w:t>
      </w:r>
    </w:p>
    <w:p w14:paraId="1A3F70B6">
      <w:pPr>
        <w:widowControl w:val="0"/>
        <w:spacing w:after="0" w:line="240" w:lineRule="auto"/>
        <w:ind w:left="-567" w:firstLine="567"/>
        <w:jc w:val="both"/>
        <w:rPr>
          <w:rFonts w:ascii="Times New Roman" w:hAnsi="Times New Roman"/>
        </w:rPr>
      </w:pPr>
      <w:r>
        <w:rPr>
          <w:rFonts w:ascii="Times New Roman" w:hAnsi="Times New Roman"/>
        </w:rPr>
        <w:t xml:space="preserve">3.2.3. Оплата Подрядчиком счета, выставленного Заказчиком, за потребленные ресурсы, рассчитанные согласно п. </w:t>
      </w:r>
      <w:r>
        <w:rPr>
          <w:rFonts w:ascii="Times New Roman" w:hAnsi="Times New Roman"/>
        </w:rPr>
        <w:fldChar w:fldCharType="begin"/>
      </w:r>
      <w:r>
        <w:rPr>
          <w:rFonts w:ascii="Times New Roman" w:hAnsi="Times New Roman"/>
        </w:rPr>
        <w:instrText xml:space="preserve"> REF _Ref149216332 \r \h  \* MERGEFORMAT </w:instrText>
      </w:r>
      <w:r>
        <w:rPr>
          <w:rFonts w:ascii="Times New Roman" w:hAnsi="Times New Roman"/>
        </w:rPr>
        <w:fldChar w:fldCharType="separate"/>
      </w:r>
      <w:r>
        <w:rPr>
          <w:rFonts w:ascii="Times New Roman" w:hAnsi="Times New Roman"/>
        </w:rPr>
        <w:t>5.2.21</w:t>
      </w:r>
      <w:r>
        <w:rPr>
          <w:rFonts w:ascii="Times New Roman" w:hAnsi="Times New Roman"/>
        </w:rPr>
        <w:fldChar w:fldCharType="end"/>
      </w:r>
      <w:r>
        <w:rPr>
          <w:rFonts w:ascii="Times New Roman" w:hAnsi="Times New Roman"/>
        </w:rPr>
        <w:t>.4. настоящего Контракта, осуществляется в течение 10 (десяти) рабочих дней путем перечисления денежных средств на расчетный счет Заказчика.</w:t>
      </w:r>
      <w:bookmarkEnd w:id="3"/>
    </w:p>
    <w:p w14:paraId="03722B2D">
      <w:pPr>
        <w:widowControl w:val="0"/>
        <w:spacing w:after="0" w:line="240" w:lineRule="auto"/>
        <w:ind w:left="-567" w:firstLine="567"/>
        <w:jc w:val="both"/>
        <w:rPr>
          <w:rFonts w:ascii="Times New Roman" w:hAnsi="Times New Roman"/>
          <w:color w:val="auto"/>
        </w:rPr>
      </w:pPr>
      <w:r>
        <w:rPr>
          <w:rFonts w:ascii="Times New Roman" w:hAnsi="Times New Roman"/>
        </w:rPr>
        <w:t>3.2.4. Источник финансирования – Внебюджетные средства:</w:t>
      </w:r>
      <w:r>
        <w:rPr>
          <w:rFonts w:ascii="Times New Roman" w:hAnsi="Times New Roman"/>
          <w:color w:val="auto"/>
        </w:rPr>
        <w:t>Субсидии на финансовое обеспечение выполнения государственного задания</w:t>
      </w:r>
    </w:p>
    <w:p w14:paraId="03661C35">
      <w:pPr>
        <w:widowControl w:val="0"/>
        <w:spacing w:after="0" w:line="240" w:lineRule="auto"/>
        <w:ind w:left="-567" w:firstLine="567"/>
        <w:jc w:val="both"/>
        <w:rPr>
          <w:rFonts w:ascii="Times New Roman" w:hAnsi="Times New Roman"/>
        </w:rPr>
      </w:pPr>
      <w:r>
        <w:rPr>
          <w:rFonts w:ascii="Times New Roman" w:hAnsi="Times New Roman"/>
        </w:rPr>
        <w:t>3.2.5. Объемы работ, выполненные Подрядчиком с отклонениями от строительных норм, требований и правил, от условий Контракта, в т.ч. условий, определяющих объем, содержание работ и другие, предъявляемые к ним требования, не подлежат принятию Заказчиком до устранения отклонений.</w:t>
      </w:r>
    </w:p>
    <w:p w14:paraId="02FF84B6">
      <w:pPr>
        <w:widowControl w:val="0"/>
        <w:spacing w:after="0" w:line="240" w:lineRule="auto"/>
        <w:ind w:left="-567" w:firstLine="567"/>
        <w:jc w:val="both"/>
        <w:rPr>
          <w:rFonts w:ascii="Times New Roman" w:hAnsi="Times New Roman"/>
        </w:rPr>
      </w:pPr>
    </w:p>
    <w:p w14:paraId="6082DB1E">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 xml:space="preserve"> Гарантии качества работ</w:t>
      </w:r>
    </w:p>
    <w:p w14:paraId="5A894628">
      <w:pPr>
        <w:pStyle w:val="33"/>
        <w:widowControl w:val="0"/>
        <w:tabs>
          <w:tab w:val="left" w:pos="426"/>
        </w:tabs>
        <w:spacing w:after="0" w:line="240" w:lineRule="auto"/>
        <w:ind w:left="360" w:firstLine="0"/>
        <w:jc w:val="both"/>
        <w:rPr>
          <w:rFonts w:ascii="Times New Roman" w:hAnsi="Times New Roman" w:cs="Times New Roman"/>
          <w:b/>
        </w:rPr>
      </w:pPr>
    </w:p>
    <w:p w14:paraId="50E2DF3A">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Гарантии качества распространяются на все элементы и работы, выполненные Подрядчиком по Контракту.</w:t>
      </w:r>
    </w:p>
    <w:p w14:paraId="75291BA9">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w:t>
      </w:r>
      <w:bookmarkStart w:id="4" w:name="_Hlk13135372"/>
      <w:r>
        <w:rPr>
          <w:rFonts w:ascii="Times New Roman" w:hAnsi="Times New Roman" w:cs="Times New Roman"/>
        </w:rPr>
        <w:t xml:space="preserve">Подрядчик несет ответственность за недостатки, дефекты, обнаруженные в течение гарантийного срока </w:t>
      </w:r>
      <w:bookmarkStart w:id="5" w:name="_Hlk214462915"/>
      <w:r>
        <w:rPr>
          <w:rFonts w:ascii="Times New Roman" w:hAnsi="Times New Roman" w:cs="Times New Roman"/>
        </w:rPr>
        <w:t>не менее 36-ти месяцев</w:t>
      </w:r>
      <w:bookmarkEnd w:id="5"/>
      <w:r>
        <w:rPr>
          <w:rFonts w:ascii="Times New Roman" w:hAnsi="Times New Roman" w:cs="Times New Roman"/>
        </w:rPr>
        <w:t>. Если в период гарантийной эксплуатации объекта, обнаружатся дефекты/недостатки, вызванные результатом выполненных работ или препятствующие нормальной эксплуатации объекта, Подрядчик обязан устранить их за свой счет в </w:t>
      </w:r>
      <w:bookmarkStart w:id="6" w:name="_Hlk214463047"/>
      <w:bookmarkStart w:id="7" w:name="_Hlk30660923"/>
      <w:r>
        <w:rPr>
          <w:rFonts w:ascii="Times New Roman" w:hAnsi="Times New Roman" w:cs="Times New Roman"/>
        </w:rPr>
        <w:t>течение 10 (десяти) рабочих дней</w:t>
      </w:r>
      <w:bookmarkEnd w:id="6"/>
      <w:r>
        <w:rPr>
          <w:rFonts w:ascii="Times New Roman" w:hAnsi="Times New Roman" w:cs="Times New Roman"/>
        </w:rPr>
        <w:t xml:space="preserve"> с момента получения от Заказчика соответствующей претензии</w:t>
      </w:r>
      <w:bookmarkEnd w:id="7"/>
      <w:r>
        <w:rPr>
          <w:rFonts w:ascii="Times New Roman" w:hAnsi="Times New Roman" w:cs="Times New Roman"/>
        </w:rPr>
        <w:t>.</w:t>
      </w:r>
    </w:p>
    <w:p w14:paraId="05F124D9">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bookmarkEnd w:id="4"/>
      <w:r>
        <w:rPr>
          <w:rFonts w:ascii="Times New Roman" w:hAnsi="Times New Roman" w:cs="Times New Roman"/>
        </w:rPr>
        <w:t>.</w:t>
      </w:r>
    </w:p>
    <w:p w14:paraId="5E90F28B">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w:t>
      </w:r>
      <w:bookmarkStart w:id="8" w:name="_Hlk13135427"/>
      <w:r>
        <w:rPr>
          <w:rFonts w:ascii="Times New Roman" w:hAnsi="Times New Roman" w:cs="Times New Roman"/>
        </w:rPr>
        <w:t>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bookmarkEnd w:id="8"/>
      <w:r>
        <w:rPr>
          <w:rFonts w:ascii="Times New Roman" w:hAnsi="Times New Roman" w:cs="Times New Roman"/>
        </w:rPr>
        <w:t>.</w:t>
      </w:r>
    </w:p>
    <w:p w14:paraId="0E5830B1">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w:t>
      </w:r>
    </w:p>
    <w:p w14:paraId="4E93ACE5">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w:t>
      </w:r>
      <w:bookmarkStart w:id="9" w:name="_Hlk214464481"/>
      <w:r>
        <w:rPr>
          <w:rFonts w:ascii="Times New Roman" w:hAnsi="Times New Roman" w:cs="Times New Roman"/>
        </w:rPr>
        <w:t>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4A92BB54">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В случае уклонения Подрядчика от составления и (или) подписания акта о выявленных недостатках (дефектах) результата работ заказчик вправе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02EB2D81">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1C19A0F9">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bookmarkEnd w:id="9"/>
    <w:p w14:paraId="036A8678">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w:t>
      </w:r>
      <w:bookmarkStart w:id="10" w:name="_Hlk13135504"/>
      <w:r>
        <w:rPr>
          <w:rFonts w:ascii="Times New Roman" w:hAnsi="Times New Roman" w:cs="Times New Roman"/>
        </w:rPr>
        <w:t>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bookmarkEnd w:id="10"/>
      <w:r>
        <w:rPr>
          <w:rFonts w:ascii="Times New Roman" w:hAnsi="Times New Roman" w:cs="Times New Roman"/>
        </w:rPr>
        <w:t>.</w:t>
      </w:r>
    </w:p>
    <w:p w14:paraId="3A96FCB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bookmarkStart w:id="11" w:name="_Hlk214464425"/>
      <w:r>
        <w:rPr>
          <w:rFonts w:ascii="Times New Roman" w:hAnsi="Times New Roman" w:eastAsia="Times New Roman"/>
          <w:lang w:eastAsia="ru-RU"/>
        </w:rPr>
        <w:t>Устранение недостатков (дефектов) результата работ, выявленных в течение гарантийного срока, осуществляется силами подрядчика и за его счет.</w:t>
      </w:r>
    </w:p>
    <w:bookmarkEnd w:id="11"/>
    <w:p w14:paraId="5A2A7D16">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При выполнении работ Подрядчик может использовать по письменному согласованию с Заказчиком материалов и оборудования,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Подрядчик обязан письменно подтвердить соответствующие улучшения.</w:t>
      </w:r>
    </w:p>
    <w:p w14:paraId="462A2AA4">
      <w:pPr>
        <w:widowControl w:val="0"/>
        <w:spacing w:after="0" w:line="240" w:lineRule="auto"/>
        <w:ind w:left="-567"/>
        <w:jc w:val="center"/>
        <w:rPr>
          <w:rFonts w:ascii="Times New Roman" w:hAnsi="Times New Roman"/>
          <w:b/>
        </w:rPr>
      </w:pPr>
    </w:p>
    <w:p w14:paraId="74BA03CF">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 xml:space="preserve"> Права и обязанности сторон</w:t>
      </w:r>
    </w:p>
    <w:p w14:paraId="6D34FD35">
      <w:pPr>
        <w:pStyle w:val="33"/>
        <w:widowControl w:val="0"/>
        <w:numPr>
          <w:ilvl w:val="1"/>
          <w:numId w:val="1"/>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Заказчик обязан:</w:t>
      </w:r>
    </w:p>
    <w:p w14:paraId="0758DAF0">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Назначить представителя Заказчика, ответственного за исполнение Контракта, о чем предоставляет письменно сведения Подрядчику с указанием контактных телефонов ответственного лица.</w:t>
      </w:r>
    </w:p>
    <w:p w14:paraId="5FE1E519">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w:t>
      </w:r>
      <w:bookmarkStart w:id="12" w:name="_Hlk94006827"/>
      <w:r>
        <w:rPr>
          <w:rFonts w:ascii="Times New Roman" w:hAnsi="Times New Roman" w:cs="Times New Roman"/>
        </w:rPr>
        <w:t xml:space="preserve">Передать СПб ГБУ «Служба заказчика администрации Невского района» копии Контракта и дополнительных соглашений к Контракту в течение трех рабочих дней с момента подписания указанных документов, </w:t>
      </w:r>
      <w:bookmarkStart w:id="13" w:name="_Hlk214464875"/>
      <w:r>
        <w:rPr>
          <w:rFonts w:ascii="Times New Roman" w:hAnsi="Times New Roman" w:cs="Times New Roman"/>
        </w:rPr>
        <w:t>в тот же срок направить сведения о назначении представителя Заказчика, ответственного за исполнение Контракта с указанием контактных телефонов ответственного лица; направить сведения о назначении представителя Подрядчика/ответственных лиц, уполномоченных осуществлять работы на Объекте с указанием контактных телефонов ответственных лиц в течение трех рабочих дней с момента получения указанных документов от Подрядчика</w:t>
      </w:r>
      <w:bookmarkEnd w:id="12"/>
      <w:r>
        <w:rPr>
          <w:rFonts w:ascii="Times New Roman" w:hAnsi="Times New Roman" w:cs="Times New Roman"/>
        </w:rPr>
        <w:t>.</w:t>
      </w:r>
    </w:p>
    <w:bookmarkEnd w:id="13"/>
    <w:p w14:paraId="4932D4A0">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Передать Подрядчику по акту подготовленный к ремонту объект и разработанную, согласованную и утвержденную в установленном порядке техническую документацию в сроки Контракта, </w:t>
      </w:r>
      <w:bookmarkStart w:id="14" w:name="_Hlk214465015"/>
      <w:r>
        <w:rPr>
          <w:rFonts w:ascii="Times New Roman" w:hAnsi="Times New Roman" w:cs="Times New Roman"/>
        </w:rPr>
        <w:t>а также осуществлять содействие Подрядчику в исполнении им своих обязательств по Контракту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 В случае мотивированного отказа подрядчика от подписания акта приема-передачи, устранить замечания, указанные в таком мотивированном отказе, и повторно передать подрядчику по акту-передачи объекта строительную площадку, а также документы, которые определены приложением к контракту, являющимся его неотъемлемой частью.</w:t>
      </w:r>
      <w:bookmarkEnd w:id="14"/>
    </w:p>
    <w:p w14:paraId="55593950">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Осуществлять контроль за ходом и качеством выполняемых работ </w:t>
      </w:r>
      <w:bookmarkStart w:id="15" w:name="_Hlk214465102"/>
      <w:r>
        <w:rPr>
          <w:rFonts w:ascii="Times New Roman" w:hAnsi="Times New Roman" w:cs="Times New Roman"/>
          <w:u w:val="single"/>
        </w:rPr>
        <w:t>в соответствии с требованиями Статьи 53 Градостроительного кодекса Российской Федерации от 29.12.2004 N 190-ФЗ и порядком проведения строительного контроля установленным Постановлением Правительства РФ от 21.06.2010 N 468,</w:t>
      </w:r>
      <w:bookmarkEnd w:id="15"/>
      <w:r>
        <w:rPr>
          <w:rFonts w:ascii="Times New Roman" w:hAnsi="Times New Roman" w:cs="Times New Roman"/>
        </w:rPr>
        <w:t xml:space="preserve">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w:t>
      </w:r>
      <w:r>
        <w:rPr>
          <w:rFonts w:ascii="Times New Roman" w:hAnsi="Times New Roman" w:cs="Times New Roman"/>
        </w:rPr>
        <w:noBreakHyphen/>
      </w:r>
      <w:r>
        <w:rPr>
          <w:rFonts w:ascii="Times New Roman" w:hAnsi="Times New Roman" w:cs="Times New Roman"/>
        </w:rPr>
        <w:t>хозяйственную деятельность Подрядчика.</w:t>
      </w:r>
    </w:p>
    <w:p w14:paraId="0A229A76">
      <w:pPr>
        <w:widowControl w:val="0"/>
        <w:spacing w:after="0" w:line="240" w:lineRule="auto"/>
        <w:ind w:left="-567" w:firstLine="567"/>
        <w:jc w:val="both"/>
        <w:rPr>
          <w:rFonts w:ascii="Times New Roman" w:hAnsi="Times New Roman"/>
        </w:rPr>
      </w:pPr>
      <w:bookmarkStart w:id="16" w:name="_Hlk214465173"/>
      <w:r>
        <w:rPr>
          <w:rFonts w:ascii="Times New Roman" w:hAnsi="Times New Roman"/>
        </w:rPr>
        <w:t>- осуществлять проверку полноты и соблюдения установленных сроков выполнения подрядчиком входного контроля и достоверности документирования его результатов;</w:t>
      </w:r>
    </w:p>
    <w:p w14:paraId="1E7A9B3C">
      <w:pPr>
        <w:widowControl w:val="0"/>
        <w:spacing w:after="0" w:line="240" w:lineRule="auto"/>
        <w:ind w:left="-567" w:firstLine="567"/>
        <w:jc w:val="both"/>
        <w:rPr>
          <w:rFonts w:ascii="Times New Roman" w:hAnsi="Times New Roman"/>
        </w:rPr>
      </w:pPr>
      <w:r>
        <w:rPr>
          <w:rFonts w:ascii="Times New Roman" w:hAnsi="Times New Roman"/>
        </w:rPr>
        <w:t>- осуществлять проверку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w:t>
      </w:r>
    </w:p>
    <w:p w14:paraId="58A2238A">
      <w:pPr>
        <w:widowControl w:val="0"/>
        <w:spacing w:after="0" w:line="240" w:lineRule="auto"/>
        <w:ind w:left="-567" w:firstLine="567"/>
        <w:jc w:val="both"/>
        <w:rPr>
          <w:rFonts w:ascii="Times New Roman" w:hAnsi="Times New Roman"/>
        </w:rPr>
      </w:pPr>
      <w:r>
        <w:rPr>
          <w:rFonts w:ascii="Times New Roman" w:hAnsi="Times New Roman"/>
        </w:rPr>
        <w:t>- осуществлять проверку полноты и соблюдения установленных сроков выполнения подрядчиком контроля последовательности и состава технологических операций и достоверности документирования его результатов</w:t>
      </w:r>
    </w:p>
    <w:bookmarkEnd w:id="16"/>
    <w:p w14:paraId="2F085691">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E47303E">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Участвовать в освидетельствовании скрытых работ. </w:t>
      </w:r>
    </w:p>
    <w:p w14:paraId="4D14C0E5">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По окончании выполнения Подрядчиком работ осуществить приемку 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в случаях, установленных законодательством.</w:t>
      </w:r>
    </w:p>
    <w:p w14:paraId="0BE9E183">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Оплатить Подрядчику результат работ, предусмотренных разделом 1 Контракта, в размере, установленном Контрактом.</w:t>
      </w:r>
    </w:p>
    <w:p w14:paraId="289953E8">
      <w:pPr>
        <w:pStyle w:val="33"/>
        <w:widowControl w:val="0"/>
        <w:tabs>
          <w:tab w:val="left" w:pos="426"/>
        </w:tabs>
        <w:spacing w:after="0" w:line="240" w:lineRule="auto"/>
        <w:ind w:left="0" w:firstLine="0"/>
        <w:rPr>
          <w:rFonts w:ascii="Times New Roman" w:hAnsi="Times New Roman" w:cs="Times New Roman"/>
          <w:b/>
          <w:bCs/>
          <w:i/>
          <w:iCs/>
        </w:rPr>
      </w:pPr>
    </w:p>
    <w:p w14:paraId="46965D02">
      <w:pPr>
        <w:pStyle w:val="33"/>
        <w:widowControl w:val="0"/>
        <w:numPr>
          <w:ilvl w:val="1"/>
          <w:numId w:val="1"/>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Подрядчик обязан:</w:t>
      </w:r>
    </w:p>
    <w:p w14:paraId="67335AEB">
      <w:pPr>
        <w:widowControl w:val="0"/>
        <w:spacing w:after="0" w:line="240" w:lineRule="auto"/>
        <w:ind w:left="-567" w:firstLine="567"/>
        <w:jc w:val="both"/>
        <w:rPr>
          <w:rFonts w:ascii="Times New Roman" w:hAnsi="Times New Roman"/>
        </w:rPr>
      </w:pPr>
      <w:bookmarkStart w:id="17" w:name="_Hlk30661191"/>
      <w:r>
        <w:rPr>
          <w:rFonts w:ascii="Times New Roman" w:hAnsi="Times New Roman"/>
        </w:rPr>
        <w:t>5.2.1.</w:t>
      </w:r>
      <w:r>
        <w:rPr>
          <w:rFonts w:ascii="Times New Roman" w:hAnsi="Times New Roman"/>
        </w:rPr>
        <w:tab/>
      </w:r>
      <w:r>
        <w:rPr>
          <w:rFonts w:ascii="Times New Roman" w:hAnsi="Times New Roman"/>
        </w:rPr>
        <w:t xml:space="preserve">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Календарный план выполнения работ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w:t>
      </w:r>
    </w:p>
    <w:p w14:paraId="4A2B6285">
      <w:pPr>
        <w:widowControl w:val="0"/>
        <w:spacing w:after="0" w:line="240" w:lineRule="auto"/>
        <w:ind w:left="-567" w:firstLine="567"/>
        <w:jc w:val="both"/>
        <w:rPr>
          <w:rFonts w:ascii="Times New Roman" w:hAnsi="Times New Roman"/>
        </w:rPr>
      </w:pPr>
      <w:r>
        <w:rPr>
          <w:rFonts w:ascii="Times New Roman" w:hAnsi="Times New Roman"/>
        </w:rPr>
        <w:t xml:space="preserve">Назначить до момента выхода на Объект для выполнения работ ответственных лиц, уполномоченных осуществлять работы на объекте, руководить ими. </w:t>
      </w:r>
    </w:p>
    <w:p w14:paraId="7FC12B28">
      <w:pPr>
        <w:widowControl w:val="0"/>
        <w:spacing w:after="0" w:line="240" w:lineRule="auto"/>
        <w:ind w:left="-567" w:firstLine="567"/>
        <w:jc w:val="both"/>
        <w:rPr>
          <w:rFonts w:ascii="Times New Roman" w:hAnsi="Times New Roman"/>
        </w:rPr>
      </w:pPr>
      <w:r>
        <w:rPr>
          <w:rFonts w:ascii="Times New Roman" w:hAnsi="Times New Roman"/>
        </w:rPr>
        <w:t>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w:t>
      </w:r>
    </w:p>
    <w:p w14:paraId="3B4092C5">
      <w:pPr>
        <w:widowControl w:val="0"/>
        <w:spacing w:after="0" w:line="240" w:lineRule="auto"/>
        <w:ind w:left="-567" w:firstLine="567"/>
        <w:jc w:val="both"/>
        <w:rPr>
          <w:rFonts w:ascii="Times New Roman" w:hAnsi="Times New Roman"/>
        </w:rPr>
      </w:pPr>
      <w:r>
        <w:rPr>
          <w:rFonts w:ascii="Times New Roman" w:hAnsi="Times New Roman"/>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44A68C51">
      <w:pPr>
        <w:widowControl w:val="0"/>
        <w:spacing w:after="0" w:line="240" w:lineRule="auto"/>
        <w:ind w:left="-567" w:firstLine="567"/>
        <w:jc w:val="both"/>
        <w:rPr>
          <w:rFonts w:ascii="Times New Roman" w:hAnsi="Times New Roman"/>
        </w:rPr>
      </w:pPr>
      <w:r>
        <w:rPr>
          <w:rFonts w:ascii="Times New Roman" w:hAnsi="Times New Roman"/>
        </w:rPr>
        <w:t>Наличие ответственных лиц не лишает Заказчика права направить любое обращение непосредственно в адрес Подрядчика, руководителя Подрядчика.</w:t>
      </w:r>
    </w:p>
    <w:p w14:paraId="70C7FD28">
      <w:pPr>
        <w:widowControl w:val="0"/>
        <w:tabs>
          <w:tab w:val="left" w:pos="426"/>
        </w:tabs>
        <w:spacing w:after="0" w:line="240" w:lineRule="auto"/>
        <w:ind w:left="-567" w:firstLine="567"/>
        <w:jc w:val="both"/>
        <w:rPr>
          <w:rFonts w:ascii="Times New Roman" w:hAnsi="Times New Roman"/>
        </w:rPr>
      </w:pPr>
      <w:r>
        <w:rPr>
          <w:rFonts w:ascii="Times New Roman" w:hAnsi="Times New Roman"/>
        </w:rPr>
        <w:t>5.2.2. </w:t>
      </w:r>
      <w:bookmarkStart w:id="18" w:name="_Hlk214465503"/>
      <w:r>
        <w:rPr>
          <w:rFonts w:ascii="Times New Roman" w:hAnsi="Times New Roman"/>
        </w:rPr>
        <w:t xml:space="preserve">Принять объект для выполнения работ после подписания акта приема-передачи строительной площадки, а также документы, которые определены приложением к контракту, являющимся его неотъемлемой частью, либо направить мотивированный отказ от его подписания с указанием причин такого отказа. </w:t>
      </w:r>
    </w:p>
    <w:bookmarkEnd w:id="18"/>
    <w:p w14:paraId="22FA7281">
      <w:pPr>
        <w:widowControl w:val="0"/>
        <w:tabs>
          <w:tab w:val="left" w:pos="426"/>
        </w:tabs>
        <w:spacing w:after="0" w:line="240" w:lineRule="auto"/>
        <w:ind w:left="-567" w:firstLine="567"/>
        <w:jc w:val="both"/>
        <w:rPr>
          <w:rFonts w:ascii="Times New Roman" w:hAnsi="Times New Roman"/>
        </w:rPr>
      </w:pPr>
      <w:bookmarkStart w:id="19" w:name="_Hlk175842447"/>
      <w:bookmarkStart w:id="20" w:name="_Hlk214465575"/>
      <w:r>
        <w:rPr>
          <w:rFonts w:ascii="Times New Roman" w:hAnsi="Times New Roman"/>
        </w:rPr>
        <w:t xml:space="preserve">5.2.2.1. Вести исполнительную документацию </w:t>
      </w:r>
      <w:r>
        <w:rPr>
          <w:rFonts w:ascii="Times New Roman" w:hAnsi="Times New Roman"/>
          <w:u w:val="single"/>
        </w:rPr>
        <w:t xml:space="preserve">в соответствии с Приказом Минстроя России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bookmarkEnd w:id="19"/>
      <w:r>
        <w:rPr>
          <w:rFonts w:ascii="Times New Roman" w:hAnsi="Times New Roman"/>
          <w:u w:val="single"/>
        </w:rPr>
        <w:t>ГОСТ Р 21.101-2020 "Система проектной документации для строительства.</w:t>
      </w:r>
    </w:p>
    <w:bookmarkEnd w:id="20"/>
    <w:p w14:paraId="16F34591">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 xml:space="preserve">5.2.3. Выполнить работы, предусмотренные настоящим Контрактом, в полном объеме и в сроки, предусмотренные настоящим Контрактом,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 </w:t>
      </w:r>
    </w:p>
    <w:p w14:paraId="5D133DE6">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 xml:space="preserve">Вывозить строительный мусор с периодичностью, определенной требованиями санитарно-эпидемиологических норм, строительных норм и правил, свода правил. </w:t>
      </w:r>
    </w:p>
    <w:p w14:paraId="796D15B3">
      <w:pPr>
        <w:widowControl w:val="0"/>
        <w:tabs>
          <w:tab w:val="left" w:pos="426"/>
        </w:tabs>
        <w:spacing w:after="0" w:line="240" w:lineRule="auto"/>
        <w:ind w:left="-567" w:firstLine="567"/>
        <w:jc w:val="both"/>
        <w:rPr>
          <w:rFonts w:ascii="Times New Roman" w:hAnsi="Times New Roman"/>
        </w:rPr>
      </w:pPr>
      <w:bookmarkStart w:id="21" w:name="_Hlk214465797"/>
      <w:r>
        <w:rPr>
          <w:rFonts w:ascii="Times New Roman" w:hAnsi="Times New Roman"/>
        </w:rPr>
        <w:t xml:space="preserve">5.2.4. Осуществлять строительный контроль, </w:t>
      </w:r>
      <w:r>
        <w:rPr>
          <w:rFonts w:ascii="Times New Roman" w:hAnsi="Times New Roman"/>
          <w:u w:val="single"/>
        </w:rPr>
        <w:t>в соответствии с требованиями Статьи 53 Градостроительного кодекса Российской Федерации от 29.12.2004 N 190-ФЗ и порядком проведения строительного контроля установленным Постановлением Правительства РФ от 21.06.2010 N 468</w:t>
      </w:r>
      <w:r>
        <w:rPr>
          <w:rFonts w:ascii="Times New Roman" w:hAnsi="Times New Roman"/>
        </w:rPr>
        <w:t>, включая проведение следующих контрольных мероприятий:</w:t>
      </w:r>
    </w:p>
    <w:p w14:paraId="02B09293">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а) проверка качества строительных материалов, изделий, конструкций и оборудования, поставленных на объект (далее соответственно - продукция, входной контроль);</w:t>
      </w:r>
    </w:p>
    <w:p w14:paraId="105BE5A5">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б) проверка соблюдения установленных норм и правил складирования и хранения применяемой продукции;</w:t>
      </w:r>
    </w:p>
    <w:p w14:paraId="448DFFC7">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в) проверка соблюдения последовательности и состава технологических операций;</w:t>
      </w:r>
    </w:p>
    <w:p w14:paraId="228A3B5E">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г) совместно с заказчиком освидетельствование работ, скрываемых последующими работами (далее - скрытые работы), и промежуточная приемка возведенных строительных конструкций, влияющих на безопасность объекта, участков сетей инженерно-технического обеспечения;</w:t>
      </w:r>
    </w:p>
    <w:p w14:paraId="50949DDF">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д) приемка законченных видов (этапов) работ;</w:t>
      </w:r>
    </w:p>
    <w:p w14:paraId="0354DD8B">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е) проверка совместно с заказчиком соответствия законченного строительством объекта требованиям проектной и подготовленной на ее основе рабочей документации, результатам инженерных изысканий, требованиям градостроительного плана земельного участка, технических регламентов.</w:t>
      </w:r>
    </w:p>
    <w:bookmarkEnd w:id="21"/>
    <w:p w14:paraId="466CF21D">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 xml:space="preserve">5.2.5. </w:t>
      </w:r>
      <w:bookmarkStart w:id="22" w:name="_Hlk214465916"/>
      <w:r>
        <w:rPr>
          <w:rFonts w:ascii="Times New Roman" w:hAnsi="Times New Roman" w:cs="Times New Roman"/>
        </w:rPr>
        <w:t>Входной контроль осуществляется до момента применения продукции в процессе строительства и включает проверку наличия и содержания документов поставщиков, содержащих сведения о качестве поставленной ими продукции, ее соответствия требованиям рабочей документации, технических регламентов, стандартов и сводов правил.</w:t>
      </w:r>
    </w:p>
    <w:p w14:paraId="6045415E">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Подрядчик вправе при осуществлении входного контроля провести в установленном порядке измерения и испытания соответствующей продукции своими силами или поручить их проведение аккредитованной организации.</w:t>
      </w:r>
    </w:p>
    <w:p w14:paraId="712A6F66">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В случае выявления при входном контроле продукции, не соответствующей установленным требованиям, ее применение для строительства не допускается.</w:t>
      </w:r>
    </w:p>
    <w:bookmarkEnd w:id="22"/>
    <w:p w14:paraId="7566A58F">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5.2.6.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3BB9FF44">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5.2.7.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7E2D109">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36538B3D">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5.2.9.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315663A0">
      <w:pPr>
        <w:widowControl w:val="0"/>
        <w:spacing w:after="0" w:line="240" w:lineRule="auto"/>
        <w:ind w:left="-567" w:firstLine="567"/>
        <w:jc w:val="both"/>
        <w:rPr>
          <w:rFonts w:ascii="Times New Roman" w:hAnsi="Times New Roman"/>
        </w:rPr>
      </w:pPr>
      <w:r>
        <w:rPr>
          <w:rFonts w:ascii="Times New Roman" w:hAnsi="Times New Roman"/>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4EBFB27E">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E1C3A50">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Не передавать Сметную и Проектную документации третьим лицам без письменного согласия Заказчика.</w:t>
      </w:r>
    </w:p>
    <w:p w14:paraId="0A7C8C9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Своевременно устранять недостатки и дефекты, выявленные при приемке и в течение гарантийного срока эксплуатации объекта.</w:t>
      </w:r>
    </w:p>
    <w:p w14:paraId="58502F5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Выполнять и обеспечивать выполнение работ с соблюдением норм пожарной безопасности, техники безопасности и охраны окружающей среды.</w:t>
      </w:r>
    </w:p>
    <w:p w14:paraId="3345B56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66D30430">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5E35CF24">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31FD6BEC">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Обеспечить уборку территории, прилегающей к строительной площадке, чистоту выезжающего транспорта, содержать в исправном состоянии ограждения. </w:t>
      </w:r>
    </w:p>
    <w:p w14:paraId="1D0EFA87">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3 (три) рабочих дня до времени освидетельствования скрытых работ в </w:t>
      </w:r>
      <w:bookmarkStart w:id="23" w:name="_Hlk214527405"/>
      <w:r>
        <w:rPr>
          <w:rFonts w:ascii="Times New Roman" w:hAnsi="Times New Roman" w:cs="Times New Roman"/>
        </w:rPr>
        <w:t>соответствии с п.11 Постановления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bookmarkEnd w:id="23"/>
    <w:p w14:paraId="17A0EDB1">
      <w:pPr>
        <w:pStyle w:val="13"/>
        <w:numPr>
          <w:ilvl w:val="3"/>
          <w:numId w:val="2"/>
        </w:numPr>
        <w:ind w:left="-567" w:firstLine="567"/>
        <w:jc w:val="both"/>
        <w:rPr>
          <w:rFonts w:hint="default" w:ascii="Times New Roman" w:hAnsi="Times New Roman" w:cs="Times New Roman"/>
          <w:sz w:val="22"/>
          <w:szCs w:val="22"/>
        </w:rPr>
      </w:pPr>
      <w:bookmarkStart w:id="24" w:name="_Hlk214526997"/>
      <w:r>
        <w:rPr>
          <w:rFonts w:hint="default" w:ascii="Times New Roman" w:hAnsi="Times New Roman" w:cs="Times New Roman"/>
          <w:sz w:val="22"/>
          <w:szCs w:val="22"/>
        </w:rPr>
        <w:t>В случае выявления в ходе выполнения работ непредвиденных работ и затрат, непредусмотренных расчетом цены контракта, Подрядчик составляет Акт о необходимости их выполнения с приложением локального сметного расчета; указанием уровня цен (в каких была составлена смета___ квартал, ___ год); применяемых индексов фактической ( _____ квартал)  и прогнозной ( ______/______ период выполнения работ) дефляции используемых при расчете начальной максимальной цены контракта, и коэффициента снижения начальной цены контракта, (определенной по результатам проведения конкурентной процедуры) и направляет его Заказчику для утверждения. Утвержденный Заказчиком акт возвращается Подрядчику. Приемка и оплата непредвиденных работ и затрат осуществляется после внесения изменений в расчет цены контракта, связанных с выявленными непредвиденными расходами и затратами, исходя из объемов фактически выполненных и документально подтвержденных работ на основании утвержденного Заказчиком акта о необходимости выполнения непредвиденных работ и затрат. Размер затрат на непредвиденные работы и затраты не должен превышать размер, предусмотренный расчетом цены контракта.</w:t>
      </w:r>
    </w:p>
    <w:bookmarkEnd w:id="24"/>
    <w:p w14:paraId="1738A23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w:t>
      </w:r>
      <w:bookmarkStart w:id="25" w:name="_Hlk214527047"/>
      <w:r>
        <w:rPr>
          <w:rFonts w:ascii="Times New Roman" w:hAnsi="Times New Roman" w:cs="Times New Roman"/>
        </w:rPr>
        <w:t>Своевременно вести фотофиксацию выполняемых работ.</w:t>
      </w:r>
      <w:bookmarkEnd w:id="25"/>
    </w:p>
    <w:p w14:paraId="75167E07">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Сдать объект (результат выполненных работ) Заказчику в сроки, предусмотренные настоящим Контрактом.</w:t>
      </w:r>
    </w:p>
    <w:p w14:paraId="58113016">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До осуществления приемки работ, но не позднее </w:t>
      </w:r>
      <w:r>
        <w:rPr>
          <w:rFonts w:hint="default" w:ascii="Times New Roman" w:hAnsi="Times New Roman" w:cs="Times New Roman"/>
          <w:lang w:val="ru-RU"/>
        </w:rPr>
        <w:t>20</w:t>
      </w:r>
      <w:r>
        <w:rPr>
          <w:rFonts w:ascii="Times New Roman" w:hAnsi="Times New Roman" w:cs="Times New Roman"/>
        </w:rPr>
        <w:t xml:space="preserve">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вывезти за пределы строительной площадки принадлежащие ему временные сооружения, механизмы, материалы, оборудование.</w:t>
      </w:r>
    </w:p>
    <w:p w14:paraId="51FD1EBC">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w:t>
      </w:r>
      <w:bookmarkStart w:id="26" w:name="_Ref149216332"/>
      <w:r>
        <w:rPr>
          <w:rFonts w:ascii="Times New Roman" w:hAnsi="Times New Roman" w:cs="Times New Roman"/>
        </w:rPr>
        <w:t>Возместить затраты за пользование ресурсами в период выполнения ремонтных работ.</w:t>
      </w:r>
      <w:bookmarkEnd w:id="26"/>
      <w:r>
        <w:rPr>
          <w:rFonts w:ascii="Times New Roman" w:hAnsi="Times New Roman" w:cs="Times New Roman"/>
        </w:rPr>
        <w:t xml:space="preserve"> </w:t>
      </w:r>
    </w:p>
    <w:p w14:paraId="0C52C46B">
      <w:pPr>
        <w:widowControl w:val="0"/>
        <w:spacing w:after="0" w:line="240" w:lineRule="auto"/>
        <w:ind w:left="-567" w:firstLine="567"/>
        <w:jc w:val="both"/>
        <w:rPr>
          <w:rFonts w:ascii="Times New Roman" w:hAnsi="Times New Roman" w:eastAsia="Times New Roman"/>
          <w:lang w:eastAsia="ru-RU"/>
        </w:rPr>
      </w:pPr>
      <w:r>
        <w:rPr>
          <w:rFonts w:ascii="Times New Roman" w:hAnsi="Times New Roman"/>
        </w:rPr>
        <w:t xml:space="preserve">Учет возмещения Подрядчиком затрат за пользование ресурсами Заказчика в части электрической энергии, водоснабжения и водоотведения в период выполнения ремонтных работ </w:t>
      </w:r>
      <w:r>
        <w:rPr>
          <w:rFonts w:ascii="Times New Roman" w:hAnsi="Times New Roman" w:eastAsia="Times New Roman"/>
          <w:lang w:eastAsia="ru-RU"/>
        </w:rPr>
        <w:t>производится с использованием имеющихся нормативов.</w:t>
      </w:r>
    </w:p>
    <w:bookmarkEnd w:id="17"/>
    <w:p w14:paraId="412131D3">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При наличии технической возможности, учет использованных Подрядчиком ресурсов производится по фактическому расходу ресурсов с выделением отдельной точки подключения к источникам потребления ресурсов с установкой временных приборов учета. Наличие технической возможности, согласование точек и способов подключения коммуникаций Подрядчика к инженерным коммуникациям Заказчика определяет по обращению Подрядчика компетентный работник Заказчика. Установку временных приборов учёта, а также снятие приборов учёта и приведение коммуникаций Заказчика в исходное состояние после окончания работ осуществляет Подрядчик за свой счёт.</w:t>
      </w:r>
    </w:p>
    <w:p w14:paraId="2C5B3D1A">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При отсутствии технической возможности установки временных приборов учёта или неоправданной затратности такой установки, учет использованных Подрядчиком ресурсов Заказчика производится расчетным методом с использованием имеющихся нормативов потребления ресурсов.</w:t>
      </w:r>
    </w:p>
    <w:p w14:paraId="1BF42B4C">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Подрядчик со своей стороны предоставляет Заказчику на согласование данные, необходимые для учета использованных Подрядчиком ресурсов Заказчика расчетным методом, в течение трёх рабочих дней после окончания Работ. Заказчик в течение семи рабочих дней после согласования данных для учета, представленных Подрядчиком, производит расчёт затрат согласно Условиям настоящего пункта.</w:t>
      </w:r>
    </w:p>
    <w:p w14:paraId="469BA620">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Подрядчик обязан оплатить счёт за использованные ресурсы Заказчика в течение 10 (десяти) рабочих дней с даты выставления Подрядчику счёта на оплату использованных им ресурсов Заказчиком.</w:t>
      </w:r>
    </w:p>
    <w:p w14:paraId="7B5EF8B1">
      <w:pPr>
        <w:widowControl w:val="0"/>
        <w:spacing w:after="0" w:line="240" w:lineRule="auto"/>
        <w:jc w:val="both"/>
        <w:rPr>
          <w:rFonts w:ascii="Times New Roman" w:hAnsi="Times New Roman"/>
        </w:rPr>
      </w:pPr>
    </w:p>
    <w:p w14:paraId="6B1A6456">
      <w:pPr>
        <w:pStyle w:val="33"/>
        <w:widowControl w:val="0"/>
        <w:spacing w:after="0" w:line="240" w:lineRule="auto"/>
        <w:ind w:left="-567"/>
        <w:contextualSpacing/>
        <w:jc w:val="both"/>
        <w:rPr>
          <w:rFonts w:ascii="Times New Roman" w:hAnsi="Times New Roman" w:cs="Times New Roman"/>
        </w:rPr>
      </w:pPr>
      <w:r>
        <w:rPr>
          <w:rFonts w:ascii="Times New Roman" w:hAnsi="Times New Roman" w:cs="Times New Roman"/>
          <w:b/>
        </w:rPr>
        <w:t>Расчет стоимости за работу электропотребителей</w:t>
      </w:r>
      <w:r>
        <w:rPr>
          <w:rFonts w:ascii="Times New Roman" w:hAnsi="Times New Roman" w:cs="Times New Roman"/>
        </w:rPr>
        <w:t xml:space="preserve"> Подрядчиком производится согласно мощности и отработанному времени электрифицированного инструмента, оборудования и осветительных приборов по следующей формуле: </w:t>
      </w:r>
    </w:p>
    <w:p w14:paraId="6C6211BE">
      <w:pPr>
        <w:widowControl w:val="0"/>
        <w:spacing w:after="0" w:line="240" w:lineRule="auto"/>
        <w:ind w:left="-567" w:firstLine="567"/>
        <w:jc w:val="both"/>
        <w:rPr>
          <w:rFonts w:ascii="Times New Roman" w:hAnsi="Times New Roman"/>
        </w:rPr>
      </w:pPr>
    </w:p>
    <w:p w14:paraId="6C9E2E88">
      <w:pPr>
        <w:widowControl w:val="0"/>
        <w:spacing w:after="0" w:line="240" w:lineRule="auto"/>
        <w:ind w:left="-567" w:firstLine="567"/>
        <w:jc w:val="center"/>
        <w:rPr>
          <w:rFonts w:ascii="Times New Roman" w:hAnsi="Times New Roman"/>
        </w:rPr>
      </w:pPr>
      <w:r>
        <w:rPr>
          <w:rFonts w:ascii="Times New Roman" w:hAnsi="Times New Roman"/>
        </w:rPr>
        <w:t>3 = PxVxTx Цэ,</w:t>
      </w:r>
    </w:p>
    <w:p w14:paraId="4AE39062">
      <w:pPr>
        <w:widowControl w:val="0"/>
        <w:spacing w:after="0" w:line="240" w:lineRule="auto"/>
        <w:ind w:left="-567" w:firstLine="567"/>
        <w:jc w:val="center"/>
        <w:rPr>
          <w:rFonts w:ascii="Times New Roman" w:hAnsi="Times New Roman"/>
        </w:rPr>
      </w:pPr>
    </w:p>
    <w:p w14:paraId="4BC1EE44">
      <w:pPr>
        <w:widowControl w:val="0"/>
        <w:spacing w:after="0" w:line="240" w:lineRule="auto"/>
        <w:ind w:left="-567" w:firstLine="567"/>
        <w:jc w:val="both"/>
        <w:rPr>
          <w:rFonts w:ascii="Times New Roman" w:hAnsi="Times New Roman"/>
        </w:rPr>
      </w:pPr>
      <w:r>
        <w:rPr>
          <w:rFonts w:ascii="Times New Roman" w:hAnsi="Times New Roman"/>
        </w:rPr>
        <w:t>где 3 - затраты на возмещение стоимости за работу электропотребителей, руб.;</w:t>
      </w:r>
    </w:p>
    <w:p w14:paraId="007D8FEE">
      <w:pPr>
        <w:widowControl w:val="0"/>
        <w:spacing w:after="0" w:line="240" w:lineRule="auto"/>
        <w:ind w:left="-567" w:firstLine="567"/>
        <w:jc w:val="both"/>
        <w:rPr>
          <w:rFonts w:ascii="Times New Roman" w:hAnsi="Times New Roman"/>
        </w:rPr>
      </w:pPr>
      <w:r>
        <w:rPr>
          <w:rFonts w:ascii="Times New Roman" w:hAnsi="Times New Roman"/>
        </w:rPr>
        <w:t xml:space="preserve">Р - мощность, кВт; </w:t>
      </w:r>
    </w:p>
    <w:p w14:paraId="2AE432F2">
      <w:pPr>
        <w:widowControl w:val="0"/>
        <w:spacing w:after="0" w:line="240" w:lineRule="auto"/>
        <w:ind w:left="-567" w:firstLine="567"/>
        <w:jc w:val="both"/>
        <w:rPr>
          <w:rFonts w:ascii="Times New Roman" w:hAnsi="Times New Roman"/>
        </w:rPr>
      </w:pPr>
      <w:r>
        <w:rPr>
          <w:rFonts w:ascii="Times New Roman" w:hAnsi="Times New Roman"/>
        </w:rPr>
        <w:t xml:space="preserve">V - время работы в смену, час; </w:t>
      </w:r>
    </w:p>
    <w:p w14:paraId="5C7138BF">
      <w:pPr>
        <w:widowControl w:val="0"/>
        <w:spacing w:after="0" w:line="240" w:lineRule="auto"/>
        <w:ind w:left="-567" w:firstLine="567"/>
        <w:jc w:val="both"/>
        <w:rPr>
          <w:rFonts w:ascii="Times New Roman" w:hAnsi="Times New Roman"/>
        </w:rPr>
      </w:pPr>
      <w:r>
        <w:rPr>
          <w:rFonts w:ascii="Times New Roman" w:hAnsi="Times New Roman"/>
        </w:rPr>
        <w:t xml:space="preserve">Т - количество рабочих дней; </w:t>
      </w:r>
    </w:p>
    <w:p w14:paraId="2F4961A3">
      <w:pPr>
        <w:widowControl w:val="0"/>
        <w:spacing w:after="0" w:line="240" w:lineRule="auto"/>
        <w:ind w:left="-567" w:firstLine="567"/>
        <w:jc w:val="both"/>
        <w:rPr>
          <w:rFonts w:ascii="Times New Roman" w:hAnsi="Times New Roman"/>
        </w:rPr>
      </w:pPr>
      <w:r>
        <w:rPr>
          <w:rFonts w:ascii="Times New Roman" w:hAnsi="Times New Roman"/>
        </w:rPr>
        <w:t>Цэ - стоимость электроэнергии за 1 кВт ч, руб.</w:t>
      </w:r>
    </w:p>
    <w:p w14:paraId="044E15AF">
      <w:pPr>
        <w:widowControl w:val="0"/>
        <w:spacing w:after="0" w:line="240" w:lineRule="auto"/>
        <w:ind w:left="-567" w:firstLine="567"/>
        <w:jc w:val="both"/>
        <w:rPr>
          <w:rFonts w:ascii="Times New Roman" w:hAnsi="Times New Roman"/>
        </w:rPr>
      </w:pPr>
    </w:p>
    <w:p w14:paraId="2ABCDAFD">
      <w:pPr>
        <w:pStyle w:val="33"/>
        <w:widowControl w:val="0"/>
        <w:spacing w:after="0" w:line="240" w:lineRule="auto"/>
        <w:ind w:left="-567"/>
        <w:contextualSpacing/>
        <w:rPr>
          <w:rFonts w:ascii="Times New Roman" w:hAnsi="Times New Roman" w:cs="Times New Roman"/>
        </w:rPr>
      </w:pPr>
      <w:r>
        <w:rPr>
          <w:rFonts w:ascii="Times New Roman" w:hAnsi="Times New Roman" w:cs="Times New Roman"/>
          <w:b/>
        </w:rPr>
        <w:t>Расчет стоимости потребленного водоснабжения и водоотведения</w:t>
      </w:r>
      <w:r>
        <w:rPr>
          <w:rFonts w:ascii="Times New Roman" w:hAnsi="Times New Roman" w:cs="Times New Roman"/>
        </w:rPr>
        <w:t xml:space="preserve"> Подрядчиком производится по следующей формуле: </w:t>
      </w:r>
    </w:p>
    <w:p w14:paraId="3AF3990C">
      <w:pPr>
        <w:widowControl w:val="0"/>
        <w:spacing w:after="0" w:line="240" w:lineRule="auto"/>
        <w:ind w:left="-567" w:firstLine="567"/>
        <w:jc w:val="both"/>
        <w:rPr>
          <w:rFonts w:ascii="Times New Roman" w:hAnsi="Times New Roman"/>
        </w:rPr>
      </w:pPr>
    </w:p>
    <w:p w14:paraId="038820B8">
      <w:pPr>
        <w:widowControl w:val="0"/>
        <w:spacing w:after="0" w:line="240" w:lineRule="auto"/>
        <w:ind w:left="-567" w:firstLine="567"/>
        <w:jc w:val="center"/>
        <w:rPr>
          <w:rFonts w:ascii="Times New Roman" w:hAnsi="Times New Roman"/>
        </w:rPr>
      </w:pPr>
      <w:r>
        <w:rPr>
          <w:rFonts w:ascii="Times New Roman" w:hAnsi="Times New Roman"/>
        </w:rPr>
        <w:t>3xк=N х Цв,</w:t>
      </w:r>
    </w:p>
    <w:p w14:paraId="6A37A1AF">
      <w:pPr>
        <w:widowControl w:val="0"/>
        <w:spacing w:after="0" w:line="240" w:lineRule="auto"/>
        <w:ind w:left="-567" w:firstLine="567"/>
        <w:jc w:val="center"/>
        <w:rPr>
          <w:rFonts w:ascii="Times New Roman" w:hAnsi="Times New Roman"/>
        </w:rPr>
      </w:pPr>
    </w:p>
    <w:p w14:paraId="5685DCAA">
      <w:pPr>
        <w:widowControl w:val="0"/>
        <w:spacing w:after="0" w:line="240" w:lineRule="auto"/>
        <w:ind w:left="-567" w:firstLine="567"/>
        <w:jc w:val="both"/>
        <w:rPr>
          <w:rFonts w:ascii="Times New Roman" w:hAnsi="Times New Roman"/>
        </w:rPr>
      </w:pPr>
      <w:r>
        <w:rPr>
          <w:rFonts w:ascii="Times New Roman" w:hAnsi="Times New Roman"/>
        </w:rPr>
        <w:t xml:space="preserve">где Зхк - затраты на возмещение стоимости водоснабжения и водоотведения, руб.; </w:t>
      </w:r>
    </w:p>
    <w:p w14:paraId="4DFA20FB">
      <w:pPr>
        <w:widowControl w:val="0"/>
        <w:spacing w:after="0" w:line="240" w:lineRule="auto"/>
        <w:ind w:left="-567" w:firstLine="567"/>
        <w:jc w:val="both"/>
        <w:rPr>
          <w:rFonts w:ascii="Times New Roman" w:hAnsi="Times New Roman"/>
        </w:rPr>
      </w:pPr>
      <w:r>
        <w:rPr>
          <w:rFonts w:ascii="Times New Roman" w:hAnsi="Times New Roman"/>
        </w:rPr>
        <w:t>N - норма расхода ресурса Заказчика, согласно ресурсной ведомости по Контракту, м.;</w:t>
      </w:r>
      <w:r>
        <w:rPr>
          <w:rStyle w:val="7"/>
          <w:rFonts w:ascii="Times New Roman" w:hAnsi="Times New Roman"/>
        </w:rPr>
        <w:footnoteReference w:id="0"/>
      </w:r>
    </w:p>
    <w:p w14:paraId="0FBB73C7">
      <w:pPr>
        <w:widowControl w:val="0"/>
        <w:spacing w:after="0" w:line="240" w:lineRule="auto"/>
        <w:ind w:left="-567" w:firstLine="567"/>
        <w:jc w:val="both"/>
        <w:rPr>
          <w:rFonts w:ascii="Times New Roman" w:hAnsi="Times New Roman"/>
        </w:rPr>
      </w:pPr>
      <w:r>
        <w:rPr>
          <w:rFonts w:ascii="Times New Roman" w:hAnsi="Times New Roman"/>
        </w:rPr>
        <w:t xml:space="preserve">Цв - стоимость водоснабжения и водоотведения за 1 м3, руб. </w:t>
      </w:r>
    </w:p>
    <w:p w14:paraId="24DE2B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p>
    <w:p w14:paraId="46B961DF">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Не раскрывать третьим лицам без письменного согласия Заказчика количество, объем, характер выполнения работ и условия их оплаты.</w:t>
      </w:r>
    </w:p>
    <w:p w14:paraId="63F946AD">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22AFE74">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Выполнить иные обязанности, предусмотренные действующим законодательством и настоящим Контрактом.</w:t>
      </w:r>
    </w:p>
    <w:p w14:paraId="06AAD4E1">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Иметь соответствующие лицензии и допуски, необходимые в соответствии с законодательством РФ для выполнения работ.</w:t>
      </w:r>
    </w:p>
    <w:p w14:paraId="70B6A5EC">
      <w:pPr>
        <w:widowControl w:val="0"/>
        <w:spacing w:after="0" w:line="240" w:lineRule="auto"/>
        <w:ind w:left="-567" w:firstLine="567"/>
        <w:jc w:val="both"/>
        <w:rPr>
          <w:rFonts w:ascii="Times New Roman" w:hAnsi="Times New Roman" w:eastAsia="Times New Roman"/>
        </w:rPr>
      </w:pPr>
      <w:r>
        <w:rPr>
          <w:rFonts w:ascii="Times New Roman" w:hAnsi="Times New Roman" w:eastAsia="Times New Roman"/>
        </w:rPr>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0B3B526C">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Направить Заказчику надлежащим образом оформленные отчетные и финансовые документы в порядке и срок, установленные Контрактом.</w:t>
      </w:r>
    </w:p>
    <w:p w14:paraId="342C66DA">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27" w:name="_Hlk214527767"/>
      <w:r>
        <w:rPr>
          <w:rFonts w:ascii="Times New Roman" w:hAnsi="Times New Roman" w:cs="Times New Roman"/>
        </w:rPr>
        <w:t>Соблюдать условия о привлечении субподрядных организаций из числа субъектов малого предпринимательства и социально ориентированных некоммерческих организаций:</w:t>
      </w:r>
    </w:p>
    <w:p w14:paraId="43B03B4E">
      <w:pPr>
        <w:pStyle w:val="33"/>
        <w:widowControl w:val="0"/>
        <w:numPr>
          <w:ilvl w:val="3"/>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В случае если Подрядчик не является субъектом малого предпринимательства или социально ориентированной некоммерческой организацией,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15 процентов от цены контракта.</w:t>
      </w:r>
    </w:p>
    <w:p w14:paraId="3CB35DE2">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28" w:name="sub_1102"/>
      <w:r>
        <w:rPr>
          <w:rFonts w:ascii="Times New Roman" w:hAnsi="Times New Roman" w:cs="Times New Roman"/>
        </w:rPr>
        <w:t xml:space="preserve"> В срок не более 5 (Пять) рабочих дней со дня заключения договора с субподрядчиком, соисполнителем представить заказчику:</w:t>
      </w:r>
    </w:p>
    <w:bookmarkEnd w:id="28"/>
    <w:p w14:paraId="08881AF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29" w:name="sub_1121"/>
      <w:r>
        <w:rPr>
          <w:rFonts w:ascii="Times New Roman" w:hAnsi="Times New Roman"/>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bookmarkEnd w:id="29"/>
    <w:p w14:paraId="6D585F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0" w:name="sub_1122"/>
      <w:r>
        <w:rPr>
          <w:rFonts w:ascii="Times New Roman" w:hAnsi="Times New Roman"/>
        </w:rPr>
        <w:t>б) копию договора (договоров), заключенного с субподрядчиком, соисполнителем, заверенную поставщиком (подрядчиком, исполнителем).</w:t>
      </w:r>
    </w:p>
    <w:bookmarkEnd w:id="30"/>
    <w:p w14:paraId="4BDDB05C">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31" w:name="sub_1003"/>
      <w:r>
        <w:rPr>
          <w:rFonts w:ascii="Times New Roman" w:hAnsi="Times New Roman" w:cs="Times New Roman"/>
        </w:rPr>
        <w:t xml:space="preserve">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w:t>
      </w:r>
      <w:r>
        <w:fldChar w:fldCharType="begin"/>
      </w:r>
      <w:r>
        <w:instrText xml:space="preserve"> HYPERLINK \l "sub_1102" </w:instrText>
      </w:r>
      <w:r>
        <w:fldChar w:fldCharType="separate"/>
      </w:r>
      <w:r>
        <w:rPr>
          <w:rFonts w:ascii="Times New Roman" w:hAnsi="Times New Roman" w:cs="Times New Roman"/>
        </w:rPr>
        <w:t>пункте </w:t>
      </w:r>
      <w:r>
        <w:rPr>
          <w:rFonts w:ascii="Times New Roman" w:hAnsi="Times New Roman" w:cs="Times New Roman"/>
        </w:rPr>
        <w:fldChar w:fldCharType="end"/>
      </w:r>
      <w:r>
        <w:rPr>
          <w:rFonts w:ascii="Times New Roman" w:hAnsi="Times New Roman" w:cs="Times New Roman"/>
        </w:rPr>
        <w:t>5.2.28.2. настоящего раздела, в течение 5 дней со дня заключения договора с новым субподрядчиком, соисполнителем.</w:t>
      </w:r>
    </w:p>
    <w:bookmarkEnd w:id="31"/>
    <w:p w14:paraId="34536F6B">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32" w:name="sub_1004"/>
      <w:r>
        <w:rPr>
          <w:rFonts w:ascii="Times New Roman" w:hAnsi="Times New Roman" w:cs="Times New Roman"/>
        </w:rPr>
        <w:t xml:space="preserve">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bookmarkEnd w:id="32"/>
    <w:p w14:paraId="3505C7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3" w:name="sub_1041"/>
      <w:r>
        <w:rPr>
          <w:rFonts w:ascii="Times New Roman" w:hAnsi="Times New Roman"/>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bookmarkEnd w:id="33"/>
    <w:p w14:paraId="38ECF2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4" w:name="sub_1042"/>
      <w:r>
        <w:rPr>
          <w:rFonts w:ascii="Times New Roman" w:hAnsi="Times New Roman"/>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bookmarkEnd w:id="34"/>
    <w:p w14:paraId="51BC13DE">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35" w:name="sub_1005"/>
      <w:r>
        <w:rPr>
          <w:rFonts w:ascii="Times New Roman" w:hAnsi="Times New Roman" w:cs="Times New Roman"/>
        </w:rPr>
        <w:t xml:space="preserve">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bookmarkEnd w:id="35"/>
    <w:p w14:paraId="208E9B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6" w:name="sub_1006"/>
      <w:r>
        <w:rPr>
          <w:rFonts w:ascii="Times New Roman" w:hAnsi="Times New Roman"/>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bookmarkEnd w:id="36"/>
    <w:p w14:paraId="749122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7" w:name="sub_1061"/>
      <w:r>
        <w:rPr>
          <w:rFonts w:ascii="Times New Roman" w:hAnsi="Times New Roman"/>
        </w:rPr>
        <w:t>а) за представление документов содержащих недостоверные сведения, либо их непредставление или представление таких документов с нарушением установленных сроков;</w:t>
      </w:r>
    </w:p>
    <w:bookmarkEnd w:id="37"/>
    <w:p w14:paraId="1596843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Pr>
          <w:rFonts w:ascii="Times New Roman" w:hAnsi="Times New Roman"/>
        </w:rPr>
        <w:t>б) за непривлечение субподрядчиков, соисполнителей в объеме, установленном в контракте.</w:t>
      </w:r>
    </w:p>
    <w:p w14:paraId="2B33DF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Pr>
          <w:rFonts w:ascii="Times New Roman" w:hAnsi="Times New Roman"/>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Подрядчик вправе осуществлять замену субподрядчика, соисполнителя, с которым ранее был заключен договор, на другого субподрядчика, соисполнителя</w:t>
      </w:r>
      <w:bookmarkEnd w:id="27"/>
      <w:r>
        <w:rPr>
          <w:rFonts w:ascii="Times New Roman" w:hAnsi="Times New Roman"/>
        </w:rPr>
        <w:t>.</w:t>
      </w:r>
    </w:p>
    <w:p w14:paraId="7EC8B496">
      <w:pPr>
        <w:widowControl w:val="0"/>
        <w:spacing w:after="0" w:line="240" w:lineRule="auto"/>
        <w:ind w:left="-567" w:firstLine="567"/>
        <w:jc w:val="both"/>
        <w:rPr>
          <w:rFonts w:ascii="Times New Roman" w:hAnsi="Times New Roman"/>
        </w:rPr>
      </w:pPr>
    </w:p>
    <w:p w14:paraId="688514E3">
      <w:pPr>
        <w:pStyle w:val="33"/>
        <w:widowControl w:val="0"/>
        <w:numPr>
          <w:ilvl w:val="1"/>
          <w:numId w:val="2"/>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xml:space="preserve"> Заказчик вправе:</w:t>
      </w:r>
    </w:p>
    <w:p w14:paraId="7FBFF7C2">
      <w:pPr>
        <w:pStyle w:val="33"/>
        <w:widowControl w:val="0"/>
        <w:numPr>
          <w:ilvl w:val="2"/>
          <w:numId w:val="3"/>
        </w:numPr>
        <w:tabs>
          <w:tab w:val="left" w:pos="426"/>
        </w:tabs>
        <w:spacing w:after="0" w:line="240" w:lineRule="auto"/>
        <w:rPr>
          <w:rFonts w:ascii="Times New Roman" w:hAnsi="Times New Roman" w:cs="Times New Roman"/>
        </w:rPr>
      </w:pPr>
      <w:r>
        <w:rPr>
          <w:rFonts w:ascii="Times New Roman" w:hAnsi="Times New Roman" w:cs="Times New Roman"/>
        </w:rPr>
        <w:t>Требовать надлежащего исполнения обязательств в соответствии с Контрактом;</w:t>
      </w:r>
    </w:p>
    <w:p w14:paraId="14153632">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8A2EC28">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Запрашивать информацию о ходе и состоянии исполнения обязательств по Контракту.</w:t>
      </w:r>
    </w:p>
    <w:p w14:paraId="64245AFE">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Подрядчика.</w:t>
      </w:r>
    </w:p>
    <w:p w14:paraId="3EA75DD8">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Отказаться от принятия и оплаты работ, не соответствующих требованиям Контракта.</w:t>
      </w:r>
    </w:p>
    <w:p w14:paraId="5E7FFD2C">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3238BC9B">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Привлечь независимых экспертов для проверки соответствия результата выполненных работ или этапов выполненных работ на соответствие требованиям Контракта, действующим строительным нормам и правилам.</w:t>
      </w:r>
    </w:p>
    <w:p w14:paraId="759C7954">
      <w:pPr>
        <w:pStyle w:val="33"/>
        <w:widowControl w:val="0"/>
        <w:numPr>
          <w:ilvl w:val="2"/>
          <w:numId w:val="3"/>
        </w:numPr>
        <w:tabs>
          <w:tab w:val="left" w:pos="426"/>
        </w:tabs>
        <w:spacing w:after="0" w:line="240" w:lineRule="auto"/>
        <w:ind w:left="-567" w:firstLine="567"/>
        <w:rPr>
          <w:rFonts w:ascii="Times New Roman" w:hAnsi="Times New Roman" w:cs="Times New Roman"/>
        </w:rPr>
      </w:pPr>
      <w:bookmarkStart w:id="38" w:name="_Hlk214527882"/>
      <w:r>
        <w:rPr>
          <w:rFonts w:ascii="Times New Roman" w:hAnsi="Times New Roman" w:cs="Times New Roma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Федерации(часть первая) от 30.11.1994 N 51-ФЗ (ред. от 24.07.2023)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закупок, - обязан принять решение об одностороннем отказе от исполнения контракта.</w:t>
      </w:r>
    </w:p>
    <w:p w14:paraId="38A9DF65">
      <w:pPr>
        <w:widowControl w:val="0"/>
        <w:spacing w:after="0" w:line="240" w:lineRule="auto"/>
        <w:ind w:left="-567" w:firstLine="567"/>
        <w:jc w:val="both"/>
        <w:rPr>
          <w:rFonts w:ascii="Times New Roman" w:hAnsi="Times New Roman"/>
        </w:rPr>
      </w:pPr>
    </w:p>
    <w:bookmarkEnd w:id="38"/>
    <w:p w14:paraId="4CA4831D">
      <w:pPr>
        <w:pStyle w:val="33"/>
        <w:widowControl w:val="0"/>
        <w:numPr>
          <w:ilvl w:val="1"/>
          <w:numId w:val="3"/>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Подрядчик вправе:</w:t>
      </w:r>
    </w:p>
    <w:p w14:paraId="416A8D97">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Требовать подписания документов об исполнении им обязательств по Контракту от Заказчика.</w:t>
      </w:r>
    </w:p>
    <w:p w14:paraId="24E753F8">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Требовать оплаты по Контракту в случае надлежащего исполнения своих обязательств по Контракту.</w:t>
      </w:r>
    </w:p>
    <w:p w14:paraId="4BE4E6B9">
      <w:pPr>
        <w:pStyle w:val="33"/>
        <w:widowControl w:val="0"/>
        <w:numPr>
          <w:ilvl w:val="2"/>
          <w:numId w:val="3"/>
        </w:numPr>
        <w:tabs>
          <w:tab w:val="left" w:pos="426"/>
        </w:tabs>
        <w:spacing w:after="0" w:line="240" w:lineRule="auto"/>
        <w:ind w:left="-567" w:firstLine="567"/>
        <w:rPr>
          <w:rFonts w:ascii="Times New Roman" w:hAnsi="Times New Roman" w:cs="Times New Roman"/>
        </w:rPr>
      </w:pPr>
      <w:bookmarkStart w:id="39" w:name="_Hlk214527938"/>
      <w:r>
        <w:rPr>
          <w:rFonts w:ascii="Times New Roman" w:hAnsi="Times New Roman" w:cs="Times New Roman"/>
        </w:rPr>
        <w:t xml:space="preserve"> При исполнении Контракта по согласованию Заказчиком использовать материалы и оборудование,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таких материалов, оборудования. В этом случае Подрядчик обязан письменно подтвердить соответствующие улучшения.</w:t>
      </w:r>
    </w:p>
    <w:p w14:paraId="55C68BC2">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(часть первая) от 30.11.1994 N 51-ФЗ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bookmarkEnd w:id="39"/>
      <w:r>
        <w:rPr>
          <w:rFonts w:ascii="Times New Roman" w:hAnsi="Times New Roman" w:cs="Times New Roman"/>
        </w:rPr>
        <w:t>.</w:t>
      </w:r>
    </w:p>
    <w:p w14:paraId="40673D68">
      <w:pPr>
        <w:widowControl w:val="0"/>
        <w:spacing w:after="0" w:line="240" w:lineRule="auto"/>
        <w:ind w:left="-567"/>
        <w:jc w:val="center"/>
        <w:rPr>
          <w:rFonts w:ascii="Times New Roman" w:hAnsi="Times New Roman"/>
          <w:b/>
        </w:rPr>
      </w:pPr>
      <w:bookmarkStart w:id="40" w:name="_Hlk6494570"/>
    </w:p>
    <w:p w14:paraId="6C5A976F">
      <w:pPr>
        <w:pStyle w:val="33"/>
        <w:widowControl w:val="0"/>
        <w:numPr>
          <w:ilvl w:val="0"/>
          <w:numId w:val="3"/>
        </w:numPr>
        <w:tabs>
          <w:tab w:val="left" w:pos="426"/>
        </w:tabs>
        <w:spacing w:after="0" w:line="240" w:lineRule="auto"/>
        <w:jc w:val="center"/>
        <w:rPr>
          <w:rFonts w:ascii="Times New Roman" w:hAnsi="Times New Roman" w:cs="Times New Roman"/>
          <w:b/>
        </w:rPr>
      </w:pPr>
      <w:bookmarkStart w:id="41" w:name="_Hlk6491561"/>
      <w:r>
        <w:rPr>
          <w:rFonts w:ascii="Times New Roman" w:hAnsi="Times New Roman" w:cs="Times New Roman"/>
          <w:b/>
        </w:rPr>
        <w:t xml:space="preserve"> Производство работ, сдача и приёмка работ</w:t>
      </w:r>
    </w:p>
    <w:p w14:paraId="50CB5E81">
      <w:pPr>
        <w:pStyle w:val="33"/>
        <w:widowControl w:val="0"/>
        <w:tabs>
          <w:tab w:val="left" w:pos="426"/>
        </w:tabs>
        <w:spacing w:after="0" w:line="240" w:lineRule="auto"/>
        <w:ind w:left="705" w:firstLine="0"/>
        <w:rPr>
          <w:rFonts w:ascii="Times New Roman" w:hAnsi="Times New Roman" w:cs="Times New Roman"/>
          <w:b/>
        </w:rPr>
      </w:pPr>
    </w:p>
    <w:p w14:paraId="459E38EA">
      <w:pPr>
        <w:pStyle w:val="33"/>
        <w:widowControl w:val="0"/>
        <w:numPr>
          <w:ilvl w:val="1"/>
          <w:numId w:val="4"/>
        </w:numPr>
        <w:tabs>
          <w:tab w:val="left" w:pos="426"/>
        </w:tabs>
        <w:spacing w:after="0" w:line="240" w:lineRule="auto"/>
        <w:rPr>
          <w:rFonts w:ascii="Times New Roman" w:hAnsi="Times New Roman" w:cs="Times New Roman"/>
        </w:rPr>
      </w:pPr>
      <w:bookmarkStart w:id="42" w:name="_Hlk93998852"/>
      <w:r>
        <w:rPr>
          <w:rFonts w:ascii="Times New Roman" w:hAnsi="Times New Roman" w:cs="Times New Roman"/>
        </w:rPr>
        <w:t> Заказчик осуществля</w:t>
      </w:r>
      <w:r>
        <w:rPr>
          <w:rFonts w:ascii="Times New Roman" w:hAnsi="Times New Roman" w:cs="Times New Roman"/>
          <w:lang w:val="ru-RU"/>
        </w:rPr>
        <w:t>ет</w:t>
      </w:r>
      <w:r>
        <w:rPr>
          <w:rFonts w:ascii="Times New Roman" w:hAnsi="Times New Roman" w:cs="Times New Roman"/>
        </w:rPr>
        <w:t xml:space="preserve"> строительный контроль за ходом производства работ.</w:t>
      </w:r>
    </w:p>
    <w:p w14:paraId="6F3941C4">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w:t>
      </w:r>
      <w:bookmarkStart w:id="43" w:name="_Hlk94007203"/>
      <w:r>
        <w:rPr>
          <w:rFonts w:ascii="Times New Roman" w:hAnsi="Times New Roman" w:cs="Times New Roman"/>
        </w:rPr>
        <w:t>Уполномоченный представитель Заказчика осуществляют контроль, проверку соответствия количества, качества и объема выполнения работ требованиям, установленным в Контракте</w:t>
      </w:r>
      <w:bookmarkEnd w:id="43"/>
      <w:r>
        <w:rPr>
          <w:rFonts w:ascii="Times New Roman" w:hAnsi="Times New Roman" w:cs="Times New Roman"/>
        </w:rPr>
        <w:t xml:space="preserve"> и нормативной документации РФ.</w:t>
      </w:r>
    </w:p>
    <w:p w14:paraId="0DAB4B93">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Представитель СПб ГБУ «Служба заказчика администрации Невского района» в рамках Контракта имеет право:</w:t>
      </w:r>
    </w:p>
    <w:p w14:paraId="0548E576">
      <w:pPr>
        <w:widowControl w:val="0"/>
        <w:spacing w:after="0" w:line="240" w:lineRule="auto"/>
        <w:ind w:left="-567" w:firstLine="567"/>
        <w:jc w:val="both"/>
        <w:rPr>
          <w:rFonts w:ascii="Times New Roman" w:hAnsi="Times New Roman"/>
        </w:rPr>
      </w:pPr>
      <w:r>
        <w:rPr>
          <w:rFonts w:ascii="Times New Roman" w:hAnsi="Times New Roman"/>
          <w:spacing w:val="6"/>
        </w:rPr>
        <w:t xml:space="preserve">-в </w:t>
      </w:r>
      <w:r>
        <w:rPr>
          <w:rFonts w:ascii="Times New Roman" w:hAnsi="Times New Roman"/>
        </w:rPr>
        <w:t>рабочее время проверять ход и качество выполняемых работ, а также качество строительных материалов, деталей и конструкций, полноту и качество ведения журналов работ и поэтапной приемки скрытых элементов;</w:t>
      </w:r>
    </w:p>
    <w:p w14:paraId="3FA6DCD5">
      <w:pPr>
        <w:widowControl w:val="0"/>
        <w:spacing w:after="0" w:line="240" w:lineRule="auto"/>
        <w:ind w:left="-567" w:firstLine="567"/>
        <w:jc w:val="both"/>
        <w:rPr>
          <w:rFonts w:ascii="Times New Roman" w:hAnsi="Times New Roman"/>
        </w:rPr>
      </w:pPr>
      <w:r>
        <w:rPr>
          <w:rFonts w:ascii="Times New Roman" w:hAnsi="Times New Roman"/>
        </w:rPr>
        <w:t>-приостанавливать производство строительно-монтажных работ, если они выполняются с нарушениями требований проекта, СНиП, а также в случае применения недоброкачественных материалов и изделий, произведя соответствующую запись об этом в журнале работ;</w:t>
      </w:r>
    </w:p>
    <w:p w14:paraId="7543F81A">
      <w:pPr>
        <w:widowControl w:val="0"/>
        <w:spacing w:after="0" w:line="240" w:lineRule="auto"/>
        <w:ind w:left="-567" w:firstLine="567"/>
        <w:jc w:val="both"/>
        <w:rPr>
          <w:rFonts w:ascii="Times New Roman" w:hAnsi="Times New Roman"/>
        </w:rPr>
      </w:pPr>
      <w:r>
        <w:rPr>
          <w:rFonts w:ascii="Times New Roman" w:hAnsi="Times New Roman"/>
        </w:rPr>
        <w:t>-не принимать работы, выполненные некачественно, с отступлениями от Сметной и Проектной документаций, нормативных документов, до их переделки или устранения дефектов.</w:t>
      </w:r>
    </w:p>
    <w:p w14:paraId="39F69601">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При обнаружении Заказчиком и  СПб ГБУ «Служба заказчика администрации Невского района» в ходе производства работ по Контракту, в ходе приемки объекта, недостатков в выполненной работе Сторонами составляется акт с перечислением необходимых доработок и срока их выполнения, которые выполняются Подрядчиком за свой счет, Подрядчик обеспечивает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w:t>
      </w:r>
    </w:p>
    <w:p w14:paraId="53A852A2">
      <w:pPr>
        <w:pStyle w:val="33"/>
        <w:widowControl w:val="0"/>
        <w:numPr>
          <w:ilvl w:val="2"/>
          <w:numId w:val="4"/>
        </w:numPr>
        <w:tabs>
          <w:tab w:val="left" w:pos="426"/>
        </w:tabs>
        <w:spacing w:after="0" w:line="240" w:lineRule="auto"/>
        <w:ind w:left="-567" w:firstLine="567"/>
        <w:rPr>
          <w:rFonts w:ascii="Times New Roman" w:hAnsi="Times New Roman" w:cs="Times New Roman"/>
        </w:rPr>
      </w:pPr>
      <w:bookmarkStart w:id="44" w:name="_Hlk151109858"/>
      <w:bookmarkStart w:id="45" w:name="_Hlk94007777"/>
      <w:bookmarkStart w:id="46" w:name="_Ref149217610"/>
      <w:bookmarkStart w:id="47" w:name="_Hlk214528221"/>
      <w:r>
        <w:rPr>
          <w:rFonts w:ascii="Times New Roman" w:hAnsi="Times New Roman" w:cs="Times New Roman"/>
        </w:rPr>
        <w:t xml:space="preserve">Приемка результатов выполненных работ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осуществляется в течении </w:t>
      </w:r>
      <w:r>
        <w:rPr>
          <w:rFonts w:ascii="Times New Roman" w:hAnsi="Times New Roman" w:cs="Times New Roman"/>
          <w:b/>
        </w:rPr>
        <w:t>(</w:t>
      </w:r>
      <w:r>
        <w:rPr>
          <w:rFonts w:hint="default" w:ascii="Times New Roman" w:hAnsi="Times New Roman" w:cs="Times New Roman"/>
          <w:b/>
          <w:lang w:val="ru-RU"/>
        </w:rPr>
        <w:t>20</w:t>
      </w:r>
      <w:r>
        <w:rPr>
          <w:rFonts w:ascii="Times New Roman" w:hAnsi="Times New Roman" w:cs="Times New Roman"/>
          <w:b/>
        </w:rPr>
        <w:t>) рабочих дней</w:t>
      </w:r>
      <w:bookmarkEnd w:id="44"/>
      <w:r>
        <w:rPr>
          <w:rFonts w:ascii="Times New Roman" w:hAnsi="Times New Roman" w:cs="Times New Roman"/>
        </w:rPr>
        <w:t xml:space="preserve">. </w:t>
      </w:r>
      <w:bookmarkStart w:id="48" w:name="_Hlk221117479"/>
      <w:r>
        <w:rPr>
          <w:rFonts w:ascii="Times New Roman" w:hAnsi="Times New Roman" w:cs="Times New Roman"/>
        </w:rPr>
        <w:t xml:space="preserve">Для осуществления приемки Подрядчик формируется документ о приёмке выполненных работ к которому, прилагаются документы, которые считаются его неотъемлемой частью. </w:t>
      </w:r>
    </w:p>
    <w:bookmarkEnd w:id="48"/>
    <w:p w14:paraId="3FA99EEF">
      <w:pPr>
        <w:pStyle w:val="33"/>
        <w:widowControl w:val="0"/>
        <w:tabs>
          <w:tab w:val="left" w:pos="426"/>
        </w:tabs>
        <w:spacing w:after="0" w:line="240" w:lineRule="auto"/>
        <w:ind w:left="-567" w:firstLine="0"/>
        <w:rPr>
          <w:rFonts w:ascii="Times New Roman" w:hAnsi="Times New Roman" w:cs="Times New Roman"/>
        </w:rPr>
      </w:pPr>
      <w:r>
        <w:rPr>
          <w:rFonts w:ascii="Times New Roman" w:hAnsi="Times New Roman" w:cs="Times New Roman"/>
        </w:rPr>
        <w:t>В случае передачи Подрядчиком документов, не в полном объеме и/или оформленных с нарушением установленных требований, Заказчик формирует мотивированный отказ</w:t>
      </w:r>
      <w:bookmarkEnd w:id="45"/>
      <w:bookmarkEnd w:id="46"/>
      <w:r>
        <w:rPr>
          <w:rFonts w:ascii="Times New Roman" w:hAnsi="Times New Roman" w:cs="Times New Roman"/>
        </w:rPr>
        <w:t>.</w:t>
      </w:r>
    </w:p>
    <w:bookmarkEnd w:id="47"/>
    <w:p w14:paraId="1D5F679F">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49" w:name="_Hlk214528263"/>
      <w:bookmarkStart w:id="50" w:name="_Hlk151109710"/>
      <w:r>
        <w:rPr>
          <w:rFonts w:ascii="Times New Roman" w:hAnsi="Times New Roman" w:cs="Times New Roman"/>
        </w:rPr>
        <w:t>В </w:t>
      </w:r>
      <w:bookmarkStart w:id="51" w:name="_Hlk94007813"/>
      <w:r>
        <w:rPr>
          <w:rFonts w:ascii="Times New Roman" w:hAnsi="Times New Roman" w:cs="Times New Roman"/>
        </w:rPr>
        <w:t>соответствии с Федеральным законом от 05.04.2013 N 44-ФЗ  Заказчик, получивший сообщение Подрядчика, назначает проведение рабочей комиссии, в которую входят представители Подрядчика, Заказчика и СПб ГБУ «Служба заказчика администрации Невского района» и не позднее чем за  3 (три) рабочих дня до даты комиссии письменно уведомляет о дате и времени работы комиссии. В состав комиссии включаются уполномоченные представители СПб ГБУ «Служба заказчика администрации Невского района»</w:t>
      </w:r>
    </w:p>
    <w:bookmarkEnd w:id="49"/>
    <w:p w14:paraId="4D66EBF9">
      <w:pPr>
        <w:widowControl w:val="0"/>
        <w:shd w:val="clear" w:color="auto" w:fill="FFFFFF"/>
        <w:spacing w:after="0" w:line="240" w:lineRule="auto"/>
        <w:ind w:left="-567" w:right="7" w:firstLine="567"/>
        <w:jc w:val="both"/>
        <w:rPr>
          <w:rFonts w:ascii="Times New Roman" w:hAnsi="Times New Roman"/>
        </w:rPr>
      </w:pPr>
      <w:r>
        <w:rPr>
          <w:rFonts w:ascii="Times New Roman" w:hAnsi="Times New Roman"/>
        </w:rPr>
        <w:t>Рабочая комиссия проверяет количество, качество и объем фактически выполненных работ на соответствие количества, качества и объема работ, определенных настоящим Контрактом.</w:t>
      </w:r>
    </w:p>
    <w:p w14:paraId="214B0A77">
      <w:pPr>
        <w:widowControl w:val="0"/>
        <w:shd w:val="clear" w:color="auto" w:fill="FFFFFF"/>
        <w:spacing w:after="0" w:line="240" w:lineRule="auto"/>
        <w:ind w:left="-567" w:right="7" w:firstLine="567"/>
        <w:jc w:val="both"/>
        <w:rPr>
          <w:rFonts w:ascii="Times New Roman" w:hAnsi="Times New Roman"/>
        </w:rPr>
      </w:pPr>
      <w:bookmarkStart w:id="52" w:name="_Hlk214528446"/>
      <w:r>
        <w:rPr>
          <w:rFonts w:ascii="Times New Roman" w:hAnsi="Times New Roman"/>
        </w:rPr>
        <w:t>В случае, если по результатам рабочей комиссии, не соответствия фактически выполненных работ условиям настоящего Контракта не выявлено,</w:t>
      </w:r>
      <w:r>
        <w:rPr>
          <w:rFonts w:ascii="Times New Roman" w:hAnsi="Times New Roman"/>
          <w:spacing w:val="-2"/>
        </w:rPr>
        <w:t xml:space="preserve"> З</w:t>
      </w:r>
      <w:r>
        <w:rPr>
          <w:rFonts w:ascii="Times New Roman" w:hAnsi="Times New Roman"/>
        </w:rPr>
        <w:t>аказчик</w:t>
      </w:r>
      <w:r>
        <w:rPr>
          <w:rFonts w:ascii="Times New Roman" w:hAnsi="Times New Roman"/>
          <w:spacing w:val="-2"/>
        </w:rPr>
        <w:t xml:space="preserve"> и </w:t>
      </w:r>
      <w:r>
        <w:rPr>
          <w:rFonts w:ascii="Times New Roman" w:hAnsi="Times New Roman"/>
        </w:rPr>
        <w:t>СПб ГБУ «Служба заказчика администрации Невского района»</w:t>
      </w:r>
      <w:r>
        <w:rPr>
          <w:rFonts w:ascii="Times New Roman" w:hAnsi="Times New Roman"/>
          <w:spacing w:val="-2"/>
        </w:rPr>
        <w:t xml:space="preserve"> проверяет достоверность документов, а также исполнительной документации.</w:t>
      </w:r>
      <w:bookmarkEnd w:id="51"/>
      <w:r>
        <w:rPr>
          <w:rFonts w:ascii="Times New Roman" w:hAnsi="Times New Roman"/>
          <w:spacing w:val="-2"/>
        </w:rPr>
        <w:t xml:space="preserve"> Результат рабочей комиссии оформляется Актом.</w:t>
      </w:r>
    </w:p>
    <w:bookmarkEnd w:id="50"/>
    <w:bookmarkEnd w:id="52"/>
    <w:p w14:paraId="5D301FF5">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53" w:name="_Hlk94007939"/>
      <w:r>
        <w:rPr>
          <w:rFonts w:ascii="Times New Roman" w:hAnsi="Times New Roman" w:cs="Times New Roman"/>
        </w:rPr>
        <w:t>При условии отсутствия замечаний к объему и качеству выполненных Работ Заказчик подписывает документ о приемке выполненных работ.</w:t>
      </w:r>
    </w:p>
    <w:bookmarkEnd w:id="53"/>
    <w:p w14:paraId="47E0B516">
      <w:pPr>
        <w:pStyle w:val="33"/>
        <w:widowControl w:val="0"/>
        <w:numPr>
          <w:ilvl w:val="2"/>
          <w:numId w:val="4"/>
        </w:numPr>
        <w:tabs>
          <w:tab w:val="left" w:pos="426"/>
        </w:tabs>
        <w:spacing w:after="0" w:line="240" w:lineRule="auto"/>
        <w:ind w:left="-567" w:firstLine="567"/>
        <w:rPr>
          <w:rFonts w:ascii="Times New Roman" w:hAnsi="Times New Roman" w:cs="Times New Roman"/>
        </w:rPr>
      </w:pPr>
      <w:bookmarkStart w:id="54" w:name="_Hlk214528549"/>
      <w:r>
        <w:rPr>
          <w:rFonts w:ascii="Times New Roman" w:hAnsi="Times New Roman" w:cs="Times New Roman"/>
        </w:rPr>
        <w:t xml:space="preserve"> </w:t>
      </w:r>
      <w:bookmarkStart w:id="55" w:name="_Ref149217318"/>
      <w:r>
        <w:rPr>
          <w:rFonts w:ascii="Times New Roman" w:hAnsi="Times New Roman" w:cs="Times New Roman"/>
        </w:rPr>
        <w:t>В </w:t>
      </w:r>
      <w:bookmarkStart w:id="56" w:name="_Hlk94007979"/>
      <w:r>
        <w:rPr>
          <w:rFonts w:ascii="Times New Roman" w:hAnsi="Times New Roman" w:cs="Times New Roman"/>
        </w:rPr>
        <w:t>случае наличия замечаний к выполненным работам, Заказчик формирует мотивированный отказ от подписания документа о приемке выполненных работ с указанием причин такого отказа.</w:t>
      </w:r>
      <w:bookmarkEnd w:id="55"/>
    </w:p>
    <w:bookmarkEnd w:id="56"/>
    <w:p w14:paraId="2FBC3F43">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 </w:t>
      </w:r>
      <w:bookmarkStart w:id="57" w:name="_Hlk94008038"/>
      <w:r>
        <w:rPr>
          <w:rFonts w:ascii="Times New Roman" w:hAnsi="Times New Roman" w:cs="Times New Roman"/>
        </w:rPr>
        <w:t>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5 (пяти) рабочих дней с момента его получения.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bookmarkEnd w:id="57"/>
      <w:r>
        <w:rPr>
          <w:rFonts w:ascii="Times New Roman" w:hAnsi="Times New Roman" w:cs="Times New Roman"/>
        </w:rPr>
        <w:t>.</w:t>
      </w:r>
    </w:p>
    <w:bookmarkEnd w:id="54"/>
    <w:p w14:paraId="4D6F19A2">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p>
    <w:p w14:paraId="5B70FE17">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Заказчик оставляет за собой право проводить экспертизу своими силами, при необходимости проводить экспертизу с привлечением экспертов, экспертных организаций для оценки качества выполненных работ Подрядчиком.</w:t>
      </w:r>
    </w:p>
    <w:p w14:paraId="4DC14922">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выполненных работ рабочая комиссия должна учитывать отраженные в заключении по результатам указанной экспертизы предложения экспертов, экспертных организаций.</w:t>
      </w:r>
    </w:p>
    <w:p w14:paraId="40893BD7">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Устранение Подрядчиком в установленные сроки выявленных Заказчиком и СПб ГБУ «Служба заказчика администрации Невского района»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4E33541F">
      <w:pPr>
        <w:widowControl w:val="0"/>
        <w:shd w:val="clear" w:color="auto" w:fill="FFFFFF"/>
        <w:spacing w:after="0" w:line="240" w:lineRule="auto"/>
        <w:ind w:left="-567" w:right="7" w:firstLine="567"/>
        <w:jc w:val="both"/>
        <w:rPr>
          <w:rFonts w:ascii="Times New Roman" w:hAnsi="Times New Roman"/>
          <w:spacing w:val="-2"/>
        </w:rPr>
      </w:pPr>
      <w:r>
        <w:rPr>
          <w:rFonts w:ascii="Times New Roman" w:hAnsi="Times New Roman"/>
          <w:spacing w:val="-2"/>
        </w:rPr>
        <w:t>Заказчик, принявший работу без проверки, не лишается права ссылаться на недостатки работы, которые могли быть устранены при приемке.</w:t>
      </w:r>
    </w:p>
    <w:p w14:paraId="54023F08">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Риски случайной гибели или случайного повреждения объекта, а также бремя его содержания переходят от Подрядчика к Заказчику с момента приемки полного результата выполненных работ,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p>
    <w:bookmarkEnd w:id="40"/>
    <w:bookmarkEnd w:id="41"/>
    <w:bookmarkEnd w:id="42"/>
    <w:p w14:paraId="67EBA100">
      <w:pPr>
        <w:widowControl w:val="0"/>
        <w:shd w:val="clear" w:color="auto" w:fill="FFFFFF"/>
        <w:spacing w:after="0" w:line="240" w:lineRule="auto"/>
        <w:ind w:left="-567" w:right="7"/>
        <w:jc w:val="center"/>
        <w:rPr>
          <w:rFonts w:ascii="Times New Roman" w:hAnsi="Times New Roman"/>
          <w:spacing w:val="-2"/>
        </w:rPr>
      </w:pPr>
    </w:p>
    <w:p w14:paraId="2811E05D">
      <w:pPr>
        <w:pStyle w:val="33"/>
        <w:widowControl w:val="0"/>
        <w:numPr>
          <w:ilvl w:val="0"/>
          <w:numId w:val="4"/>
        </w:numPr>
        <w:tabs>
          <w:tab w:val="left" w:pos="426"/>
        </w:tabs>
        <w:spacing w:after="0" w:line="240" w:lineRule="auto"/>
        <w:ind w:left="-567"/>
        <w:jc w:val="center"/>
        <w:rPr>
          <w:rFonts w:ascii="Times New Roman" w:hAnsi="Times New Roman" w:cs="Times New Roman"/>
          <w:b/>
        </w:rPr>
      </w:pPr>
      <w:r>
        <w:rPr>
          <w:rFonts w:ascii="Times New Roman" w:hAnsi="Times New Roman" w:cs="Times New Roman"/>
          <w:b/>
        </w:rPr>
        <w:t>Ответственность сторон и иные последствия нарушения обязательств</w:t>
      </w:r>
    </w:p>
    <w:p w14:paraId="53287B10">
      <w:pPr>
        <w:pStyle w:val="33"/>
        <w:widowControl w:val="0"/>
        <w:tabs>
          <w:tab w:val="left" w:pos="426"/>
        </w:tabs>
        <w:spacing w:after="0" w:line="240" w:lineRule="auto"/>
        <w:ind w:left="-567" w:firstLine="0"/>
        <w:rPr>
          <w:rFonts w:ascii="Times New Roman" w:hAnsi="Times New Roman" w:cs="Times New Roman"/>
          <w:b/>
        </w:rPr>
      </w:pPr>
    </w:p>
    <w:p w14:paraId="4FB64073">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в том числе с Федеральным законом от 05.04.2013 года № 44-ФЗ и постановлением Правительства РФ от 30.08.2017 года № 1042. Указанные в настоящем разделе неустойка (пеня, штраф) взимаются за каждое нарушение в отдельности.</w:t>
      </w:r>
    </w:p>
    <w:p w14:paraId="5F19BC79">
      <w:pPr>
        <w:pStyle w:val="33"/>
        <w:widowControl w:val="0"/>
        <w:numPr>
          <w:ilvl w:val="1"/>
          <w:numId w:val="4"/>
        </w:numPr>
        <w:tabs>
          <w:tab w:val="left" w:pos="426"/>
        </w:tabs>
        <w:spacing w:after="0" w:line="240" w:lineRule="auto"/>
        <w:ind w:left="-567" w:firstLine="567"/>
        <w:jc w:val="both"/>
        <w:rPr>
          <w:rFonts w:ascii="Times New Roman" w:hAnsi="Times New Roman" w:cs="Times New Roman"/>
          <w:b/>
          <w:bCs/>
        </w:rPr>
      </w:pPr>
      <w:r>
        <w:rPr>
          <w:rFonts w:ascii="Times New Roman" w:hAnsi="Times New Roman" w:cs="Times New Roman"/>
          <w:b/>
          <w:bCs/>
        </w:rPr>
        <w:t xml:space="preserve"> Ответственность Заказчика:</w:t>
      </w:r>
    </w:p>
    <w:p w14:paraId="79647FED">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w:t>
      </w:r>
      <w:r>
        <w:fldChar w:fldCharType="begin"/>
      </w:r>
      <w:r>
        <w:instrText xml:space="preserve"> HYPERLINK "consultantplus://offline/ref=4EDFB3D009ACEAB6B13DE9C4C2B142AB43F4E68C42185E0D1EE1D039E7F0447BBAA8312FDFF096C22A8866B46F681ECB7D963B1357EF05gEA7J" </w:instrText>
      </w:r>
      <w:r>
        <w:fldChar w:fldCharType="separate"/>
      </w:r>
      <w:r>
        <w:rPr>
          <w:rFonts w:ascii="Times New Roman" w:hAnsi="Times New Roman" w:cs="Times New Roman"/>
        </w:rPr>
        <w:t>ключевой ставки</w:t>
      </w:r>
      <w:r>
        <w:rPr>
          <w:rFonts w:ascii="Times New Roman" w:hAnsi="Times New Roman" w:cs="Times New Roman"/>
        </w:rPr>
        <w:fldChar w:fldCharType="end"/>
      </w:r>
      <w:r>
        <w:rPr>
          <w:rFonts w:ascii="Times New Roman" w:hAnsi="Times New Roman" w:cs="Times New Roman"/>
        </w:rPr>
        <w:t xml:space="preserve"> Центрального банка Российской Федерации от не уплаченной в срок суммы.</w:t>
      </w:r>
    </w:p>
    <w:p w14:paraId="7E9974A2">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CC55DB4">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- 1000 рублей, если цена Контракта не превышает 3 млн. рублей (включительно)</w:t>
      </w:r>
    </w:p>
    <w:p w14:paraId="1D01A611">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9BC498">
      <w:pPr>
        <w:pStyle w:val="33"/>
        <w:widowControl w:val="0"/>
        <w:numPr>
          <w:ilvl w:val="1"/>
          <w:numId w:val="4"/>
        </w:numPr>
        <w:tabs>
          <w:tab w:val="left" w:pos="426"/>
        </w:tabs>
        <w:spacing w:after="0" w:line="240" w:lineRule="auto"/>
        <w:ind w:left="-567" w:firstLine="567"/>
        <w:jc w:val="both"/>
        <w:rPr>
          <w:rFonts w:ascii="Times New Roman" w:hAnsi="Times New Roman" w:cs="Times New Roman"/>
          <w:b/>
          <w:bCs/>
        </w:rPr>
      </w:pPr>
      <w:r>
        <w:rPr>
          <w:rFonts w:ascii="Times New Roman" w:hAnsi="Times New Roman" w:cs="Times New Roman"/>
          <w:b/>
          <w:bCs/>
        </w:rPr>
        <w:t xml:space="preserve"> Ответственность Подрядчика:</w:t>
      </w:r>
    </w:p>
    <w:p w14:paraId="01DEEC5D">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просрочки исполнения Подрядчиком обязательств, предусмотренных настоящим Контрактом, а также в иных случаях неисполнения или ненадлежащего исполнения Подрядчиком обязательств, предусмотренных настоящим Контрактом, Заказчик направляет Подрядчику требование об уплате неустоек (штрафов, пеней). </w:t>
      </w:r>
    </w:p>
    <w:p w14:paraId="53275386">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8CD49DF">
      <w:pPr>
        <w:autoSpaceDE w:val="0"/>
        <w:autoSpaceDN w:val="0"/>
        <w:adjustRightInd w:val="0"/>
        <w:spacing w:after="0" w:line="240" w:lineRule="auto"/>
        <w:ind w:left="-567" w:firstLine="567"/>
        <w:jc w:val="both"/>
        <w:rPr>
          <w:rFonts w:ascii="Times New Roman" w:hAnsi="Times New Roman"/>
          <w:lang w:eastAsia="ru-RU"/>
        </w:rPr>
      </w:pPr>
      <w:r>
        <w:rPr>
          <w:rFonts w:ascii="Times New Roman" w:hAnsi="Times New Roman"/>
          <w:lang w:eastAsia="ru-RU"/>
        </w:rPr>
        <w:t>Пеня начисляется в том числе:</w:t>
      </w:r>
    </w:p>
    <w:p w14:paraId="4EDDC3FB">
      <w:pPr>
        <w:autoSpaceDE w:val="0"/>
        <w:autoSpaceDN w:val="0"/>
        <w:adjustRightInd w:val="0"/>
        <w:spacing w:after="0" w:line="240" w:lineRule="auto"/>
        <w:ind w:left="-567" w:firstLine="567"/>
        <w:jc w:val="both"/>
        <w:rPr>
          <w:rFonts w:ascii="Times New Roman" w:hAnsi="Times New Roman"/>
          <w:lang w:eastAsia="ru-RU"/>
        </w:rPr>
      </w:pPr>
      <w:r>
        <w:rPr>
          <w:rFonts w:ascii="Times New Roman" w:hAnsi="Times New Roman"/>
          <w:lang w:eastAsia="ru-RU"/>
        </w:rPr>
        <w:t>- за задержку устранения недостатков (дефектов) в работе, обнаруженных в процессе производства работ, либо при приемке работ;</w:t>
      </w:r>
    </w:p>
    <w:p w14:paraId="31A2BC66">
      <w:pPr>
        <w:autoSpaceDE w:val="0"/>
        <w:autoSpaceDN w:val="0"/>
        <w:adjustRightInd w:val="0"/>
        <w:spacing w:after="0" w:line="240" w:lineRule="auto"/>
        <w:ind w:left="-567" w:firstLine="567"/>
        <w:jc w:val="both"/>
        <w:rPr>
          <w:rFonts w:ascii="Times New Roman" w:hAnsi="Times New Roman"/>
          <w:lang w:eastAsia="ru-RU"/>
        </w:rPr>
      </w:pPr>
      <w:r>
        <w:rPr>
          <w:rFonts w:ascii="Times New Roman" w:hAnsi="Times New Roman"/>
          <w:lang w:eastAsia="ru-RU"/>
        </w:rPr>
        <w:t>- за задержку конечного срока выполнения работ.</w:t>
      </w:r>
    </w:p>
    <w:p w14:paraId="7AB53D4C">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B25E949">
      <w:pPr>
        <w:autoSpaceDE w:val="0"/>
        <w:autoSpaceDN w:val="0"/>
        <w:adjustRightInd w:val="0"/>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- 10 процентов цены контракта (этапа) в случае, если цена контракта (этапа) не превышает 3 млн. рублей</w:t>
      </w:r>
    </w:p>
    <w:p w14:paraId="5D78BDCE">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bookmarkStart w:id="58" w:name="_Hlk214529754"/>
      <w:r>
        <w:rPr>
          <w:rFonts w:ascii="Times New Roman" w:hAnsi="Times New Roman" w:cs="Times New Roman"/>
        </w:rPr>
        <w:t>За каждый факт неисполнения или ненадлежащего исполнения Подрядчиком обязательств, предусмотренных настоящим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настоящим Контрактом, размер штрафа устанавливается в размере 1 (Одного) процента цены Контракта (этапа исполнения Контракта), но не более 5 тысяч рублей и не менее 1 тысячи рублей.</w:t>
      </w:r>
    </w:p>
    <w:p w14:paraId="2809D595">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За каждый факт неисполнения или ненадлежащего исполнения Подрядчиком обязательств, предусмотренных настоящим Контрактом, заключенным с  участником закупки в случаях, установленных Законом от 05 апреля 2013 года № 44-ФЗ, предложившим наиболее высокую цену за право заключения Контракта, размер штрафа рассчитывается в порядке, установленном Правительством РФ, за исключением просрочки исполнения обязательств предусмотренных настоящим Контрактом, и устанавливается в следующем порядке:</w:t>
      </w:r>
    </w:p>
    <w:p w14:paraId="07011127">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u w:val="single"/>
          <w:lang w:eastAsia="ru-RU"/>
        </w:rPr>
        <w:t xml:space="preserve"> а) в случае, если цена Контракта не превышает начальную (максимальную) цену контракта</w:t>
      </w:r>
      <w:r>
        <w:rPr>
          <w:rFonts w:ascii="Times New Roman" w:hAnsi="Times New Roman" w:eastAsia="Times New Roman"/>
          <w:lang w:eastAsia="ru-RU"/>
        </w:rPr>
        <w:t>:</w:t>
      </w:r>
    </w:p>
    <w:p w14:paraId="55F11E93">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xml:space="preserve"> - 10 процентов начальной (максимальной) цены контракта, если цена Контракта не превышает 3 млн. рублей.</w:t>
      </w:r>
    </w:p>
    <w:p w14:paraId="5A1D0460">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u w:val="single"/>
          <w:lang w:eastAsia="ru-RU"/>
        </w:rPr>
        <w:t>б) в случае, если цена Контракта превышает начальную (максимальную) цену контракта</w:t>
      </w:r>
      <w:r>
        <w:rPr>
          <w:rFonts w:ascii="Times New Roman" w:hAnsi="Times New Roman" w:eastAsia="Times New Roman"/>
          <w:lang w:eastAsia="ru-RU"/>
        </w:rPr>
        <w:t>:</w:t>
      </w:r>
    </w:p>
    <w:p w14:paraId="41B53CFD">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xml:space="preserve"> - 10 процентов цены Контракта, если цена контракта не превышает 3 млн. рублей;</w:t>
      </w:r>
    </w:p>
    <w:p w14:paraId="631879E0">
      <w:pPr>
        <w:spacing w:after="0" w:line="240" w:lineRule="auto"/>
        <w:ind w:left="-567" w:firstLine="567"/>
        <w:jc w:val="both"/>
        <w:rPr>
          <w:rFonts w:ascii="Times New Roman" w:hAnsi="Times New Roman" w:eastAsia="Times New Roman"/>
          <w:lang w:eastAsia="ru-RU"/>
        </w:rPr>
      </w:pPr>
      <w:bookmarkStart w:id="59" w:name="_Hlk220666212"/>
      <w:r>
        <w:rPr>
          <w:rFonts w:ascii="Times New Roman" w:hAnsi="Times New Roman" w:eastAsia="Times New Roman"/>
          <w:lang w:eastAsia="ru-RU"/>
        </w:rPr>
        <w:t xml:space="preserve">7.3.5.1. При расчёте заказчиком размера пеней, начисляемых </w:t>
      </w:r>
      <w:r>
        <w:rPr>
          <w:rFonts w:ascii="Times New Roman" w:hAnsi="Times New Roman" w:eastAsia="Times New Roman"/>
          <w:u w:val="single"/>
          <w:lang w:eastAsia="ru-RU"/>
        </w:rPr>
        <w:t>за каждый день просрочки исполнения обязательств</w:t>
      </w:r>
      <w:r>
        <w:rPr>
          <w:rFonts w:ascii="Times New Roman" w:hAnsi="Times New Roman" w:eastAsia="Times New Roman"/>
          <w:lang w:eastAsia="ru-RU"/>
        </w:rPr>
        <w:t>, в период просрочки исполнения обязательств, не подлежат включению дни, которые потребовались заказчику для приёмки поставленного товара и оформления результатов такой приёмки.</w:t>
      </w:r>
    </w:p>
    <w:bookmarkEnd w:id="58"/>
    <w:bookmarkEnd w:id="59"/>
    <w:p w14:paraId="07744F09">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3E534801">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1000 (Одна тысяча) рублей, если цена Контракта не превышает 3 млн. рублей.</w:t>
      </w:r>
    </w:p>
    <w:p w14:paraId="331295E7">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bookmarkStart w:id="60" w:name="_Hlk214530028"/>
      <w:r>
        <w:rPr>
          <w:rFonts w:ascii="Times New Roman" w:hAnsi="Times New Roman" w:cs="Times New Roman"/>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55102197">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если в соответствии с </w:t>
      </w:r>
      <w:r>
        <w:fldChar w:fldCharType="begin"/>
      </w:r>
      <w:r>
        <w:instrText xml:space="preserve"> HYPERLINK "consultantplus://offline/ref=8C24C21B7385D2775137A9F77E8B0F71B34F776BEDAE17080A7836F017421E5AACF0A434836DA0CE642753B39F2673B8FECF88AD34455232Q474I" </w:instrText>
      </w:r>
      <w:r>
        <w:fldChar w:fldCharType="separate"/>
      </w:r>
      <w:r>
        <w:rPr>
          <w:rFonts w:ascii="Times New Roman" w:hAnsi="Times New Roman" w:cs="Times New Roman"/>
        </w:rPr>
        <w:t>частью 6 статьи 30</w:t>
      </w:r>
      <w:r>
        <w:rPr>
          <w:rFonts w:ascii="Times New Roman" w:hAnsi="Times New Roman" w:cs="Times New Roman"/>
        </w:rPr>
        <w:fldChar w:fldCharType="end"/>
      </w:r>
      <w:r>
        <w:rPr>
          <w:rFonts w:ascii="Times New Roman" w:hAnsi="Times New Roman" w:cs="Times New Roman"/>
        </w:rPr>
        <w:t xml:space="preserve"> Федерального закона от 05.04.2013 N 44-ФЗ (ред. от 04.08.2023)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bookmarkEnd w:id="60"/>
    <w:p w14:paraId="076743AC">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5A4F168">
      <w:pPr>
        <w:pStyle w:val="33"/>
        <w:widowControl w:val="0"/>
        <w:numPr>
          <w:ilvl w:val="2"/>
          <w:numId w:val="4"/>
        </w:numPr>
        <w:tabs>
          <w:tab w:val="left" w:pos="426"/>
        </w:tabs>
        <w:spacing w:after="0" w:line="240" w:lineRule="auto"/>
        <w:ind w:left="-567" w:firstLine="567"/>
        <w:jc w:val="both"/>
        <w:rPr>
          <w:rFonts w:ascii="Times New Roman" w:hAnsi="Times New Roman" w:cs="Times New Roman"/>
          <w:b/>
          <w:bCs/>
        </w:rPr>
      </w:pPr>
      <w:r>
        <w:rPr>
          <w:rFonts w:ascii="Times New Roman" w:hAnsi="Times New Roman" w:cs="Times New Roman"/>
          <w:b/>
          <w:bCs/>
        </w:rPr>
        <w:t xml:space="preserve"> Размер штрафа устанавливается Контрактом и рассчитывается в отношении п.7.2.2, п.7.3.3-п.7.3.8 как процент цены Контракта, или в случае, если Контрактом предусмотрены этапы исполнения Контракта, как процент этапа исполнения Контракта.</w:t>
      </w:r>
    </w:p>
    <w:p w14:paraId="6240AFA3">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Уплата неустоек (штрафов, пеней) не освобождает Стороны от исполнения своих обязательств по настоящему Контракту.</w:t>
      </w:r>
    </w:p>
    <w:p w14:paraId="2624D89F">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CFEC8C">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52D20F47">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следующих существенных нарушений Подрядчиком условий настоящего Контракта:</w:t>
      </w:r>
    </w:p>
    <w:p w14:paraId="262FC4E7">
      <w:pPr>
        <w:pStyle w:val="33"/>
        <w:widowControl w:val="0"/>
        <w:tabs>
          <w:tab w:val="left" w:pos="426"/>
        </w:tabs>
        <w:spacing w:after="0" w:line="240" w:lineRule="auto"/>
        <w:ind w:left="0" w:firstLine="0"/>
        <w:jc w:val="both"/>
        <w:rPr>
          <w:rFonts w:ascii="Times New Roman" w:hAnsi="Times New Roman" w:cs="Times New Roman"/>
        </w:rPr>
      </w:pPr>
      <w:r>
        <w:rPr>
          <w:rFonts w:ascii="Times New Roman" w:hAnsi="Times New Roman" w:cs="Times New Roman"/>
        </w:rPr>
        <w:t>- подрядчик не приступил к исполнению Контракта или оказывает услуги настолько медленно, что окончание к сроку становится явно невозможным;</w:t>
      </w:r>
    </w:p>
    <w:p w14:paraId="62643B42">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 xml:space="preserve">- если отступления в выполняемых работах от условий Контракта или иные недостатки в их результате в установленные Заказчиком сроки не были устранены Подрядчиком, либо являются существенными и неустранимыми; </w:t>
      </w:r>
    </w:p>
    <w:p w14:paraId="43075A3E">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 xml:space="preserve">- если по результатам экспертизы выполненных работ, отдельного этапа работ в заключении эксперта, экспертной организации будут подтверждены нарушения условий Контракта, действующих строительных норм и правил. </w:t>
      </w:r>
    </w:p>
    <w:p w14:paraId="03BB1857">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 неисполнении или ненадлежащем исполнении Подрядчиком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Подрядчиком в порядке, предусмотренном действующим законодательством и пунктами настоящего Контракта.</w:t>
      </w:r>
    </w:p>
    <w:p w14:paraId="3684590F">
      <w:pPr>
        <w:widowControl w:val="0"/>
        <w:spacing w:after="0" w:line="240" w:lineRule="auto"/>
        <w:ind w:left="-567"/>
        <w:jc w:val="center"/>
        <w:rPr>
          <w:rFonts w:ascii="Times New Roman" w:hAnsi="Times New Roman"/>
        </w:rPr>
      </w:pPr>
    </w:p>
    <w:p w14:paraId="6F60D436">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Порядок изменения и расторжения Контракта</w:t>
      </w:r>
    </w:p>
    <w:p w14:paraId="0C0827BE">
      <w:pPr>
        <w:pStyle w:val="33"/>
        <w:widowControl w:val="0"/>
        <w:tabs>
          <w:tab w:val="left" w:pos="426"/>
        </w:tabs>
        <w:spacing w:after="0" w:line="240" w:lineRule="auto"/>
        <w:ind w:left="360" w:firstLine="0"/>
        <w:rPr>
          <w:rFonts w:ascii="Times New Roman" w:hAnsi="Times New Roman" w:cs="Times New Roman"/>
          <w:b/>
        </w:rPr>
      </w:pPr>
    </w:p>
    <w:p w14:paraId="2D2A4C92">
      <w:pPr>
        <w:widowControl w:val="0"/>
        <w:autoSpaceDE w:val="0"/>
        <w:autoSpaceDN w:val="0"/>
        <w:adjustRightInd w:val="0"/>
        <w:spacing w:after="0" w:line="240" w:lineRule="auto"/>
        <w:ind w:left="-567" w:firstLine="567"/>
        <w:jc w:val="both"/>
        <w:rPr>
          <w:rFonts w:ascii="Times New Roman" w:hAnsi="Times New Roman" w:cs="Times New Roman"/>
          <w:b/>
        </w:rPr>
      </w:pPr>
      <w:r>
        <w:rPr>
          <w:rFonts w:ascii="Times New Roman" w:hAnsi="Times New Roman" w:eastAsia="Times New Roman" w:cs="Times New Roman"/>
          <w:color w:val="000000" w:themeColor="text1"/>
          <w:sz w:val="24"/>
          <w:szCs w:val="24"/>
          <w14:textFill>
            <w14:solidFill>
              <w14:schemeClr w14:val="tx1"/>
            </w14:solidFill>
          </w14:textFill>
        </w:rPr>
        <w:t xml:space="preserve">Настоящий Контракт действует с момента заключения по 31.12.2026 г., а по обязательствам, возникшим в период действия настоящего Контракта, но не исполненным до окончания срока действия Контракта – до полного исполнения принятых сторонами обязательств.  </w:t>
      </w:r>
      <w:r>
        <w:rPr>
          <w:rFonts w:ascii="Times New Roman" w:hAnsi="Times New Roman" w:eastAsia="Times New Roman" w:cs="Times New Roman"/>
          <w:iCs/>
          <w:color w:val="000000" w:themeColor="text1"/>
          <w:sz w:val="24"/>
          <w:szCs w:val="24"/>
          <w14:textFill>
            <w14:solidFill>
              <w14:schemeClr w14:val="tx1"/>
            </w14:solidFill>
          </w14:textFill>
        </w:rPr>
        <w:t>Окончание срока действия контракта не освобождает Стороны от ответственности за его нарушение.</w:t>
      </w:r>
    </w:p>
    <w:p w14:paraId="60E2F51B">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14:paraId="32F157AA">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Настоящий Контракт расторгается на основании:</w:t>
      </w:r>
    </w:p>
    <w:p w14:paraId="534066DB">
      <w:pPr>
        <w:widowControl w:val="0"/>
        <w:numPr>
          <w:ilvl w:val="0"/>
          <w:numId w:val="5"/>
        </w:numPr>
        <w:shd w:val="clear" w:color="auto" w:fill="FFFFFF"/>
        <w:tabs>
          <w:tab w:val="left" w:pos="-27"/>
          <w:tab w:val="left" w:pos="720"/>
          <w:tab w:val="left" w:pos="900"/>
          <w:tab w:val="left" w:pos="1440"/>
        </w:tabs>
        <w:autoSpaceDE w:val="0"/>
        <w:autoSpaceDN w:val="0"/>
        <w:adjustRightInd w:val="0"/>
        <w:spacing w:after="0" w:line="240" w:lineRule="auto"/>
        <w:ind w:left="-567" w:right="75" w:firstLine="567"/>
        <w:jc w:val="both"/>
        <w:rPr>
          <w:rFonts w:ascii="Times New Roman" w:hAnsi="Times New Roman"/>
        </w:rPr>
      </w:pPr>
      <w:r>
        <w:rPr>
          <w:rFonts w:ascii="Times New Roman" w:hAnsi="Times New Roman"/>
          <w:spacing w:val="-1"/>
        </w:rPr>
        <w:t>письменного соглашения Сторон;</w:t>
      </w:r>
    </w:p>
    <w:p w14:paraId="40B3AD60">
      <w:pPr>
        <w:widowControl w:val="0"/>
        <w:numPr>
          <w:ilvl w:val="0"/>
          <w:numId w:val="5"/>
        </w:numPr>
        <w:shd w:val="clear" w:color="auto" w:fill="FFFFFF"/>
        <w:tabs>
          <w:tab w:val="left" w:pos="-27"/>
          <w:tab w:val="left" w:pos="720"/>
          <w:tab w:val="left" w:pos="900"/>
          <w:tab w:val="left" w:pos="1440"/>
          <w:tab w:val="left" w:pos="1620"/>
        </w:tabs>
        <w:autoSpaceDE w:val="0"/>
        <w:autoSpaceDN w:val="0"/>
        <w:adjustRightInd w:val="0"/>
        <w:spacing w:after="0" w:line="240" w:lineRule="auto"/>
        <w:ind w:left="-567" w:right="75" w:firstLine="567"/>
        <w:jc w:val="both"/>
        <w:rPr>
          <w:rFonts w:ascii="Times New Roman" w:hAnsi="Times New Roman"/>
        </w:rPr>
      </w:pPr>
      <w:r>
        <w:rPr>
          <w:rFonts w:ascii="Times New Roman" w:hAnsi="Times New Roman"/>
        </w:rPr>
        <w:t>решения суда по основаниям, предусмотренным гражданским законодательством</w:t>
      </w:r>
      <w:r>
        <w:rPr>
          <w:rFonts w:ascii="Times New Roman" w:hAnsi="Times New Roman"/>
          <w:spacing w:val="-1"/>
        </w:rPr>
        <w:t>;</w:t>
      </w:r>
    </w:p>
    <w:p w14:paraId="1F66EFC0">
      <w:pPr>
        <w:widowControl w:val="0"/>
        <w:numPr>
          <w:ilvl w:val="0"/>
          <w:numId w:val="5"/>
        </w:numPr>
        <w:shd w:val="clear" w:color="auto" w:fill="FFFFFF"/>
        <w:tabs>
          <w:tab w:val="left" w:pos="-27"/>
          <w:tab w:val="left" w:pos="720"/>
          <w:tab w:val="left" w:pos="900"/>
          <w:tab w:val="left" w:pos="1440"/>
          <w:tab w:val="left" w:pos="1620"/>
        </w:tabs>
        <w:autoSpaceDE w:val="0"/>
        <w:autoSpaceDN w:val="0"/>
        <w:adjustRightInd w:val="0"/>
        <w:spacing w:after="0" w:line="240" w:lineRule="auto"/>
        <w:ind w:left="-567" w:right="75" w:firstLine="567"/>
        <w:jc w:val="both"/>
        <w:rPr>
          <w:rFonts w:ascii="Times New Roman" w:hAnsi="Times New Roman"/>
        </w:rPr>
      </w:pPr>
      <w:r>
        <w:rPr>
          <w:rFonts w:ascii="Times New Roman" w:hAnsi="Times New Roman"/>
        </w:rPr>
        <w:t>решения Заказчика об одностороннем отказе от исполнения Контракта.</w:t>
      </w:r>
    </w:p>
    <w:p w14:paraId="2169106D">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письма.</w:t>
      </w:r>
    </w:p>
    <w:p w14:paraId="26292304">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Подрядчика об одностороннем отказе от исполнения контракта.</w:t>
      </w:r>
    </w:p>
    <w:p w14:paraId="4FC3DACC">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86D0A7">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 Подрядчике в Реестр недобросовестных поставщиков.</w:t>
      </w:r>
    </w:p>
    <w:p w14:paraId="60EB52F4">
      <w:pPr>
        <w:pStyle w:val="33"/>
        <w:widowControl w:val="0"/>
        <w:shd w:val="clear" w:color="auto" w:fill="FFFFFF"/>
        <w:tabs>
          <w:tab w:val="left" w:pos="720"/>
          <w:tab w:val="left" w:pos="900"/>
        </w:tabs>
        <w:spacing w:after="0" w:line="240" w:lineRule="auto"/>
        <w:ind w:left="-567" w:right="75" w:firstLine="0"/>
        <w:contextualSpacing/>
        <w:jc w:val="center"/>
        <w:rPr>
          <w:rFonts w:ascii="Times New Roman" w:hAnsi="Times New Roman" w:cs="Times New Roman"/>
          <w:i/>
        </w:rPr>
      </w:pPr>
    </w:p>
    <w:p w14:paraId="39591DFA">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Порядок рассмотрения споров</w:t>
      </w:r>
    </w:p>
    <w:p w14:paraId="7991F479">
      <w:pPr>
        <w:pStyle w:val="33"/>
        <w:widowControl w:val="0"/>
        <w:tabs>
          <w:tab w:val="left" w:pos="426"/>
        </w:tabs>
        <w:spacing w:after="0" w:line="240" w:lineRule="auto"/>
        <w:ind w:left="360" w:firstLine="0"/>
        <w:rPr>
          <w:rFonts w:ascii="Times New Roman" w:hAnsi="Times New Roman" w:cs="Times New Roman"/>
          <w:b/>
        </w:rPr>
      </w:pPr>
    </w:p>
    <w:p w14:paraId="2CACAA69">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0E6E73F">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EB9426E">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До обращения в суд обязательно соблюдение претензионного порядка. Срок ответа на претензию – 15 (пятнадцать) календарных дней.</w:t>
      </w:r>
    </w:p>
    <w:p w14:paraId="217DB33B">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61" w:name="_Ref149214875"/>
      <w:bookmarkStart w:id="62" w:name="_Hlk151111404"/>
      <w:r>
        <w:rPr>
          <w:rFonts w:ascii="Times New Roman" w:hAnsi="Times New Roman" w:cs="Times New Roman"/>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bookmarkEnd w:id="61"/>
    </w:p>
    <w:p w14:paraId="03BE92CB">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Датой получения уведомления, п. </w:t>
      </w:r>
      <w:r>
        <w:rPr>
          <w:rFonts w:ascii="Times New Roman" w:hAnsi="Times New Roman" w:cs="Times New Roman"/>
        </w:rPr>
        <w:fldChar w:fldCharType="begin"/>
      </w:r>
      <w:r>
        <w:rPr>
          <w:rFonts w:ascii="Times New Roman" w:hAnsi="Times New Roman" w:cs="Times New Roman"/>
        </w:rPr>
        <w:instrText xml:space="preserve"> REF _Ref149214875 \r \h  \* MERGEFORMAT </w:instrText>
      </w:r>
      <w:r>
        <w:rPr>
          <w:rFonts w:ascii="Times New Roman" w:hAnsi="Times New Roman" w:cs="Times New Roman"/>
        </w:rPr>
        <w:fldChar w:fldCharType="separate"/>
      </w:r>
      <w:r>
        <w:rPr>
          <w:rFonts w:ascii="Times New Roman" w:hAnsi="Times New Roman" w:cs="Times New Roman"/>
        </w:rPr>
        <w:t>9.4</w:t>
      </w:r>
      <w:r>
        <w:rPr>
          <w:rFonts w:ascii="Times New Roman" w:hAnsi="Times New Roman" w:cs="Times New Roman"/>
        </w:rPr>
        <w:fldChar w:fldCharType="end"/>
      </w:r>
      <w:r>
        <w:rPr>
          <w:rFonts w:ascii="Times New Roman" w:hAnsi="Times New Roman" w:cs="Times New Roman"/>
        </w:rPr>
        <w:t xml:space="preserve"> считается:</w:t>
      </w:r>
    </w:p>
    <w:p w14:paraId="40D3B465">
      <w:pPr>
        <w:widowControl w:val="0"/>
        <w:tabs>
          <w:tab w:val="left" w:pos="426"/>
          <w:tab w:val="left" w:pos="540"/>
        </w:tabs>
        <w:spacing w:after="0" w:line="240" w:lineRule="auto"/>
        <w:ind w:left="-567"/>
        <w:jc w:val="both"/>
        <w:rPr>
          <w:rFonts w:ascii="Times New Roman" w:hAnsi="Times New Roman"/>
          <w:spacing w:val="-1"/>
        </w:rPr>
      </w:pPr>
      <w:r>
        <w:rPr>
          <w:rFonts w:ascii="Times New Roman" w:hAnsi="Times New Roman"/>
          <w:spacing w:val="-1"/>
        </w:rPr>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46F54238">
      <w:pPr>
        <w:widowControl w:val="0"/>
        <w:tabs>
          <w:tab w:val="left" w:pos="426"/>
          <w:tab w:val="left" w:pos="540"/>
        </w:tabs>
        <w:spacing w:after="0" w:line="240" w:lineRule="auto"/>
        <w:ind w:left="-567" w:firstLine="567"/>
        <w:jc w:val="both"/>
        <w:rPr>
          <w:rFonts w:ascii="Times New Roman" w:hAnsi="Times New Roman"/>
          <w:spacing w:val="-1"/>
        </w:rPr>
      </w:pPr>
      <w:r>
        <w:rPr>
          <w:rFonts w:ascii="Times New Roman" w:hAnsi="Times New Roman"/>
          <w:spacing w:val="-1"/>
        </w:rPr>
        <w:t>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5B6C1A81">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1191D066">
      <w:pPr>
        <w:pStyle w:val="33"/>
        <w:widowControl w:val="0"/>
        <w:tabs>
          <w:tab w:val="left" w:pos="426"/>
        </w:tabs>
        <w:spacing w:after="0" w:line="240" w:lineRule="auto"/>
        <w:ind w:left="0" w:firstLine="0"/>
        <w:rPr>
          <w:rFonts w:ascii="Times New Roman" w:hAnsi="Times New Roman" w:cs="Times New Roman"/>
        </w:rPr>
      </w:pPr>
    </w:p>
    <w:p w14:paraId="7F234E0D">
      <w:pPr>
        <w:pStyle w:val="33"/>
        <w:widowControl w:val="0"/>
        <w:tabs>
          <w:tab w:val="left" w:pos="426"/>
        </w:tabs>
        <w:spacing w:after="0" w:line="240" w:lineRule="auto"/>
        <w:ind w:left="0" w:firstLine="0"/>
        <w:rPr>
          <w:rFonts w:ascii="Times New Roman" w:hAnsi="Times New Roman" w:cs="Times New Roman"/>
        </w:rPr>
      </w:pPr>
    </w:p>
    <w:bookmarkEnd w:id="62"/>
    <w:p w14:paraId="50F8BB20">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Форс-мажор</w:t>
      </w:r>
    </w:p>
    <w:p w14:paraId="02B04135">
      <w:pPr>
        <w:pStyle w:val="33"/>
        <w:widowControl w:val="0"/>
        <w:tabs>
          <w:tab w:val="left" w:pos="426"/>
        </w:tabs>
        <w:spacing w:after="0" w:line="240" w:lineRule="auto"/>
        <w:ind w:left="360" w:firstLine="0"/>
        <w:rPr>
          <w:rFonts w:ascii="Times New Roman" w:hAnsi="Times New Roman" w:cs="Times New Roman"/>
          <w:b/>
        </w:rPr>
      </w:pPr>
    </w:p>
    <w:p w14:paraId="376D5973">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71E46A6">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37FD243">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A581831">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Если обстоятельства, указанные в пункте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A85089E">
      <w:pPr>
        <w:pStyle w:val="33"/>
        <w:widowControl w:val="0"/>
        <w:tabs>
          <w:tab w:val="left" w:pos="426"/>
        </w:tabs>
        <w:spacing w:after="0" w:line="240" w:lineRule="auto"/>
        <w:ind w:left="0" w:firstLine="0"/>
        <w:rPr>
          <w:rFonts w:ascii="Times New Roman" w:hAnsi="Times New Roman" w:cs="Times New Roman"/>
        </w:rPr>
      </w:pPr>
    </w:p>
    <w:p w14:paraId="205CB2A9">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Прочие условия</w:t>
      </w:r>
    </w:p>
    <w:p w14:paraId="34C0FD7F">
      <w:pPr>
        <w:pStyle w:val="33"/>
        <w:widowControl w:val="0"/>
        <w:tabs>
          <w:tab w:val="left" w:pos="426"/>
        </w:tabs>
        <w:spacing w:after="0" w:line="240" w:lineRule="auto"/>
        <w:ind w:left="360" w:firstLine="0"/>
        <w:jc w:val="both"/>
        <w:rPr>
          <w:rFonts w:ascii="Times New Roman" w:hAnsi="Times New Roman" w:cs="Times New Roman"/>
          <w:b/>
        </w:rPr>
      </w:pPr>
    </w:p>
    <w:p w14:paraId="195B5A3F">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указанных денежных средств осуществляется без обращения в суд.</w:t>
      </w:r>
    </w:p>
    <w:p w14:paraId="441F4205">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 изменении реквизитов Стороны обязаны уведомить друг друга в письменном виде.</w:t>
      </w:r>
    </w:p>
    <w:p w14:paraId="638CF440">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bookmarkStart w:id="63" w:name="_Hlk13142286"/>
      <w:r>
        <w:rPr>
          <w:rFonts w:ascii="Times New Roman" w:hAnsi="Times New Roman" w:cs="Times New Roman"/>
        </w:rPr>
        <w:t>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bookmarkEnd w:id="63"/>
      <w:r>
        <w:rPr>
          <w:rFonts w:ascii="Times New Roman" w:hAnsi="Times New Roman" w:cs="Times New Roman"/>
        </w:rPr>
        <w:t xml:space="preserve">. </w:t>
      </w:r>
    </w:p>
    <w:p w14:paraId="2779FF42">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bookmarkStart w:id="64" w:name="_Hlk13142319"/>
      <w:r>
        <w:rPr>
          <w:rFonts w:ascii="Times New Roman" w:hAnsi="Times New Roman" w:cs="Times New Roman"/>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bookmarkEnd w:id="64"/>
      <w:r>
        <w:rPr>
          <w:rFonts w:ascii="Times New Roman" w:hAnsi="Times New Roman" w:cs="Times New Roman"/>
        </w:rPr>
        <w:t>.</w:t>
      </w:r>
    </w:p>
    <w:p w14:paraId="4F7B6C84">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Настоящий Контракт по независящим от Сторон настоящего Контракта обстоятельствам, влекущим невозможность его исполнения, либо по вине Подрядчика не исполнен в установленный в Контракте срок, в соответствии с действующим законодательством Российской Федерации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настоящего Контракта определяется новый срок возврата Заказчиком Подрядчику денежных средств, внесенных в качестве обеспечения исполнения настоящего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о контрактной системе, предоставления Подрядчиком в соответствии с Законом о контрактной системе.</w:t>
      </w:r>
    </w:p>
    <w:p w14:paraId="757B7A85">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По вопросам, не предусмотренным Контрактом, Стороны руководствуются действующим законодательством Российской Федерации.</w:t>
      </w:r>
    </w:p>
    <w:p w14:paraId="41332DE2">
      <w:pPr>
        <w:pStyle w:val="18"/>
        <w:widowControl w:val="0"/>
        <w:spacing w:before="0" w:beforeAutospacing="0" w:after="0" w:afterAutospacing="0"/>
        <w:ind w:left="-567"/>
        <w:jc w:val="both"/>
        <w:rPr>
          <w:b/>
          <w:bCs/>
          <w:sz w:val="22"/>
          <w:szCs w:val="22"/>
        </w:rPr>
      </w:pPr>
    </w:p>
    <w:p w14:paraId="2E6D8589">
      <w:pPr>
        <w:pStyle w:val="33"/>
        <w:widowControl w:val="0"/>
        <w:tabs>
          <w:tab w:val="left" w:pos="426"/>
        </w:tabs>
        <w:spacing w:after="0" w:line="240" w:lineRule="auto"/>
        <w:ind w:left="360" w:firstLine="0"/>
        <w:jc w:val="center"/>
        <w:rPr>
          <w:rFonts w:ascii="Times New Roman" w:hAnsi="Times New Roman" w:cs="Times New Roman"/>
          <w:b/>
        </w:rPr>
      </w:pPr>
    </w:p>
    <w:p w14:paraId="72FB7C04">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Антикоррупционная оговорка</w:t>
      </w:r>
    </w:p>
    <w:p w14:paraId="6FEAE912">
      <w:pPr>
        <w:pStyle w:val="33"/>
        <w:widowControl w:val="0"/>
        <w:tabs>
          <w:tab w:val="left" w:pos="426"/>
        </w:tabs>
        <w:spacing w:after="0" w:line="240" w:lineRule="auto"/>
        <w:ind w:left="360" w:firstLine="0"/>
        <w:jc w:val="both"/>
        <w:rPr>
          <w:rFonts w:ascii="Times New Roman" w:hAnsi="Times New Roman" w:cs="Times New Roman"/>
          <w:b/>
        </w:rPr>
      </w:pPr>
    </w:p>
    <w:p w14:paraId="713E4C38">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AA2150">
      <w:pPr>
        <w:pStyle w:val="33"/>
        <w:widowControl w:val="0"/>
        <w:tabs>
          <w:tab w:val="left" w:pos="426"/>
        </w:tabs>
        <w:spacing w:after="0" w:line="240" w:lineRule="auto"/>
        <w:ind w:left="-567" w:firstLine="0"/>
        <w:jc w:val="both"/>
        <w:rPr>
          <w:rFonts w:ascii="Times New Roman" w:hAnsi="Times New Roman" w:cs="Times New Roman"/>
        </w:rPr>
      </w:pPr>
      <w:r>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D686D48">
      <w:pPr>
        <w:pStyle w:val="33"/>
        <w:widowControl w:val="0"/>
        <w:tabs>
          <w:tab w:val="left" w:pos="426"/>
        </w:tabs>
        <w:spacing w:after="0" w:line="240" w:lineRule="auto"/>
        <w:ind w:left="-567" w:firstLine="0"/>
        <w:jc w:val="both"/>
        <w:rPr>
          <w:rFonts w:ascii="Times New Roman" w:hAnsi="Times New Roman" w:cs="Times New Roman"/>
        </w:rPr>
      </w:pPr>
      <w:r>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A33047">
      <w:pPr>
        <w:pStyle w:val="33"/>
        <w:widowControl w:val="0"/>
        <w:tabs>
          <w:tab w:val="left" w:pos="426"/>
        </w:tabs>
        <w:spacing w:after="0" w:line="240" w:lineRule="auto"/>
        <w:ind w:left="-567" w:firstLine="0"/>
        <w:jc w:val="both"/>
        <w:rPr>
          <w:rFonts w:ascii="Times New Roman" w:hAnsi="Times New Roman" w:cs="Times New Roman"/>
        </w:rPr>
      </w:pPr>
      <w:r>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07164BFE">
      <w:pPr>
        <w:widowControl w:val="0"/>
        <w:spacing w:after="0" w:line="240" w:lineRule="auto"/>
        <w:ind w:left="-567" w:firstLine="708"/>
        <w:rPr>
          <w:rFonts w:ascii="Times New Roman" w:hAnsi="Times New Roman"/>
          <w:b/>
        </w:rPr>
      </w:pPr>
    </w:p>
    <w:p w14:paraId="216B0FE0">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Приложение к Контракту</w:t>
      </w:r>
    </w:p>
    <w:p w14:paraId="5DCA1947">
      <w:pPr>
        <w:pStyle w:val="33"/>
        <w:widowControl w:val="0"/>
        <w:tabs>
          <w:tab w:val="left" w:pos="426"/>
        </w:tabs>
        <w:spacing w:after="0" w:line="240" w:lineRule="auto"/>
        <w:ind w:left="360" w:firstLine="0"/>
        <w:rPr>
          <w:rFonts w:ascii="Times New Roman" w:hAnsi="Times New Roman" w:cs="Times New Roman"/>
          <w:b/>
        </w:rPr>
      </w:pPr>
    </w:p>
    <w:p w14:paraId="6E3154B0">
      <w:pPr>
        <w:widowControl w:val="0"/>
        <w:spacing w:after="0" w:line="240" w:lineRule="auto"/>
        <w:ind w:left="-567"/>
        <w:rPr>
          <w:rFonts w:ascii="Times New Roman" w:hAnsi="Times New Roman"/>
        </w:rPr>
      </w:pPr>
      <w:r>
        <w:rPr>
          <w:rFonts w:ascii="Times New Roman" w:hAnsi="Times New Roman"/>
        </w:rPr>
        <w:t>Приложения к Контракту являются неотъемлемой частью Контракта.</w:t>
      </w:r>
    </w:p>
    <w:p w14:paraId="25CD6E1D">
      <w:pPr>
        <w:widowControl w:val="0"/>
        <w:spacing w:after="0" w:line="240" w:lineRule="auto"/>
        <w:ind w:left="-567"/>
        <w:rPr>
          <w:rFonts w:ascii="Times New Roman" w:hAnsi="Times New Roman"/>
        </w:rPr>
      </w:pPr>
      <w:r>
        <w:rPr>
          <w:rFonts w:ascii="Times New Roman" w:hAnsi="Times New Roman"/>
        </w:rPr>
        <w:t>Приложение № 1. Смета контракта;</w:t>
      </w:r>
    </w:p>
    <w:p w14:paraId="72A21CCF">
      <w:pPr>
        <w:spacing w:after="0" w:line="240" w:lineRule="auto"/>
        <w:jc w:val="both"/>
        <w:rPr>
          <w:rFonts w:ascii="Times New Roman" w:hAnsi="Times New Roman" w:eastAsia="Times New Roman" w:cs="Times New Roman"/>
          <w:sz w:val="24"/>
          <w:szCs w:val="24"/>
          <w:lang w:eastAsia="ru-RU"/>
        </w:rPr>
      </w:pPr>
    </w:p>
    <w:p w14:paraId="11714E56">
      <w:pPr>
        <w:widowControl w:val="0"/>
        <w:numPr>
          <w:ilvl w:val="2"/>
          <w:numId w:val="0"/>
        </w:numPr>
        <w:tabs>
          <w:tab w:val="left" w:pos="0"/>
          <w:tab w:val="left" w:pos="1080"/>
        </w:tabs>
        <w:spacing w:after="0" w:line="240" w:lineRule="auto"/>
        <w:jc w:val="center"/>
        <w:rPr>
          <w:rFonts w:ascii="Times New Roman" w:hAnsi="Times New Roman" w:eastAsia="Times New Roman" w:cs="Times New Roman"/>
          <w:b/>
          <w:caps/>
          <w:sz w:val="24"/>
          <w:szCs w:val="24"/>
          <w:lang w:eastAsia="ru-RU"/>
        </w:rPr>
      </w:pPr>
      <w:r>
        <w:rPr>
          <w:rFonts w:ascii="Times New Roman" w:hAnsi="Times New Roman" w:eastAsia="Times New Roman" w:cs="Times New Roman"/>
          <w:b/>
          <w:caps/>
          <w:sz w:val="24"/>
          <w:szCs w:val="24"/>
          <w:lang w:eastAsia="ru-RU"/>
        </w:rPr>
        <w:t>16. адресА (</w:t>
      </w:r>
      <w:r>
        <w:rPr>
          <w:rFonts w:ascii="Times New Roman" w:hAnsi="Times New Roman" w:eastAsia="Times New Roman" w:cs="Times New Roman"/>
          <w:b/>
          <w:bCs/>
          <w:caps/>
          <w:sz w:val="24"/>
          <w:szCs w:val="24"/>
          <w:lang w:eastAsia="ru-RU"/>
        </w:rPr>
        <w:t>МЕСТО НАХОЖДЕНИЯ) И БАНКОВСКИЕ РЕКВИЗИТЫ СТОРОН</w:t>
      </w:r>
    </w:p>
    <w:tbl>
      <w:tblPr>
        <w:tblStyle w:val="5"/>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784"/>
      </w:tblGrid>
      <w:tr w14:paraId="58B4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786" w:type="dxa"/>
            <w:tcBorders>
              <w:top w:val="single" w:color="auto" w:sz="4" w:space="0"/>
              <w:left w:val="single" w:color="auto" w:sz="4" w:space="0"/>
              <w:bottom w:val="single" w:color="auto" w:sz="4" w:space="0"/>
              <w:right w:val="single" w:color="auto" w:sz="4" w:space="0"/>
            </w:tcBorders>
            <w:shd w:val="clear" w:color="auto" w:fill="auto"/>
          </w:tcPr>
          <w:p w14:paraId="142781BF">
            <w:pPr>
              <w:rPr>
                <w:rFonts w:ascii="Times New Roman" w:hAnsi="Times New Roman" w:eastAsia="Calibri" w:cs="Times New Roman"/>
                <w:b/>
                <w:bCs/>
                <w:sz w:val="24"/>
                <w:szCs w:val="24"/>
              </w:rPr>
            </w:pPr>
            <w:r>
              <w:rPr>
                <w:rFonts w:ascii="Times New Roman" w:hAnsi="Times New Roman" w:eastAsia="Calibri" w:cs="Times New Roman"/>
                <w:b/>
                <w:bCs/>
                <w:sz w:val="24"/>
                <w:szCs w:val="24"/>
              </w:rPr>
              <w:t>Заказчик</w:t>
            </w:r>
          </w:p>
        </w:tc>
        <w:tc>
          <w:tcPr>
            <w:tcW w:w="4784" w:type="dxa"/>
            <w:tcBorders>
              <w:top w:val="single" w:color="auto" w:sz="4" w:space="0"/>
              <w:left w:val="single" w:color="auto" w:sz="4" w:space="0"/>
              <w:bottom w:val="single" w:color="auto" w:sz="4" w:space="0"/>
              <w:right w:val="single" w:color="auto" w:sz="4" w:space="0"/>
            </w:tcBorders>
            <w:shd w:val="clear" w:color="auto" w:fill="auto"/>
          </w:tcPr>
          <w:p w14:paraId="4AA93721">
            <w:pPr>
              <w:rPr>
                <w:rFonts w:ascii="Times New Roman" w:hAnsi="Times New Roman" w:eastAsia="Calibri" w:cs="Times New Roman"/>
                <w:b/>
                <w:bCs/>
                <w:sz w:val="24"/>
                <w:szCs w:val="24"/>
              </w:rPr>
            </w:pPr>
            <w:r>
              <w:rPr>
                <w:rFonts w:ascii="Times New Roman" w:hAnsi="Times New Roman" w:eastAsia="Calibri" w:cs="Times New Roman"/>
                <w:b/>
                <w:bCs/>
                <w:sz w:val="24"/>
                <w:szCs w:val="24"/>
              </w:rPr>
              <w:t>Подрядчик</w:t>
            </w:r>
          </w:p>
        </w:tc>
      </w:tr>
      <w:tr w14:paraId="06A7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2" w:hRule="atLeast"/>
        </w:trPr>
        <w:tc>
          <w:tcPr>
            <w:tcW w:w="4786" w:type="dxa"/>
            <w:tcBorders>
              <w:top w:val="single" w:color="auto" w:sz="4" w:space="0"/>
              <w:left w:val="single" w:color="auto" w:sz="4" w:space="0"/>
              <w:bottom w:val="single" w:color="auto" w:sz="4" w:space="0"/>
              <w:right w:val="single" w:color="auto" w:sz="4" w:space="0"/>
            </w:tcBorders>
            <w:shd w:val="clear" w:color="auto" w:fill="auto"/>
          </w:tcPr>
          <w:p w14:paraId="4E423A06">
            <w:pPr>
              <w:spacing w:after="0" w:line="240" w:lineRule="auto"/>
              <w:rPr>
                <w:rFonts w:ascii="Times New Roman CYR" w:hAnsi="Times New Roman CYR" w:eastAsia="Times New Roman" w:cs="Times New Roman CYR"/>
                <w:b/>
                <w:lang w:eastAsia="ru-RU"/>
              </w:rPr>
            </w:pPr>
            <w:r>
              <w:rPr>
                <w:rFonts w:ascii="Times New Roman CYR" w:hAnsi="Times New Roman CYR" w:eastAsia="Times New Roman" w:cs="Times New Roman CYR"/>
                <w:b/>
                <w:lang w:eastAsia="ru-RU"/>
              </w:rPr>
              <w:t>Санкт-Петербургское государственное бюджетное учреждение «Служба заказчика администрации Невского района»</w:t>
            </w:r>
          </w:p>
          <w:p w14:paraId="5DB8DE75">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Юридический адрес: Санкт-Петербург, ул. Полярников, д. 5, лит. В.</w:t>
            </w:r>
          </w:p>
          <w:p w14:paraId="183B0606">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Фактический адрес: Санкт-Петербург, ул. Полярников, д. 5, лит. В.</w:t>
            </w:r>
          </w:p>
          <w:p w14:paraId="2B62CDA7">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 xml:space="preserve">Тел.: 409-51-11 (145); </w:t>
            </w:r>
            <w:r>
              <w:rPr>
                <w:rFonts w:ascii="Times New Roman CYR" w:hAnsi="Times New Roman CYR" w:eastAsia="Times New Roman" w:cs="Times New Roman CYR"/>
                <w:lang w:val="en-US" w:eastAsia="ru-RU"/>
              </w:rPr>
              <w:t>mail</w:t>
            </w:r>
            <w:r>
              <w:rPr>
                <w:rFonts w:ascii="Times New Roman CYR" w:hAnsi="Times New Roman CYR" w:eastAsia="Times New Roman" w:cs="Times New Roman CYR"/>
                <w:lang w:eastAsia="ru-RU"/>
              </w:rPr>
              <w:t>@</w:t>
            </w:r>
            <w:r>
              <w:rPr>
                <w:rFonts w:ascii="Times New Roman CYR" w:hAnsi="Times New Roman CYR" w:eastAsia="Times New Roman" w:cs="Times New Roman CYR"/>
                <w:lang w:val="en-US" w:eastAsia="ru-RU"/>
              </w:rPr>
              <w:t>sznev</w:t>
            </w:r>
            <w:r>
              <w:rPr>
                <w:rFonts w:ascii="Times New Roman CYR" w:hAnsi="Times New Roman CYR" w:eastAsia="Times New Roman" w:cs="Times New Roman CYR"/>
                <w:lang w:eastAsia="ru-RU"/>
              </w:rPr>
              <w:t>.</w:t>
            </w:r>
            <w:r>
              <w:rPr>
                <w:rFonts w:ascii="Times New Roman CYR" w:hAnsi="Times New Roman CYR" w:eastAsia="Times New Roman" w:cs="Times New Roman CYR"/>
                <w:lang w:val="en-US" w:eastAsia="ru-RU"/>
              </w:rPr>
              <w:t>ru</w:t>
            </w:r>
          </w:p>
          <w:p w14:paraId="08783F5C">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ИНН 7811416531; КПП 781101001</w:t>
            </w:r>
          </w:p>
          <w:p w14:paraId="08236F09">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Наименование получателя: Комитет финансов Санкт-Петербурга (СПб ГБУ "Служба заказчика администрации Невского района" л/с 0601211)</w:t>
            </w:r>
          </w:p>
          <w:p w14:paraId="5267721A">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Т/сч 03224643400000007200</w:t>
            </w:r>
            <w:r>
              <w:rPr>
                <w:rFonts w:ascii="Times New Roman CYR" w:hAnsi="Times New Roman CYR" w:eastAsia="Times New Roman" w:cs="Times New Roman CYR"/>
                <w:lang w:eastAsia="ru-RU"/>
              </w:rPr>
              <w:br w:type="textWrapping"/>
            </w:r>
            <w:r>
              <w:rPr>
                <w:rFonts w:ascii="Times New Roman CYR" w:hAnsi="Times New Roman CYR" w:eastAsia="Times New Roman" w:cs="Times New Roman CYR"/>
                <w:lang w:eastAsia="ru-RU"/>
              </w:rPr>
              <w:t>Кор/счет  40102810945370000005в СЕВЕРО-ЗАПАДНОЕ ГУ БАНКА РОССИИ ПО Г.САНКТ-ПЕТЕРБУРГ// УФК по г. Санкт-Петербургу, г. Санкт-Петербург</w:t>
            </w:r>
          </w:p>
          <w:p w14:paraId="6591345F">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БИК 014030106</w:t>
            </w:r>
          </w:p>
          <w:p w14:paraId="0E93140E">
            <w:pPr>
              <w:spacing w:after="0" w:line="240" w:lineRule="auto"/>
              <w:rPr>
                <w:rFonts w:ascii="Times New Roman CYR" w:hAnsi="Times New Roman CYR" w:eastAsia="Times New Roman" w:cs="Times New Roman CYR"/>
                <w:lang w:eastAsia="ru-RU"/>
              </w:rPr>
            </w:pPr>
          </w:p>
          <w:p w14:paraId="3B751402">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Директор</w:t>
            </w:r>
          </w:p>
          <w:p w14:paraId="158D700A">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 xml:space="preserve">__________________/ А.В. Самура/  </w:t>
            </w:r>
          </w:p>
          <w:p w14:paraId="748472D1">
            <w:pPr>
              <w:suppressAutoHyphens/>
              <w:overflowPunct w:val="0"/>
              <w:textAlignment w:val="baseline"/>
              <w:rPr>
                <w:rFonts w:ascii="Times New Roman" w:hAnsi="Times New Roman" w:eastAsia="Calibri" w:cs="Times New Roman"/>
                <w:b/>
                <w:sz w:val="24"/>
                <w:szCs w:val="24"/>
              </w:rPr>
            </w:pPr>
            <w:r>
              <w:rPr>
                <w:rFonts w:ascii="Times New Roman" w:hAnsi="Times New Roman"/>
                <w:sz w:val="20"/>
                <w:szCs w:val="24"/>
              </w:rPr>
              <w:t xml:space="preserve"> </w:t>
            </w:r>
            <w:r>
              <w:rPr>
                <w:rFonts w:ascii="Times New Roman" w:hAnsi="Times New Roman" w:eastAsia="Times New Roman"/>
                <w:b/>
                <w:lang w:eastAsia="ru-RU"/>
              </w:rPr>
              <w:t>(Подписано ЭЦП)</w:t>
            </w:r>
          </w:p>
          <w:p w14:paraId="2F490A13">
            <w:pPr>
              <w:rPr>
                <w:rFonts w:ascii="Times New Roman" w:hAnsi="Times New Roman" w:eastAsia="Calibri" w:cs="Times New Roman"/>
                <w:sz w:val="24"/>
                <w:szCs w:val="24"/>
              </w:rPr>
            </w:pPr>
          </w:p>
        </w:tc>
        <w:tc>
          <w:tcPr>
            <w:tcW w:w="4784" w:type="dxa"/>
            <w:tcBorders>
              <w:top w:val="single" w:color="auto" w:sz="4" w:space="0"/>
              <w:left w:val="single" w:color="auto" w:sz="4" w:space="0"/>
              <w:bottom w:val="single" w:color="auto" w:sz="4" w:space="0"/>
              <w:right w:val="single" w:color="auto" w:sz="4" w:space="0"/>
            </w:tcBorders>
            <w:shd w:val="clear" w:color="auto" w:fill="auto"/>
          </w:tcPr>
          <w:p w14:paraId="20145771">
            <w:pPr>
              <w:spacing w:after="0"/>
              <w:rPr>
                <w:rFonts w:ascii="Times New Roman" w:hAnsi="Times New Roman" w:eastAsia="Calibri" w:cs="Times New Roman"/>
                <w:b/>
                <w:sz w:val="24"/>
                <w:szCs w:val="24"/>
              </w:rPr>
            </w:pPr>
            <w:r>
              <w:rPr>
                <w:rFonts w:ascii="Times New Roman" w:hAnsi="Times New Roman" w:eastAsia="Calibri" w:cs="Times New Roman"/>
                <w:b/>
                <w:sz w:val="24"/>
                <w:szCs w:val="24"/>
              </w:rPr>
              <w:t>Полное наименование организации</w:t>
            </w:r>
          </w:p>
          <w:p w14:paraId="476B4A0A">
            <w:pPr>
              <w:spacing w:after="0"/>
              <w:rPr>
                <w:rFonts w:ascii="Times New Roman" w:hAnsi="Times New Roman" w:eastAsia="Calibri" w:cs="Times New Roman"/>
                <w:sz w:val="24"/>
                <w:szCs w:val="24"/>
              </w:rPr>
            </w:pPr>
            <w:r>
              <w:rPr>
                <w:rFonts w:ascii="Times New Roman" w:hAnsi="Times New Roman" w:eastAsia="Calibri" w:cs="Times New Roman"/>
                <w:sz w:val="24"/>
                <w:szCs w:val="24"/>
              </w:rPr>
              <w:t>(Краткое наименование)</w:t>
            </w:r>
          </w:p>
          <w:p w14:paraId="7A04401D">
            <w:pPr>
              <w:keepNext/>
              <w:spacing w:after="0"/>
              <w:outlineLvl w:val="0"/>
              <w:rPr>
                <w:rFonts w:ascii="Times New Roman" w:hAnsi="Times New Roman" w:eastAsia="Calibri" w:cs="Times New Roman"/>
                <w:bCs/>
                <w:sz w:val="24"/>
                <w:szCs w:val="24"/>
              </w:rPr>
            </w:pPr>
            <w:r>
              <w:rPr>
                <w:rFonts w:ascii="Times New Roman" w:hAnsi="Times New Roman" w:eastAsia="Calibri" w:cs="Times New Roman"/>
                <w:bCs/>
                <w:sz w:val="24"/>
                <w:szCs w:val="24"/>
              </w:rPr>
              <w:t>Почтовый адрес</w:t>
            </w:r>
          </w:p>
          <w:p w14:paraId="101C9A9D">
            <w:pPr>
              <w:keepNext/>
              <w:spacing w:after="0"/>
              <w:outlineLvl w:val="0"/>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телефон: </w:t>
            </w:r>
          </w:p>
          <w:p w14:paraId="3464391A">
            <w:pPr>
              <w:keepNext/>
              <w:spacing w:after="0"/>
              <w:outlineLvl w:val="0"/>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тел/факс: </w:t>
            </w:r>
          </w:p>
          <w:p w14:paraId="03EF598A">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ИНН </w:t>
            </w:r>
          </w:p>
          <w:p w14:paraId="104AB45D">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КПП </w:t>
            </w:r>
          </w:p>
          <w:p w14:paraId="1CF6143A">
            <w:pPr>
              <w:suppressAutoHyphens/>
              <w:overflowPunct w:val="0"/>
              <w:spacing w:after="0"/>
              <w:textAlignment w:val="baseline"/>
              <w:rPr>
                <w:rFonts w:ascii="Times New Roman" w:hAnsi="Times New Roman" w:eastAsia="Calibri" w:cs="Times New Roman"/>
                <w:sz w:val="24"/>
                <w:szCs w:val="24"/>
                <w:lang w:eastAsia="zh-CN"/>
              </w:rPr>
            </w:pPr>
            <w:r>
              <w:rPr>
                <w:rFonts w:ascii="Times New Roman" w:hAnsi="Times New Roman" w:eastAsia="Calibri" w:cs="Times New Roman"/>
                <w:sz w:val="24"/>
                <w:szCs w:val="24"/>
                <w:lang w:eastAsia="zh-CN"/>
              </w:rPr>
              <w:t>Банковские реквизиты:</w:t>
            </w:r>
          </w:p>
          <w:p w14:paraId="2772B0A4">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Номер корреспондентского счета </w:t>
            </w:r>
          </w:p>
          <w:p w14:paraId="75EF4690">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  </w:t>
            </w:r>
          </w:p>
          <w:p w14:paraId="7772EAFC">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Номер банковского  счета </w:t>
            </w:r>
          </w:p>
          <w:p w14:paraId="0EADBC50">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 </w:t>
            </w:r>
          </w:p>
          <w:p w14:paraId="3A1DF8CB">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БИК </w:t>
            </w:r>
          </w:p>
          <w:p w14:paraId="2ADE5246">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ОКПО </w:t>
            </w:r>
          </w:p>
          <w:p w14:paraId="2E0708B2">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ОКАТО </w:t>
            </w:r>
          </w:p>
          <w:p w14:paraId="5EE55028">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ОКТМО </w:t>
            </w:r>
          </w:p>
          <w:p w14:paraId="1E40F0EA">
            <w:pPr>
              <w:spacing w:after="0"/>
              <w:rPr>
                <w:rFonts w:ascii="Times New Roman" w:hAnsi="Times New Roman" w:eastAsia="Calibri" w:cs="Times New Roman"/>
                <w:sz w:val="24"/>
                <w:szCs w:val="24"/>
              </w:rPr>
            </w:pPr>
            <w:r>
              <w:rPr>
                <w:rFonts w:ascii="Times New Roman" w:hAnsi="Times New Roman" w:eastAsia="Calibri" w:cs="Times New Roman"/>
                <w:sz w:val="24"/>
                <w:szCs w:val="24"/>
              </w:rPr>
              <w:t>ОКФС</w:t>
            </w:r>
          </w:p>
          <w:p w14:paraId="3C670771">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ОКОГУ </w:t>
            </w:r>
          </w:p>
          <w:p w14:paraId="57954A00">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ОКОПФ </w:t>
            </w:r>
          </w:p>
          <w:p w14:paraId="30738F6F">
            <w:pPr>
              <w:spacing w:after="0"/>
              <w:rPr>
                <w:rFonts w:ascii="Times New Roman" w:hAnsi="Times New Roman" w:eastAsia="Calibri" w:cs="Times New Roman"/>
                <w:sz w:val="24"/>
                <w:szCs w:val="24"/>
                <w:u w:val="single"/>
              </w:rPr>
            </w:pPr>
            <w:r>
              <w:rPr>
                <w:rFonts w:ascii="Times New Roman" w:hAnsi="Times New Roman" w:eastAsia="Calibri" w:cs="Times New Roman"/>
                <w:sz w:val="24"/>
                <w:szCs w:val="24"/>
              </w:rPr>
              <w:t xml:space="preserve">Электронная почта: </w:t>
            </w:r>
          </w:p>
          <w:p w14:paraId="61CCBE27">
            <w:pPr>
              <w:suppressAutoHyphens/>
              <w:overflowPunct w:val="0"/>
              <w:textAlignment w:val="baseline"/>
              <w:rPr>
                <w:rFonts w:ascii="Times New Roman" w:hAnsi="Times New Roman" w:eastAsia="Calibri" w:cs="Times New Roman"/>
                <w:sz w:val="24"/>
                <w:szCs w:val="24"/>
              </w:rPr>
            </w:pPr>
          </w:p>
        </w:tc>
      </w:tr>
    </w:tbl>
    <w:p w14:paraId="23F57420">
      <w:pPr>
        <w:suppressAutoHyphens/>
        <w:spacing w:after="0" w:line="240" w:lineRule="auto"/>
        <w:rPr>
          <w:rFonts w:ascii="Times New Roman" w:hAnsi="Times New Roman" w:eastAsia="Times New Roman" w:cs="Times New Roman"/>
          <w:bCs/>
          <w:sz w:val="24"/>
          <w:szCs w:val="24"/>
          <w:lang w:eastAsia="ru-RU"/>
        </w:rPr>
      </w:pPr>
    </w:p>
    <w:p w14:paraId="38C2DC70">
      <w:pPr>
        <w:suppressAutoHyphens/>
        <w:spacing w:after="0" w:line="240" w:lineRule="auto"/>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3B809DB">
      <w:pPr>
        <w:widowControl w:val="0"/>
        <w:spacing w:after="0" w:line="240" w:lineRule="auto"/>
        <w:rPr>
          <w:rFonts w:ascii="Times New Roman" w:hAnsi="Times New Roman" w:eastAsia="Times New Roman" w:cs="Times New Roman"/>
          <w:sz w:val="24"/>
          <w:szCs w:val="24"/>
          <w:lang w:eastAsia="ru-RU"/>
        </w:rPr>
      </w:pPr>
    </w:p>
    <w:p w14:paraId="565EFBA3">
      <w:pPr>
        <w:widowControl w:val="0"/>
        <w:spacing w:after="0" w:line="240" w:lineRule="auto"/>
        <w:rPr>
          <w:rFonts w:ascii="Times New Roman" w:hAnsi="Times New Roman" w:eastAsia="Times New Roman" w:cs="Times New Roman"/>
          <w:sz w:val="24"/>
          <w:szCs w:val="24"/>
          <w:lang w:eastAsia="ru-RU"/>
        </w:rPr>
      </w:pPr>
    </w:p>
    <w:p w14:paraId="14E87755">
      <w:pPr>
        <w:widowControl w:val="0"/>
        <w:spacing w:after="0" w:line="240" w:lineRule="auto"/>
        <w:rPr>
          <w:rFonts w:ascii="Times New Roman" w:hAnsi="Times New Roman" w:eastAsia="Times New Roman" w:cs="Times New Roman"/>
          <w:sz w:val="24"/>
          <w:szCs w:val="24"/>
          <w:lang w:eastAsia="ru-RU"/>
        </w:rPr>
        <w:sectPr>
          <w:pgSz w:w="11907" w:h="16840"/>
          <w:pgMar w:top="1134" w:right="567" w:bottom="1134" w:left="1418" w:header="709" w:footer="709" w:gutter="0"/>
          <w:pgNumType w:start="1"/>
          <w:cols w:space="720" w:num="1"/>
          <w:docGrid w:linePitch="299" w:charSpace="0"/>
        </w:sectPr>
      </w:pPr>
    </w:p>
    <w:p w14:paraId="3536A68F">
      <w:pPr>
        <w:widowControl w:val="0"/>
        <w:spacing w:after="0" w:line="240" w:lineRule="auto"/>
        <w:rPr>
          <w:rFonts w:ascii="Times New Roman" w:hAnsi="Times New Roman" w:eastAsia="Times New Roman" w:cs="Times New Roman"/>
          <w:sz w:val="24"/>
          <w:szCs w:val="24"/>
          <w:lang w:eastAsia="ru-RU"/>
        </w:rPr>
      </w:pPr>
    </w:p>
    <w:p w14:paraId="0CA09C03">
      <w:pPr>
        <w:tabs>
          <w:tab w:val="left" w:pos="993"/>
        </w:tabs>
        <w:autoSpaceDE w:val="0"/>
        <w:autoSpaceDN w:val="0"/>
        <w:adjustRightInd w:val="0"/>
        <w:spacing w:after="0" w:line="240" w:lineRule="auto"/>
        <w:jc w:val="right"/>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Приложение №1</w:t>
      </w:r>
    </w:p>
    <w:p w14:paraId="088DCD53">
      <w:pPr>
        <w:tabs>
          <w:tab w:val="left" w:pos="993"/>
        </w:tabs>
        <w:autoSpaceDE w:val="0"/>
        <w:autoSpaceDN w:val="0"/>
        <w:adjustRightInd w:val="0"/>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b/>
          <w:i/>
          <w:sz w:val="24"/>
          <w:szCs w:val="24"/>
          <w:lang w:eastAsia="ru-RU"/>
        </w:rPr>
        <w:t>к контракту №____ от ________ 202</w:t>
      </w:r>
      <w:r>
        <w:rPr>
          <w:rFonts w:hint="default" w:ascii="Times New Roman" w:hAnsi="Times New Roman" w:eastAsia="Times New Roman" w:cs="Times New Roman"/>
          <w:b/>
          <w:i/>
          <w:sz w:val="24"/>
          <w:szCs w:val="24"/>
          <w:lang w:val="en-US" w:eastAsia="ru-RU"/>
        </w:rPr>
        <w:t>6</w:t>
      </w:r>
      <w:r>
        <w:rPr>
          <w:rFonts w:ascii="Times New Roman" w:hAnsi="Times New Roman" w:eastAsia="Times New Roman" w:cs="Times New Roman"/>
          <w:b/>
          <w:i/>
          <w:sz w:val="24"/>
          <w:szCs w:val="24"/>
          <w:lang w:eastAsia="ru-RU"/>
        </w:rPr>
        <w:t xml:space="preserve"> года</w:t>
      </w:r>
    </w:p>
    <w:p w14:paraId="430A9F67">
      <w:pPr>
        <w:spacing w:after="0" w:line="240" w:lineRule="auto"/>
        <w:rPr>
          <w:rFonts w:ascii="Times New Roman" w:hAnsi="Times New Roman" w:eastAsia="Times New Roman" w:cs="Times New Roman"/>
          <w:sz w:val="24"/>
          <w:szCs w:val="24"/>
          <w:lang w:eastAsia="ru-RU"/>
        </w:rPr>
      </w:pPr>
    </w:p>
    <w:p w14:paraId="0991F961">
      <w:pPr>
        <w:spacing w:after="0" w:line="240" w:lineRule="auto"/>
        <w:rPr>
          <w:rFonts w:ascii="Times New Roman" w:hAnsi="Times New Roman" w:eastAsia="Times New Roman" w:cs="Times New Roman"/>
          <w:sz w:val="24"/>
          <w:szCs w:val="24"/>
          <w:lang w:eastAsia="ru-RU"/>
        </w:rPr>
      </w:pPr>
    </w:p>
    <w:p w14:paraId="4018B23D">
      <w:pPr>
        <w:spacing w:after="0" w:line="240" w:lineRule="auto"/>
        <w:rPr>
          <w:rFonts w:ascii="Times New Roman" w:hAnsi="Times New Roman" w:eastAsia="Times New Roman" w:cs="Times New Roman"/>
          <w:sz w:val="24"/>
          <w:szCs w:val="24"/>
          <w:lang w:eastAsia="ru-RU"/>
        </w:rPr>
      </w:pPr>
    </w:p>
    <w:p w14:paraId="0E7AAA40">
      <w:pPr>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ЛОКАЛЬНАЯ СМЕТА №1</w:t>
      </w:r>
    </w:p>
    <w:p w14:paraId="12E215CC">
      <w:pPr>
        <w:spacing w:after="0" w:line="240" w:lineRule="auto"/>
        <w:jc w:val="center"/>
        <w:rPr>
          <w:rFonts w:ascii="Times New Roman" w:hAnsi="Times New Roman" w:eastAsia="Times New Roman" w:cs="Times New Roman"/>
          <w:b/>
          <w:bCs/>
          <w:caps/>
          <w:sz w:val="24"/>
          <w:szCs w:val="24"/>
          <w:lang w:eastAsia="ru-RU"/>
        </w:rPr>
      </w:pPr>
    </w:p>
    <w:p w14:paraId="3E14391E">
      <w:pPr>
        <w:widowControl w:val="0"/>
        <w:ind w:firstLine="567"/>
        <w:jc w:val="center"/>
        <w:rPr>
          <w:rFonts w:ascii="Times New Roman" w:hAnsi="Times New Roman" w:cs="Times New Roman"/>
          <w:i/>
          <w:sz w:val="24"/>
          <w:szCs w:val="24"/>
        </w:rPr>
      </w:pPr>
      <w:r>
        <w:rPr>
          <w:rFonts w:ascii="Times New Roman" w:hAnsi="Times New Roman" w:cs="Times New Roman"/>
          <w:i/>
          <w:sz w:val="24"/>
          <w:szCs w:val="24"/>
        </w:rPr>
        <w:t>(Заполняется в соответствии с Приложением № 1 к извещению с учетом коэффициента снижения/пересчета)</w:t>
      </w:r>
    </w:p>
    <w:p w14:paraId="486A1ABE">
      <w:pPr>
        <w:suppressAutoHyphens/>
        <w:spacing w:after="0" w:line="240" w:lineRule="auto"/>
        <w:rPr>
          <w:rFonts w:ascii="Times New Roman" w:hAnsi="Times New Roman" w:eastAsia="Times New Roman" w:cs="Times New Roman"/>
          <w:sz w:val="24"/>
          <w:szCs w:val="24"/>
          <w:lang w:eastAsia="ar-SA"/>
        </w:rPr>
      </w:pPr>
    </w:p>
    <w:p w14:paraId="2990CA7C">
      <w:pPr>
        <w:suppressAutoHyphens/>
        <w:spacing w:after="0" w:line="240" w:lineRule="auto"/>
        <w:rPr>
          <w:rFonts w:ascii="Times New Roman" w:hAnsi="Times New Roman" w:eastAsia="Times New Roman" w:cs="Times New Roman"/>
          <w:sz w:val="24"/>
          <w:szCs w:val="24"/>
          <w:lang w:eastAsia="ar-SA"/>
        </w:rPr>
      </w:pPr>
    </w:p>
    <w:p w14:paraId="32B4BA42">
      <w:pPr>
        <w:suppressAutoHyphens/>
        <w:spacing w:after="0" w:line="240" w:lineRule="auto"/>
        <w:ind w:left="5812"/>
        <w:rPr>
          <w:rFonts w:ascii="Times New Roman" w:hAnsi="Times New Roman" w:eastAsia="Times New Roman" w:cs="Times New Roman"/>
          <w:sz w:val="24"/>
          <w:szCs w:val="24"/>
          <w:lang w:eastAsia="ar-SA"/>
        </w:rPr>
      </w:pPr>
      <w:r>
        <w:rPr>
          <w:rFonts w:ascii="Times New Roman" w:hAnsi="Times New Roman" w:eastAsia="Times New Roman" w:cs="Times New Roman"/>
          <w:b/>
          <w:bCs/>
          <w:i/>
          <w:iCs/>
          <w:sz w:val="24"/>
          <w:szCs w:val="24"/>
          <w:lang w:eastAsia="ar-SA"/>
        </w:rPr>
        <w:t xml:space="preserve">                                                                                                  </w:t>
      </w:r>
    </w:p>
    <w:p w14:paraId="5A5A4D31">
      <w:pPr>
        <w:suppressAutoHyphens/>
        <w:spacing w:after="0" w:line="240" w:lineRule="auto"/>
        <w:rPr>
          <w:rFonts w:ascii="Times New Roman" w:hAnsi="Times New Roman" w:eastAsia="Times New Roman" w:cs="Times New Roman"/>
          <w:sz w:val="24"/>
          <w:szCs w:val="24"/>
          <w:lang w:eastAsia="ar-SA"/>
        </w:rPr>
      </w:pPr>
    </w:p>
    <w:p w14:paraId="02312031">
      <w:pPr>
        <w:rPr>
          <w:rFonts w:ascii="Times New Roman" w:hAnsi="Times New Roman" w:eastAsia="Times New Roman" w:cs="Times New Roman"/>
          <w:sz w:val="24"/>
          <w:szCs w:val="24"/>
          <w:lang w:eastAsia="ar-SA"/>
        </w:rPr>
      </w:pPr>
      <w:r>
        <w:rPr>
          <w:rFonts w:ascii="Times New Roman" w:hAnsi="Times New Roman" w:eastAsia="Times New Roman" w:cs="Times New Roman"/>
          <w:sz w:val="24"/>
          <w:szCs w:val="24"/>
          <w:lang w:eastAsia="ar-SA"/>
        </w:rPr>
        <w:br w:type="page"/>
      </w:r>
    </w:p>
    <w:p w14:paraId="31ACB9D0">
      <w:pPr>
        <w:tabs>
          <w:tab w:val="left" w:pos="993"/>
        </w:tabs>
        <w:autoSpaceDE w:val="0"/>
        <w:autoSpaceDN w:val="0"/>
        <w:adjustRightInd w:val="0"/>
        <w:spacing w:after="0" w:line="240" w:lineRule="auto"/>
        <w:jc w:val="right"/>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Приложение №2</w:t>
      </w:r>
    </w:p>
    <w:p w14:paraId="4A613B61">
      <w:pPr>
        <w:tabs>
          <w:tab w:val="left" w:pos="993"/>
        </w:tabs>
        <w:autoSpaceDE w:val="0"/>
        <w:autoSpaceDN w:val="0"/>
        <w:adjustRightInd w:val="0"/>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b/>
          <w:i/>
          <w:sz w:val="24"/>
          <w:szCs w:val="24"/>
          <w:lang w:eastAsia="ru-RU"/>
        </w:rPr>
        <w:t>к контракту №____ от ________ 202</w:t>
      </w:r>
      <w:r>
        <w:rPr>
          <w:rFonts w:hint="default" w:ascii="Times New Roman" w:hAnsi="Times New Roman" w:eastAsia="Times New Roman" w:cs="Times New Roman"/>
          <w:b/>
          <w:i/>
          <w:sz w:val="24"/>
          <w:szCs w:val="24"/>
          <w:lang w:val="en-US" w:eastAsia="ru-RU"/>
        </w:rPr>
        <w:t>6</w:t>
      </w:r>
      <w:r>
        <w:rPr>
          <w:rFonts w:ascii="Times New Roman" w:hAnsi="Times New Roman" w:eastAsia="Times New Roman" w:cs="Times New Roman"/>
          <w:b/>
          <w:i/>
          <w:sz w:val="24"/>
          <w:szCs w:val="24"/>
          <w:lang w:eastAsia="ru-RU"/>
        </w:rPr>
        <w:t xml:space="preserve"> года</w:t>
      </w:r>
    </w:p>
    <w:p w14:paraId="35673B01">
      <w:pPr>
        <w:suppressAutoHyphens/>
        <w:spacing w:after="0" w:line="240" w:lineRule="auto"/>
        <w:rPr>
          <w:rFonts w:ascii="Times New Roman" w:hAnsi="Times New Roman" w:eastAsia="Times New Roman" w:cs="Times New Roman"/>
          <w:sz w:val="24"/>
          <w:szCs w:val="24"/>
          <w:lang w:eastAsia="ar-SA"/>
        </w:rPr>
      </w:pPr>
    </w:p>
    <w:p w14:paraId="450BF133">
      <w:pPr>
        <w:autoSpaceDE w:val="0"/>
        <w:autoSpaceDN w:val="0"/>
        <w:adjustRightInd w:val="0"/>
        <w:spacing w:after="0" w:line="240" w:lineRule="auto"/>
        <w:contextualSpacing/>
        <w:jc w:val="center"/>
        <w:outlineLvl w:val="0"/>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ОПИСАНИЕ ОБЪЕКТА ЗАКУПКИ</w:t>
      </w:r>
    </w:p>
    <w:p w14:paraId="39EC5EBB">
      <w:pPr>
        <w:suppressAutoHyphens/>
        <w:spacing w:after="0" w:line="240" w:lineRule="auto"/>
        <w:rPr>
          <w:rFonts w:ascii="Times New Roman" w:hAnsi="Times New Roman" w:eastAsia="Times New Roman" w:cs="Times New Roman"/>
          <w:sz w:val="24"/>
          <w:szCs w:val="24"/>
          <w:lang w:eastAsia="ar-SA"/>
        </w:rPr>
      </w:pPr>
    </w:p>
    <w:p w14:paraId="4816C9BD">
      <w:pPr>
        <w:ind w:firstLine="709"/>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w:t>
      </w:r>
      <w:r>
        <w:rPr>
          <w:rFonts w:ascii="Times New Roman" w:hAnsi="Times New Roman" w:cs="Times New Roman"/>
          <w:b/>
          <w:sz w:val="24"/>
          <w:szCs w:val="24"/>
        </w:rPr>
        <w:t>Предмет контракта, начальная (максимальная) цена контракта</w:t>
      </w:r>
    </w:p>
    <w:p w14:paraId="12A2DD10">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 xml:space="preserve">1.1. Предмет контракта: выполнение работ по </w:t>
      </w:r>
      <w:r>
        <w:rPr>
          <w:rFonts w:hint="default" w:ascii="Times New Roman" w:hAnsi="Times New Roman" w:cs="Times New Roman"/>
          <w:sz w:val="24"/>
          <w:szCs w:val="24"/>
          <w:lang w:val="ru-RU"/>
        </w:rPr>
        <w:t xml:space="preserve"> </w:t>
      </w:r>
      <w:r>
        <w:rPr>
          <w:rFonts w:ascii="Times New Roman" w:hAnsi="Times New Roman" w:cs="Times New Roman"/>
          <w:sz w:val="24"/>
          <w:szCs w:val="24"/>
        </w:rPr>
        <w:t>ремонту помещений  в здании СПб ГБУ  «Служба заказчика администрации Невского района»" по адресу: г. Санкт-Петербург, ул. Полярников, дом 5, литер В.</w:t>
      </w:r>
    </w:p>
    <w:p w14:paraId="0F9E83F5">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 xml:space="preserve">1.2. Начальная (максимальная) цена контракта  </w:t>
      </w:r>
      <w:r>
        <w:rPr>
          <w:rFonts w:hint="default" w:ascii="Times New Roman" w:hAnsi="Times New Roman" w:cs="Times New Roman"/>
          <w:sz w:val="24"/>
          <w:szCs w:val="24"/>
          <w:lang w:val="ru-RU"/>
        </w:rPr>
        <w:t>599 354,08</w:t>
      </w:r>
      <w:r>
        <w:rPr>
          <w:rFonts w:ascii="Times New Roman" w:hAnsi="Times New Roman" w:cs="Times New Roman"/>
          <w:sz w:val="24"/>
          <w:szCs w:val="24"/>
        </w:rPr>
        <w:t xml:space="preserve"> рублей</w:t>
      </w:r>
    </w:p>
    <w:p w14:paraId="1456F46B">
      <w:pPr>
        <w:autoSpaceDE w:val="0"/>
        <w:autoSpaceDN w:val="0"/>
        <w:adjustRightInd w:val="0"/>
        <w:ind w:firstLine="567"/>
        <w:jc w:val="both"/>
        <w:rPr>
          <w:rFonts w:hint="default" w:ascii="Times New Roman" w:hAnsi="Times New Roman" w:cs="Times New Roman"/>
          <w:sz w:val="24"/>
          <w:szCs w:val="24"/>
        </w:rPr>
      </w:pPr>
      <w:r>
        <w:rPr>
          <w:rFonts w:ascii="Times New Roman" w:hAnsi="Times New Roman" w:cs="Times New Roman"/>
          <w:sz w:val="24"/>
          <w:szCs w:val="24"/>
        </w:rPr>
        <w:t>1.3. 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объекту закупки:</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43.99.90.190 Работы строительные специализированные прочие, не включенные в другие группировки</w:t>
      </w:r>
    </w:p>
    <w:p w14:paraId="430ADABA">
      <w:pPr>
        <w:pStyle w:val="11"/>
        <w:spacing w:after="0" w:line="240" w:lineRule="auto"/>
        <w:jc w:val="center"/>
        <w:rPr>
          <w:rFonts w:ascii="Times New Roman" w:hAnsi="Times New Roman"/>
          <w:b/>
          <w:bCs/>
          <w:sz w:val="24"/>
          <w:szCs w:val="24"/>
        </w:rPr>
      </w:pPr>
      <w:r>
        <w:rPr>
          <w:rFonts w:ascii="Times New Roman" w:hAnsi="Times New Roman"/>
          <w:b/>
          <w:sz w:val="24"/>
          <w:szCs w:val="24"/>
        </w:rPr>
        <w:t>Раздел 2.</w:t>
      </w:r>
      <w:r>
        <w:rPr>
          <w:rFonts w:ascii="Times New Roman" w:hAnsi="Times New Roman"/>
          <w:b/>
          <w:bCs/>
          <w:sz w:val="24"/>
          <w:szCs w:val="24"/>
        </w:rPr>
        <w:t xml:space="preserve"> Цели и правовое основание для поставки товара</w:t>
      </w:r>
    </w:p>
    <w:p w14:paraId="59781646">
      <w:pPr>
        <w:autoSpaceDE w:val="0"/>
        <w:autoSpaceDN w:val="0"/>
        <w:adjustRightInd w:val="0"/>
        <w:ind w:firstLine="567"/>
        <w:jc w:val="center"/>
        <w:rPr>
          <w:rFonts w:ascii="Times New Roman" w:hAnsi="Times New Roman"/>
          <w:b/>
        </w:rPr>
      </w:pPr>
      <w:r>
        <w:rPr>
          <w:rFonts w:ascii="Times New Roman" w:hAnsi="Times New Roman"/>
          <w:b/>
        </w:rPr>
        <w:t>2. Требования к объему, качеству работ,</w:t>
      </w:r>
    </w:p>
    <w:p w14:paraId="78BE931D">
      <w:pPr>
        <w:pStyle w:val="27"/>
        <w:jc w:val="center"/>
        <w:rPr>
          <w:rFonts w:ascii="Times New Roman" w:hAnsi="Times New Roman"/>
          <w:b/>
          <w:sz w:val="24"/>
          <w:szCs w:val="24"/>
        </w:rPr>
      </w:pPr>
      <w:r>
        <w:rPr>
          <w:rFonts w:ascii="Times New Roman" w:hAnsi="Times New Roman"/>
          <w:b/>
          <w:sz w:val="24"/>
          <w:szCs w:val="24"/>
        </w:rPr>
        <w:t>к их техническим и функциональным и эксплуатационным характеристикам</w:t>
      </w:r>
    </w:p>
    <w:p w14:paraId="5F35775B">
      <w:pPr>
        <w:ind w:firstLine="540"/>
        <w:jc w:val="both"/>
        <w:rPr>
          <w:rFonts w:ascii="Times New Roman" w:hAnsi="Times New Roman" w:eastAsia="Times New Roman" w:cs="Times New Roman"/>
          <w:color w:val="auto"/>
          <w:sz w:val="22"/>
          <w:szCs w:val="22"/>
        </w:rPr>
      </w:pPr>
      <w:r>
        <w:rPr>
          <w:rFonts w:ascii="Times New Roman" w:hAnsi="Times New Roman" w:eastAsia="Times New Roman" w:cs="Times New Roman"/>
          <w:color w:val="auto"/>
          <w:sz w:val="22"/>
          <w:szCs w:val="22"/>
        </w:rPr>
        <w:tab/>
      </w:r>
    </w:p>
    <w:p w14:paraId="751291F8">
      <w:pPr>
        <w:pStyle w:val="23"/>
        <w:ind w:firstLine="567"/>
        <w:jc w:val="both"/>
        <w:rPr>
          <w:rFonts w:ascii="Times New Roman" w:hAnsi="Times New Roman" w:cs="Times New Roman"/>
        </w:rPr>
      </w:pPr>
      <w:r>
        <w:rPr>
          <w:rFonts w:ascii="Times New Roman" w:hAnsi="Times New Roman" w:cs="Times New Roman"/>
        </w:rPr>
        <w:t xml:space="preserve">2.1. Состав, объем, единицы измерения выполняемых Работ по Контракту установлены сметой контракта. Функциональные, технические и качественные характеристики Работ установлены в </w:t>
      </w:r>
      <w:r>
        <w:rPr>
          <w:rFonts w:ascii="Times New Roman" w:hAnsi="Times New Roman"/>
        </w:rPr>
        <w:t xml:space="preserve">сметной документации и </w:t>
      </w:r>
      <w:r>
        <w:rPr>
          <w:rFonts w:ascii="Times New Roman" w:hAnsi="Times New Roman" w:cs="Times New Roman"/>
        </w:rPr>
        <w:t>Описании объекта закупки.</w:t>
      </w:r>
    </w:p>
    <w:p w14:paraId="78C4E2C4">
      <w:pPr>
        <w:ind w:firstLine="567"/>
        <w:jc w:val="both"/>
        <w:rPr>
          <w:rFonts w:ascii="Times New Roman" w:hAnsi="Times New Roman" w:cs="Times New Roman"/>
          <w:sz w:val="22"/>
          <w:szCs w:val="22"/>
        </w:rPr>
      </w:pPr>
      <w:r>
        <w:rPr>
          <w:rFonts w:ascii="Times New Roman" w:hAnsi="Times New Roman" w:cs="Times New Roman"/>
          <w:sz w:val="22"/>
          <w:szCs w:val="22"/>
        </w:rPr>
        <w:t>2.2.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6DCBB544">
      <w:pPr>
        <w:ind w:firstLine="567"/>
        <w:jc w:val="both"/>
        <w:rPr>
          <w:rFonts w:ascii="Times New Roman" w:hAnsi="Times New Roman" w:cs="Times New Roman"/>
          <w:sz w:val="22"/>
          <w:szCs w:val="22"/>
        </w:rPr>
      </w:pPr>
      <w:r>
        <w:rPr>
          <w:rFonts w:ascii="Times New Roman" w:hAnsi="Times New Roman" w:cs="Times New Roman"/>
          <w:sz w:val="22"/>
          <w:szCs w:val="22"/>
        </w:rPr>
        <w:t>2.3. 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конкурса.</w:t>
      </w:r>
    </w:p>
    <w:p w14:paraId="05D11144">
      <w:pPr>
        <w:ind w:firstLine="567"/>
        <w:jc w:val="both"/>
        <w:rPr>
          <w:rFonts w:ascii="Times New Roman" w:hAnsi="Times New Roman" w:cs="Times New Roman"/>
          <w:sz w:val="22"/>
          <w:szCs w:val="22"/>
        </w:rPr>
      </w:pPr>
      <w:r>
        <w:rPr>
          <w:rFonts w:ascii="Times New Roman" w:hAnsi="Times New Roman" w:cs="Times New Roman"/>
          <w:sz w:val="22"/>
          <w:szCs w:val="22"/>
        </w:rPr>
        <w:t>2.4. Используемые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14:paraId="113369F2">
      <w:pPr>
        <w:ind w:firstLine="567"/>
        <w:jc w:val="both"/>
        <w:rPr>
          <w:rFonts w:ascii="Times New Roman" w:hAnsi="Times New Roman" w:cs="Times New Roman"/>
          <w:sz w:val="22"/>
          <w:szCs w:val="22"/>
        </w:rPr>
      </w:pPr>
      <w:r>
        <w:rPr>
          <w:rFonts w:ascii="Times New Roman" w:hAnsi="Times New Roman" w:cs="Times New Roman"/>
          <w:sz w:val="22"/>
          <w:szCs w:val="22"/>
        </w:rPr>
        <w:t>2.5.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14:paraId="5A00754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Гражданскому кодексу Российской Федерации (часть вторая) от 26.01.1996 г. № 14-ФЗ;</w:t>
      </w:r>
    </w:p>
    <w:p w14:paraId="2E2F89E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Градостроительному кодексу Российской Федерации от 29.12.2004 № 190-ФЗ;</w:t>
      </w:r>
    </w:p>
    <w:p w14:paraId="059C48A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27.12.2002 № 184-ФЗ «О техническом регулировании»;</w:t>
      </w:r>
    </w:p>
    <w:p w14:paraId="2A02493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30.12.2009 № 384-ФЗ «Технический регламент о безопасности зданий и сооружений»;</w:t>
      </w:r>
    </w:p>
    <w:p w14:paraId="2DCCFB2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22.07.2008 № 123-ФЗ «Технический регламент о требованиях пожарной безопасности»;</w:t>
      </w:r>
    </w:p>
    <w:p w14:paraId="4561DEB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21.12.1994 № 69-ФЗ «О пожарной безопасности»;</w:t>
      </w:r>
    </w:p>
    <w:p w14:paraId="659FD28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30.03.1999 № 52-ФЗ «О санитарно-эпидемиологическом благополучии населения»;</w:t>
      </w:r>
    </w:p>
    <w:p w14:paraId="2420373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24.06.1998 № 89-ФЗ «Об отходах производства и потребления»;</w:t>
      </w:r>
    </w:p>
    <w:p w14:paraId="20DB8D1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565BE36">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30247.0-94. Конструкции строительные. Методы испытаний на огнестойкость. Общие требования" (введен в действие Постановлением Минстроя РФ от 23.03.1995 N 18-26);</w:t>
      </w:r>
    </w:p>
    <w:p w14:paraId="4040016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48.13330.2019. Организация строительства;</w:t>
      </w:r>
    </w:p>
    <w:p w14:paraId="07A18656">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68.13330.2017. Свод правил. Приемка в эксплуатацию законченных строительством объектов. Основные положения. Актуализированная редакция СНиП 3.01.04-87;</w:t>
      </w:r>
    </w:p>
    <w:p w14:paraId="6ADFB8F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12-03-2001 «Безопасность труда в строительстве Часть 1. «Общие требования»;</w:t>
      </w:r>
    </w:p>
    <w:p w14:paraId="1F6E0C3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12-04-2002 «Безопасность труда в строительстве. Часть 2. «Строительное производство»;</w:t>
      </w:r>
    </w:p>
    <w:p w14:paraId="4507E58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255.1325800.2016 «Здания и сооружения. Правила эксплуатации. Основные положения» (с изм. № 1,2);</w:t>
      </w:r>
    </w:p>
    <w:p w14:paraId="2963D42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71.13330.2017 Изоляционные и отделочные покрытия. Актуализированная редакция СНиП 3.04.01-87;</w:t>
      </w:r>
    </w:p>
    <w:p w14:paraId="359ADEAC">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13996-2019. Межгосударственный стандарт. Плитки керамические. Общие технические условия" (введен в действие Приказом Росстандарта от 17.10.2019 N 1017-ст);</w:t>
      </w:r>
    </w:p>
    <w:p w14:paraId="01EB340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12.3.032-84*. Система стандартов безопасности труда. Работы электромонтажные. Общие требования безопасности" (введен в действие Постановлением Госстандарта СССР от 29.04.1984 N 1537) (ред. от 01.04.1985);</w:t>
      </w:r>
    </w:p>
    <w:p w14:paraId="2CEA7A9B">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12.1.030-81. Государственный стандарт Союза ССР. Система стандартов безопасности труда. Электробезопасность. Защитное заземление. Зануление" (утв. Постановлением Госстандарта СССР от 15.05.1981 N 2404) (ред. от 01.03.1987);</w:t>
      </w:r>
    </w:p>
    <w:p w14:paraId="414F7D4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Р 50571.5.52-2011/МЭК 60364-5-52:2009. Национальный стандарт Российской Федерации. Электроустановки низковольтные. Часть 5-52. Выбор и монтаж электрооборудования. Электропроводки" (утв. и введен в действие Приказом Росстандарта от 13.12.2011 N 925-ст);</w:t>
      </w:r>
    </w:p>
    <w:p w14:paraId="40E69B83">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IEC 60335-2-96-2012. Межгосударственный стандарт. Безопасность бытовых и аналогичных электрических приборов. Часть 2-96. Частные требования к гибким листовым нагревательным элементам для обогрева жилых помещений" (введен в действие Приказом Росстандарта от 17.10.2012 N 536-ст);</w:t>
      </w:r>
    </w:p>
    <w:p w14:paraId="2B77D9A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 (ред. от 01.10.1993);</w:t>
      </w:r>
    </w:p>
    <w:p w14:paraId="299DA2E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Приказу Минэкономразвития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78ED54D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 Минэкономразвития России от 09.06.2016 N 362 "О внесении изменения в пункт 6 требований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утвержденных приказом Минэкономразвития России от 4 июня 2010 г. N 229" (Зарегистрировано в Минюсте России 06.07.2016 N 42764);</w:t>
      </w:r>
    </w:p>
    <w:p w14:paraId="20009D3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иным правилам, требованиям, нормативам, а также законодательству Российской Федерации, регламентирующему проведение и выполнение подобного вида работ.</w:t>
      </w:r>
    </w:p>
    <w:p w14:paraId="6B5C79B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 xml:space="preserve">2.6. </w:t>
      </w:r>
      <w:r>
        <w:rPr>
          <w:rFonts w:ascii="Times New Roman" w:hAnsi="Times New Roman" w:eastAsia="Calibri" w:cs="Times New Roman"/>
          <w:color w:val="auto"/>
          <w:sz w:val="22"/>
          <w:szCs w:val="22"/>
          <w:lang w:eastAsia="en-US" w:bidi="ar-SA"/>
        </w:rPr>
        <w:t xml:space="preserve">До момента выхода на Объект Подрядчик обязан назначить для выполнения работ ответственных лиц, уполномоченных осуществлять работы на объекте, руководить ими. </w:t>
      </w:r>
    </w:p>
    <w:p w14:paraId="2ABE3FC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 </w:t>
      </w:r>
    </w:p>
    <w:p w14:paraId="2108FB32">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12757CA1">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Calibri" w:cs="Times New Roman"/>
          <w:color w:val="auto"/>
          <w:sz w:val="22"/>
          <w:szCs w:val="22"/>
          <w:lang w:eastAsia="en-US" w:bidi="ar-SA"/>
        </w:rPr>
        <w:t>Наличие ответственных лиц не лишает Заказчика права направить любое обращение непосредственно в адрес Подрядчика, руководителя Подрядчика</w:t>
      </w:r>
      <w:r>
        <w:rPr>
          <w:rFonts w:ascii="Times New Roman" w:hAnsi="Times New Roman" w:eastAsia="Times New Roman" w:cs="Times New Roman"/>
          <w:color w:val="auto"/>
          <w:sz w:val="22"/>
          <w:szCs w:val="22"/>
          <w:lang w:bidi="ar-SA"/>
        </w:rPr>
        <w:t>.</w:t>
      </w:r>
    </w:p>
    <w:p w14:paraId="5E536279">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2.7. </w:t>
      </w:r>
      <w:r>
        <w:rPr>
          <w:rFonts w:ascii="Times New Roman" w:hAnsi="Times New Roman" w:eastAsia="Calibri" w:cs="Times New Roman"/>
          <w:color w:val="auto"/>
          <w:sz w:val="22"/>
          <w:szCs w:val="22"/>
          <w:lang w:eastAsia="en-US" w:bidi="ar-SA"/>
        </w:rPr>
        <w:t>К исполнению работ, указанных в Контракте, должны привлекаться только квалифицированные рабочие, имеющие соответствующий разряд и прошедших медицинское освидетельствование в случаях, установленных правовыми актами в области строительства</w:t>
      </w:r>
      <w:r>
        <w:rPr>
          <w:rFonts w:ascii="Times New Roman" w:hAnsi="Times New Roman" w:eastAsia="Times New Roman" w:cs="Times New Roman"/>
          <w:color w:val="auto"/>
          <w:sz w:val="22"/>
          <w:szCs w:val="22"/>
          <w:lang w:bidi="ar-SA"/>
        </w:rPr>
        <w:t>. В подтверждение соответствия квалификационным требованиям Подрядчик по запросу Заказчика в течение 1 (одного) дня обязан предоставить заверенные копии соответствующих документов.</w:t>
      </w:r>
    </w:p>
    <w:p w14:paraId="6FF35204">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2.8. </w:t>
      </w:r>
      <w:r>
        <w:rPr>
          <w:rFonts w:ascii="Times New Roman" w:hAnsi="Times New Roman" w:eastAsia="Calibri" w:cs="Times New Roman"/>
          <w:color w:val="auto"/>
          <w:sz w:val="22"/>
          <w:szCs w:val="22"/>
          <w:lang w:eastAsia="en-US" w:bidi="ar-SA"/>
        </w:rPr>
        <w:t>Должны соблюдаться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274DBB3F">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2.9. </w:t>
      </w:r>
      <w:r>
        <w:rPr>
          <w:rFonts w:ascii="Times New Roman" w:hAnsi="Times New Roman" w:eastAsia="Calibri" w:cs="Times New Roman"/>
          <w:color w:val="auto"/>
          <w:sz w:val="22"/>
          <w:szCs w:val="22"/>
          <w:lang w:bidi="ar-SA"/>
        </w:rPr>
        <w:t>Все измерительное оборудование должно иметь паспорта и должно быть аттестовано (поверено) в органах Государственной метрологической службы в надлежащие сроки (срок поверки не более одного года) в случае если данные требования предусмотрены законодательством Российской Федерации и указанное оборудование необходимо применять при производстве работ.</w:t>
      </w:r>
      <w:r>
        <w:rPr>
          <w:rFonts w:ascii="Times New Roman" w:hAnsi="Times New Roman" w:eastAsia="Calibri" w:cs="Times New Roman"/>
          <w:color w:val="auto"/>
          <w:sz w:val="22"/>
          <w:szCs w:val="22"/>
          <w:lang w:eastAsia="en-US" w:bidi="ar-SA"/>
        </w:rPr>
        <w:t xml:space="preserve">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3D0B40E9">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2.10. Технология и методы производства работ должны строго соблюдаться и соответствовать действующим нормам и правилам. Работы должны производиться только в отведенной зоне работ. Подрядчик обязан о</w:t>
      </w:r>
      <w:r>
        <w:rPr>
          <w:rFonts w:ascii="Times New Roman" w:hAnsi="Times New Roman" w:eastAsia="Calibri" w:cs="Times New Roman"/>
          <w:color w:val="auto"/>
          <w:sz w:val="22"/>
          <w:szCs w:val="22"/>
          <w:lang w:eastAsia="en-US" w:bidi="ar-SA"/>
        </w:rPr>
        <w:t>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78ACDD61">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2.11. Подрядчик обязан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01919CBE">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2.12.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3 (три) рабочих дня  до времени освидетельствования скрытых работ в соответствии с п.11 Постановления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7A0F7664">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2.13. Работы должны выполняться с соблюдением норм пожарной безопасности, техники безопасности и охраны окружающей среды.</w:t>
      </w:r>
    </w:p>
    <w:p w14:paraId="3B25871F">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2.14. Подрядчик обязан обеспечить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18727E48">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584A9A91">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Times New Roman" w:cs="Times New Roman"/>
          <w:color w:val="auto"/>
          <w:sz w:val="22"/>
          <w:szCs w:val="22"/>
          <w:lang w:bidi="ar-SA"/>
        </w:rPr>
        <w:t xml:space="preserve">2.15. </w:t>
      </w:r>
      <w:r>
        <w:rPr>
          <w:rFonts w:ascii="Times New Roman" w:hAnsi="Times New Roman" w:eastAsia="Calibri" w:cs="Times New Roman"/>
          <w:color w:val="auto"/>
          <w:sz w:val="22"/>
          <w:szCs w:val="22"/>
          <w:lang w:bidi="ar-SA"/>
        </w:rPr>
        <w:t>Наличие строительного и прочего мусора на территории НЕ ДОПУСКАЕТСЯ.</w:t>
      </w:r>
    </w:p>
    <w:p w14:paraId="09F4B01E">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2.16. Вывоз строительного мусора осуществляется Подрядчиком за его счёт. 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14:paraId="69676DE5">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Вывозить строительный мусор с периодичностью, определенной требованиями санитарно-эпидемиологических норм, строительных норм и правил, свода правил.</w:t>
      </w:r>
    </w:p>
    <w:p w14:paraId="2DDB1ACE">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2.17. До осуществления приемки работ, но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вывезти за пределы строительной площадки принадлежащие ему временные сооружения, механизмы, материалы, оборудование</w:t>
      </w:r>
    </w:p>
    <w:p w14:paraId="3BFEC1EA">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2.18. Подрядчик обязан возместить затраты за пользование ресурсами в период выполнения ремонтных работ в соответствии с условиями Контракта.</w:t>
      </w:r>
    </w:p>
    <w:p w14:paraId="4A87B46B">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2.19. В случае наличия предписаний и штрафных санкций со стороны надзорных органов по вине Подрядчика, Подрядчик возмещает Заказчику все понесенные в этом случае расходы.</w:t>
      </w:r>
    </w:p>
    <w:p w14:paraId="2A5F3466">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2.20. Для осуществления приемки Подрядчик формируется документ о приёмке выполненных работ к которому, прилагаются документы, которые считаются его неотъемлемой частью.</w:t>
      </w:r>
    </w:p>
    <w:p w14:paraId="5990E96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2.21. Все содержащиеся в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5F541004">
      <w:pPr>
        <w:tabs>
          <w:tab w:val="left" w:pos="567"/>
        </w:tabs>
        <w:ind w:firstLine="709"/>
        <w:jc w:val="both"/>
        <w:rPr>
          <w:rFonts w:ascii="Times New Roman" w:hAnsi="Times New Roman" w:cs="Times New Roman"/>
        </w:rPr>
      </w:pPr>
    </w:p>
    <w:p w14:paraId="35061CAD">
      <w:pPr>
        <w:jc w:val="center"/>
        <w:rPr>
          <w:rFonts w:ascii="Times New Roman" w:hAnsi="Times New Roman" w:cs="Times New Roman"/>
          <w:b/>
        </w:rPr>
      </w:pPr>
      <w:r>
        <w:rPr>
          <w:rFonts w:ascii="Times New Roman" w:hAnsi="Times New Roman" w:cs="Times New Roman"/>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17E376E">
      <w:pPr>
        <w:rPr>
          <w:rFonts w:ascii="Times New Roman" w:hAnsi="Times New Roman" w:cs="Times New Roman"/>
        </w:rPr>
      </w:pPr>
    </w:p>
    <w:p w14:paraId="1CD8E7D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 Гарантии качества распространяются на все элементы и работы, выполненные Подрядчиком по Контракту.</w:t>
      </w:r>
    </w:p>
    <w:p w14:paraId="5923D368">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3.2. Подрядчик несет ответственность за недостатки, дефекты, обнаруженные в течение гарантийного срока не менее 36-ти месяцев. Если в период гарантийной эксплуатации объекта, обнаружатся дефекты/недостатки, вызванные результатом выполненных работ или препятствующие нормальной эксплуатации объекта, Подрядчик обязан устранить их за свой счет </w:t>
      </w:r>
      <w:r>
        <w:rPr>
          <w:rFonts w:ascii="Times New Roman" w:hAnsi="Times New Roman" w:eastAsia="Calibri" w:cs="Times New Roman"/>
          <w:color w:val="auto"/>
          <w:spacing w:val="4"/>
          <w:sz w:val="22"/>
          <w:szCs w:val="22"/>
          <w:lang w:eastAsia="en-US" w:bidi="ar-SA"/>
        </w:rPr>
        <w:t>в течение 10 (десяти) календарных дней с момента получения от Заказчика соответствующей претензии</w:t>
      </w:r>
      <w:r>
        <w:rPr>
          <w:rFonts w:ascii="Times New Roman" w:hAnsi="Times New Roman" w:eastAsia="Calibri" w:cs="Times New Roman"/>
          <w:color w:val="auto"/>
          <w:sz w:val="22"/>
          <w:szCs w:val="22"/>
          <w:lang w:eastAsia="en-US" w:bidi="ar-SA"/>
        </w:rPr>
        <w:t>.</w:t>
      </w:r>
    </w:p>
    <w:p w14:paraId="1C4CA3F4">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3.3. 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p>
    <w:p w14:paraId="6CF7C338">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3.4. 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23C6F714">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3.5. 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 </w:t>
      </w:r>
    </w:p>
    <w:p w14:paraId="79877745">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6ABBEFB1">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уклонения Подрядчика от составления и (или) подписания акта о выявленных недостатках (дефектах) результата работ заказчик вправе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45BB404D">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575839B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092F082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3.7. 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p>
    <w:p w14:paraId="3438790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5017D1EE">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3.8. Качество поставляемых материалов подтверждается следующими документами:</w:t>
      </w:r>
    </w:p>
    <w:p w14:paraId="5A8369C5">
      <w:pPr>
        <w:autoSpaceDE w:val="0"/>
        <w:autoSpaceDN w:val="0"/>
        <w:adjustRightInd w:val="0"/>
        <w:ind w:firstLine="567"/>
        <w:jc w:val="both"/>
        <w:rPr>
          <w:rFonts w:ascii="Times New Roman" w:hAnsi="Times New Roman" w:eastAsia="Calibri" w:cs="Times New Roman"/>
          <w:sz w:val="22"/>
          <w:szCs w:val="22"/>
        </w:rPr>
      </w:pPr>
      <w:r>
        <w:rPr>
          <w:rFonts w:ascii="Times New Roman" w:hAnsi="Times New Roman" w:cs="Times New Roman"/>
          <w:sz w:val="22"/>
          <w:szCs w:val="22"/>
        </w:rPr>
        <w:t>- Постановлению Правительства Российской Федерации от 23.12.2021 № 2425 «</w:t>
      </w:r>
      <w:r>
        <w:rPr>
          <w:rFonts w:ascii="Times New Roman" w:hAnsi="Times New Roman" w:eastAsia="Calibri" w:cs="Times New Roman"/>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Pr>
          <w:rFonts w:ascii="Times New Roman" w:hAnsi="Times New Roman" w:cs="Times New Roman"/>
          <w:sz w:val="22"/>
          <w:szCs w:val="22"/>
        </w:rPr>
        <w:t>»;</w:t>
      </w:r>
    </w:p>
    <w:p w14:paraId="621054C5">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инструкция \ информация о товаре (паспорт, указания по применению\ эксплуатации, гарантийный талон и т.п.) на русском языке (ст.456 ГК РФ).</w:t>
      </w:r>
    </w:p>
    <w:p w14:paraId="43CA9171">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3.9. Качество конструкций, изделий, оборудования, материалов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 и в соответствии с действующими ГОСТ, СНиП, СП.</w:t>
      </w:r>
    </w:p>
    <w:p w14:paraId="45B7DB44">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3.10. Все содержащиеся в документации о закупке товарные знаки сопровождаются словами «или эквивалент» (аналог). Эквивалентность (аналогичность) материалов определяется в соответствии с требованиями и показателями, изложенными в Локальной сметной документации. </w:t>
      </w:r>
    </w:p>
    <w:p w14:paraId="1795A24C">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3.11.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705DC369">
      <w:pPr>
        <w:ind w:firstLine="709"/>
        <w:jc w:val="center"/>
        <w:rPr>
          <w:rFonts w:ascii="Times New Roman" w:hAnsi="Times New Roman" w:cs="Times New Roman"/>
          <w:b/>
          <w:bCs/>
          <w:kern w:val="28"/>
        </w:rPr>
      </w:pPr>
      <w:r>
        <w:rPr>
          <w:rFonts w:ascii="Times New Roman" w:hAnsi="Times New Roman" w:cs="Times New Roman"/>
          <w:b/>
        </w:rPr>
        <w:t xml:space="preserve"> 4. </w:t>
      </w:r>
      <w:r>
        <w:rPr>
          <w:rFonts w:ascii="Times New Roman" w:hAnsi="Times New Roman" w:cs="Times New Roman"/>
          <w:b/>
          <w:bCs/>
          <w:kern w:val="28"/>
        </w:rPr>
        <w:t>Место, условия и сроки выполнения работ</w:t>
      </w:r>
    </w:p>
    <w:p w14:paraId="4B9CB2F4">
      <w:pPr>
        <w:rPr>
          <w:rFonts w:ascii="Times New Roman" w:hAnsi="Times New Roman" w:cs="Times New Roman"/>
        </w:rPr>
      </w:pPr>
    </w:p>
    <w:p w14:paraId="3A281192">
      <w:pPr>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4.1. Место выполнения работ:</w:t>
      </w:r>
    </w:p>
    <w:p w14:paraId="2ABCFF2D">
      <w:pPr>
        <w:rPr>
          <w:rFonts w:ascii="Times New Roman" w:hAnsi="Times New Roman" w:cs="Times New Roman"/>
          <w:sz w:val="24"/>
          <w:szCs w:val="24"/>
        </w:rPr>
      </w:pPr>
      <w:r>
        <w:rPr>
          <w:rFonts w:ascii="Times New Roman" w:hAnsi="Times New Roman" w:cs="Times New Roman"/>
          <w:sz w:val="24"/>
          <w:szCs w:val="24"/>
        </w:rPr>
        <w:t>г. Санкт-Петербург, ул. Полярников, дом 5, литер В.</w:t>
      </w:r>
    </w:p>
    <w:p w14:paraId="5957C88A">
      <w:pPr>
        <w:ind w:firstLine="708" w:firstLineChars="0"/>
        <w:rPr>
          <w:rFonts w:hint="default" w:ascii="Times New Roman" w:hAnsi="Times New Roman" w:cs="Times New Roman"/>
          <w:sz w:val="24"/>
          <w:szCs w:val="24"/>
        </w:rPr>
      </w:pPr>
      <w:r>
        <w:rPr>
          <w:rFonts w:hint="default" w:ascii="Times New Roman" w:hAnsi="Times New Roman" w:cs="Times New Roman"/>
          <w:sz w:val="24"/>
          <w:szCs w:val="24"/>
        </w:rPr>
        <w:t>4.2. Сроки выполнения работ:</w:t>
      </w:r>
    </w:p>
    <w:p w14:paraId="2FE35CF6">
      <w:pPr>
        <w:widowControl w:val="0"/>
        <w:suppressAutoHyphens/>
        <w:spacing w:after="0" w:line="240" w:lineRule="auto"/>
        <w:jc w:val="both"/>
        <w:rPr>
          <w:rFonts w:ascii="Times New Roman" w:hAnsi="Times New Roman" w:cs="Times New Roman"/>
          <w:sz w:val="24"/>
          <w:szCs w:val="24"/>
        </w:rPr>
      </w:pPr>
      <w:r>
        <w:rPr>
          <w:rFonts w:ascii="Times New Roman" w:hAnsi="Times New Roman" w:eastAsia="Times New Roman" w:cs="Times New Roman"/>
          <w:color w:val="auto"/>
          <w:sz w:val="22"/>
          <w:szCs w:val="22"/>
          <w:u w:val="single"/>
          <w:lang w:bidi="ar-SA"/>
        </w:rPr>
        <w:t>Начало выполнения работ</w:t>
      </w:r>
      <w:r>
        <w:rPr>
          <w:rFonts w:ascii="Times New Roman" w:hAnsi="Times New Roman" w:eastAsia="Times New Roman" w:cs="Times New Roman"/>
          <w:color w:val="auto"/>
          <w:sz w:val="22"/>
          <w:szCs w:val="22"/>
          <w:lang w:bidi="ar-SA"/>
        </w:rPr>
        <w:t xml:space="preserve"> </w:t>
      </w:r>
      <w:r>
        <w:rPr>
          <w:rFonts w:ascii="Times New Roman" w:hAnsi="Times New Roman" w:eastAsia="Times New Roman" w:cs="Times New Roman"/>
          <w:sz w:val="24"/>
          <w:szCs w:val="24"/>
          <w:lang w:eastAsia="ar-SA"/>
        </w:rPr>
        <w:t xml:space="preserve"> в течение 1 (одного) рабочего дня с момента (даты) подписания </w:t>
      </w:r>
      <w:r>
        <w:rPr>
          <w:rFonts w:ascii="Times New Roman" w:hAnsi="Times New Roman" w:cs="Times New Roman"/>
          <w:sz w:val="24"/>
          <w:szCs w:val="24"/>
        </w:rPr>
        <w:t xml:space="preserve">акта передачи Объекта для выполнения работ. Акт передачи Объекта для выполнения работ должен быть подписан Заказчиком и Подрядчиком в течение </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рабоч</w:t>
      </w:r>
      <w:r>
        <w:rPr>
          <w:rFonts w:ascii="Times New Roman" w:hAnsi="Times New Roman" w:cs="Times New Roman"/>
          <w:sz w:val="24"/>
          <w:szCs w:val="24"/>
          <w:lang w:val="ru-RU"/>
        </w:rPr>
        <w:t>его</w:t>
      </w:r>
      <w:r>
        <w:rPr>
          <w:rFonts w:ascii="Times New Roman" w:hAnsi="Times New Roman" w:cs="Times New Roman"/>
          <w:sz w:val="24"/>
          <w:szCs w:val="24"/>
        </w:rPr>
        <w:t xml:space="preserve"> дн</w:t>
      </w:r>
      <w:r>
        <w:rPr>
          <w:rFonts w:ascii="Times New Roman" w:hAnsi="Times New Roman" w:cs="Times New Roman"/>
          <w:sz w:val="24"/>
          <w:szCs w:val="24"/>
          <w:lang w:val="ru-RU"/>
        </w:rPr>
        <w:t>я</w:t>
      </w:r>
      <w:r>
        <w:rPr>
          <w:rFonts w:ascii="Times New Roman" w:hAnsi="Times New Roman" w:cs="Times New Roman"/>
          <w:sz w:val="24"/>
          <w:szCs w:val="24"/>
        </w:rPr>
        <w:t xml:space="preserve"> с момента (даты) заключения контракта.</w:t>
      </w:r>
    </w:p>
    <w:p w14:paraId="3E32E44D">
      <w:pPr>
        <w:widowControl/>
        <w:autoSpaceDE w:val="0"/>
        <w:autoSpaceDN w:val="0"/>
        <w:adjustRightInd w:val="0"/>
        <w:ind w:firstLine="567"/>
        <w:jc w:val="both"/>
        <w:rPr>
          <w:rFonts w:hint="default" w:ascii="Times New Roman" w:hAnsi="Times New Roman" w:cs="Times New Roman"/>
        </w:rPr>
      </w:pPr>
      <w:r>
        <w:rPr>
          <w:rFonts w:ascii="Times New Roman" w:hAnsi="Times New Roman" w:eastAsia="Times New Roman" w:cs="Times New Roman"/>
          <w:color w:val="auto"/>
          <w:sz w:val="22"/>
          <w:szCs w:val="22"/>
          <w:u w:val="single"/>
          <w:lang w:bidi="ar-SA"/>
        </w:rPr>
        <w:t>Окончание выполнения работ</w:t>
      </w:r>
      <w:r>
        <w:rPr>
          <w:rFonts w:ascii="Times New Roman" w:hAnsi="Times New Roman" w:eastAsia="Times New Roman" w:cs="Times New Roman"/>
          <w:color w:val="auto"/>
          <w:sz w:val="22"/>
          <w:szCs w:val="22"/>
          <w:lang w:bidi="ar-SA"/>
        </w:rPr>
        <w:t xml:space="preserve"> </w:t>
      </w:r>
      <w:r>
        <w:rPr>
          <w:rFonts w:hint="default" w:ascii="Times New Roman" w:hAnsi="Times New Roman" w:cs="Times New Roman"/>
        </w:rPr>
        <w:t>«</w:t>
      </w:r>
      <w:r>
        <w:rPr>
          <w:rFonts w:hint="default" w:ascii="Times New Roman" w:hAnsi="Times New Roman" w:cs="Times New Roman"/>
          <w:lang w:val="ru-RU"/>
        </w:rPr>
        <w:t xml:space="preserve"> до 15</w:t>
      </w:r>
      <w:r>
        <w:rPr>
          <w:rFonts w:hint="default" w:ascii="Times New Roman" w:hAnsi="Times New Roman" w:cs="Times New Roman"/>
        </w:rPr>
        <w:t>.</w:t>
      </w:r>
      <w:r>
        <w:rPr>
          <w:rFonts w:hint="default" w:ascii="Times New Roman" w:hAnsi="Times New Roman" w:cs="Times New Roman"/>
          <w:lang w:val="ru-RU"/>
        </w:rPr>
        <w:t>12</w:t>
      </w:r>
      <w:r>
        <w:rPr>
          <w:rFonts w:hint="default" w:ascii="Times New Roman" w:hAnsi="Times New Roman" w:cs="Times New Roman"/>
        </w:rPr>
        <w:t>.2026г.»</w:t>
      </w:r>
    </w:p>
    <w:p w14:paraId="72061036">
      <w:pPr>
        <w:autoSpaceDE w:val="0"/>
        <w:autoSpaceDN w:val="0"/>
        <w:adjustRightInd w:val="0"/>
        <w:ind w:firstLine="567"/>
        <w:jc w:val="both"/>
        <w:rPr>
          <w:rFonts w:ascii="Times New Roman" w:hAnsi="Times New Roman"/>
          <w:sz w:val="22"/>
          <w:szCs w:val="22"/>
        </w:rPr>
      </w:pPr>
      <w:r>
        <w:rPr>
          <w:rFonts w:ascii="Times New Roman" w:hAnsi="Times New Roman" w:cs="Times New Roman"/>
          <w:iCs/>
          <w:color w:val="auto"/>
          <w:sz w:val="22"/>
          <w:szCs w:val="22"/>
        </w:rPr>
        <w:t xml:space="preserve">4.3.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w:t>
      </w:r>
      <w:r>
        <w:rPr>
          <w:rFonts w:ascii="Times New Roman" w:hAnsi="Times New Roman"/>
          <w:sz w:val="22"/>
          <w:szCs w:val="22"/>
        </w:rPr>
        <w:t xml:space="preserve">Календарный план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w:t>
      </w:r>
    </w:p>
    <w:p w14:paraId="01841B44">
      <w:pPr>
        <w:widowControl/>
        <w:autoSpaceDE w:val="0"/>
        <w:autoSpaceDN w:val="0"/>
        <w:adjustRightInd w:val="0"/>
        <w:ind w:firstLine="567"/>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 4.4.  Истечение срока Контракта не освобождает Стороны от ответственности за его нарушение.</w:t>
      </w:r>
    </w:p>
    <w:p w14:paraId="278BE613">
      <w:pPr>
        <w:ind w:firstLine="709"/>
        <w:jc w:val="center"/>
        <w:rPr>
          <w:rFonts w:ascii="Times New Roman" w:hAnsi="Times New Roman" w:cs="Times New Roman"/>
          <w:b/>
        </w:rPr>
      </w:pPr>
    </w:p>
    <w:p w14:paraId="2F6147D5">
      <w:pPr>
        <w:ind w:firstLine="709"/>
        <w:jc w:val="center"/>
        <w:rPr>
          <w:rFonts w:ascii="Times New Roman" w:hAnsi="Times New Roman" w:cs="Times New Roman"/>
          <w:b/>
          <w:bCs/>
          <w:kern w:val="28"/>
        </w:rPr>
      </w:pPr>
      <w:r>
        <w:rPr>
          <w:rFonts w:ascii="Times New Roman" w:hAnsi="Times New Roman" w:cs="Times New Roman"/>
          <w:b/>
        </w:rPr>
        <w:t xml:space="preserve">5. </w:t>
      </w:r>
      <w:r>
        <w:rPr>
          <w:rFonts w:ascii="Times New Roman" w:hAnsi="Times New Roman" w:cs="Times New Roman"/>
          <w:b/>
          <w:bCs/>
          <w:kern w:val="28"/>
        </w:rPr>
        <w:t>Приложение к описанию объекта закупки</w:t>
      </w:r>
    </w:p>
    <w:p w14:paraId="663C72E7">
      <w:pPr>
        <w:ind w:firstLine="709"/>
        <w:jc w:val="center"/>
        <w:rPr>
          <w:rFonts w:ascii="Times New Roman" w:hAnsi="Times New Roman" w:cs="Times New Roman"/>
          <w:b/>
          <w:bCs/>
          <w:kern w:val="28"/>
        </w:rPr>
      </w:pPr>
    </w:p>
    <w:p w14:paraId="5A7F88AB">
      <w:pPr>
        <w:tabs>
          <w:tab w:val="right" w:pos="9498"/>
        </w:tabs>
        <w:ind w:left="-567"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Приложение № 1.  Локальная смета</w:t>
      </w:r>
    </w:p>
    <w:p w14:paraId="018003FC">
      <w:pPr>
        <w:suppressAutoHyphens/>
        <w:spacing w:after="0" w:line="240" w:lineRule="auto"/>
        <w:rPr>
          <w:rFonts w:ascii="Times New Roman" w:hAnsi="Times New Roman" w:eastAsia="Times New Roman" w:cs="Times New Roman"/>
          <w:sz w:val="24"/>
          <w:szCs w:val="24"/>
          <w:lang w:eastAsia="ar-SA"/>
        </w:rPr>
      </w:pPr>
    </w:p>
    <w:p w14:paraId="67821472">
      <w:pPr>
        <w:suppressAutoHyphens/>
        <w:spacing w:after="0" w:line="240" w:lineRule="auto"/>
        <w:rPr>
          <w:rFonts w:ascii="Times New Roman" w:hAnsi="Times New Roman" w:eastAsia="Times New Roman" w:cs="Times New Roman"/>
          <w:sz w:val="24"/>
          <w:szCs w:val="24"/>
          <w:lang w:eastAsia="ar-SA"/>
        </w:rPr>
      </w:pPr>
    </w:p>
    <w:p w14:paraId="4EE67927">
      <w:pPr>
        <w:suppressAutoHyphens/>
        <w:spacing w:after="0" w:line="240" w:lineRule="auto"/>
        <w:rPr>
          <w:rFonts w:ascii="Times New Roman" w:hAnsi="Times New Roman" w:eastAsia="Times New Roman" w:cs="Times New Roman"/>
          <w:sz w:val="24"/>
          <w:szCs w:val="24"/>
          <w:lang w:eastAsia="ar-SA"/>
        </w:rPr>
      </w:pPr>
    </w:p>
    <w:tbl>
      <w:tblPr>
        <w:tblStyle w:val="5"/>
        <w:tblpPr w:leftFromText="180" w:rightFromText="180" w:vertAnchor="text" w:tblpY="1"/>
        <w:tblOverlap w:val="never"/>
        <w:tblW w:w="10083" w:type="dxa"/>
        <w:tblInd w:w="0" w:type="dxa"/>
        <w:tblLayout w:type="autofit"/>
        <w:tblCellMar>
          <w:top w:w="0" w:type="dxa"/>
          <w:left w:w="108" w:type="dxa"/>
          <w:bottom w:w="0" w:type="dxa"/>
          <w:right w:w="108" w:type="dxa"/>
        </w:tblCellMar>
      </w:tblPr>
      <w:tblGrid>
        <w:gridCol w:w="5152"/>
        <w:gridCol w:w="4931"/>
      </w:tblGrid>
      <w:tr w14:paraId="1B8BFA5E">
        <w:tblPrEx>
          <w:tblCellMar>
            <w:top w:w="0" w:type="dxa"/>
            <w:left w:w="108" w:type="dxa"/>
            <w:bottom w:w="0" w:type="dxa"/>
            <w:right w:w="108" w:type="dxa"/>
          </w:tblCellMar>
        </w:tblPrEx>
        <w:trPr>
          <w:trHeight w:val="1754" w:hRule="atLeast"/>
        </w:trPr>
        <w:tc>
          <w:tcPr>
            <w:tcW w:w="5152" w:type="dxa"/>
          </w:tcPr>
          <w:p w14:paraId="1004E93B">
            <w:pPr>
              <w:pStyle w:val="42"/>
              <w:jc w:val="both"/>
              <w:rPr>
                <w:rFonts w:ascii="Times New Roman" w:hAnsi="Times New Roman" w:cs="Times New Roman"/>
                <w:b/>
                <w:sz w:val="24"/>
                <w:szCs w:val="24"/>
              </w:rPr>
            </w:pPr>
            <w:r>
              <w:rPr>
                <w:rFonts w:ascii="Times New Roman" w:hAnsi="Times New Roman" w:cs="Times New Roman"/>
                <w:b/>
                <w:sz w:val="24"/>
                <w:szCs w:val="24"/>
              </w:rPr>
              <w:t>ЗАКАЗЧИК</w:t>
            </w:r>
          </w:p>
          <w:p w14:paraId="60C1BA37">
            <w:pPr>
              <w:spacing w:after="0" w:line="240" w:lineRule="auto"/>
              <w:rPr>
                <w:rFonts w:hint="default" w:ascii="Times New Roman" w:hAnsi="Times New Roman" w:eastAsia="Times New Roman" w:cs="Times New Roman"/>
                <w:b/>
                <w:sz w:val="22"/>
                <w:szCs w:val="22"/>
                <w:lang w:eastAsia="ru-RU"/>
              </w:rPr>
            </w:pPr>
            <w:bookmarkStart w:id="65" w:name="_GoBack"/>
            <w:r>
              <w:rPr>
                <w:rFonts w:hint="default" w:ascii="Times New Roman" w:hAnsi="Times New Roman" w:eastAsia="Times New Roman" w:cs="Times New Roman"/>
                <w:b/>
                <w:sz w:val="22"/>
                <w:szCs w:val="22"/>
                <w:lang w:eastAsia="ru-RU"/>
              </w:rPr>
              <w:t>Санкт-Петербургское государственное бюджетное учреждение «Служба заказчика администрации Невского района»</w:t>
            </w:r>
          </w:p>
          <w:p w14:paraId="0311BDC1">
            <w:pPr>
              <w:spacing w:after="0" w:line="240" w:lineRule="auto"/>
              <w:rPr>
                <w:rFonts w:hint="default" w:ascii="Times New Roman" w:hAnsi="Times New Roman" w:cs="Times New Roman"/>
                <w:sz w:val="22"/>
                <w:szCs w:val="22"/>
              </w:rPr>
            </w:pPr>
            <w:r>
              <w:rPr>
                <w:rFonts w:hint="default" w:ascii="Times New Roman" w:hAnsi="Times New Roman" w:cs="Times New Roman"/>
                <w:sz w:val="22"/>
                <w:szCs w:val="22"/>
                <w:u w:val="single"/>
              </w:rPr>
              <w:tab/>
            </w:r>
            <w:r>
              <w:rPr>
                <w:rFonts w:hint="default" w:ascii="Times New Roman" w:hAnsi="Times New Roman" w:cs="Times New Roman"/>
                <w:sz w:val="22"/>
                <w:szCs w:val="22"/>
                <w:u w:val="single"/>
              </w:rPr>
              <w:t xml:space="preserve">                   </w:t>
            </w:r>
            <w:r>
              <w:rPr>
                <w:rFonts w:hint="default" w:ascii="Times New Roman" w:hAnsi="Times New Roman" w:cs="Times New Roman"/>
                <w:sz w:val="22"/>
                <w:szCs w:val="22"/>
              </w:rPr>
              <w:t>/Самура А.В./</w:t>
            </w:r>
          </w:p>
          <w:p w14:paraId="5AA94C8F">
            <w:pPr>
              <w:spacing w:after="0" w:line="240" w:lineRule="auto"/>
              <w:rPr>
                <w:rFonts w:hint="default" w:ascii="Times New Roman" w:hAnsi="Times New Roman" w:cs="Times New Roman"/>
                <w:sz w:val="22"/>
                <w:szCs w:val="22"/>
              </w:rPr>
            </w:pPr>
            <w:r>
              <w:rPr>
                <w:rFonts w:hint="default" w:ascii="Times New Roman" w:hAnsi="Times New Roman" w:cs="Times New Roman"/>
                <w:sz w:val="22"/>
                <w:szCs w:val="22"/>
              </w:rPr>
              <w:t xml:space="preserve">          (подпись)</w:t>
            </w:r>
            <w:r>
              <w:rPr>
                <w:rFonts w:hint="default" w:ascii="Times New Roman" w:hAnsi="Times New Roman" w:cs="Times New Roman"/>
                <w:sz w:val="22"/>
                <w:szCs w:val="22"/>
              </w:rPr>
              <w:tab/>
            </w:r>
          </w:p>
          <w:p w14:paraId="2BEAF3AD">
            <w:pPr>
              <w:shd w:val="clear" w:color="auto" w:fill="FFFFFF"/>
              <w:spacing w:after="0" w:line="240" w:lineRule="auto"/>
              <w:jc w:val="both"/>
              <w:rPr>
                <w:b/>
                <w:sz w:val="24"/>
                <w:szCs w:val="24"/>
              </w:rPr>
            </w:pPr>
            <w:r>
              <w:rPr>
                <w:rFonts w:hint="default" w:ascii="Times New Roman" w:hAnsi="Times New Roman" w:cs="Times New Roman"/>
                <w:sz w:val="22"/>
                <w:szCs w:val="22"/>
              </w:rPr>
              <w:t xml:space="preserve"> </w:t>
            </w:r>
            <w:r>
              <w:rPr>
                <w:rFonts w:hint="default" w:ascii="Times New Roman" w:hAnsi="Times New Roman" w:eastAsia="Times New Roman" w:cs="Times New Roman"/>
                <w:b/>
                <w:sz w:val="22"/>
                <w:szCs w:val="22"/>
                <w:lang w:eastAsia="ru-RU"/>
              </w:rPr>
              <w:t>(Подписано ЭЦП)</w:t>
            </w:r>
            <w:bookmarkEnd w:id="65"/>
          </w:p>
        </w:tc>
        <w:tc>
          <w:tcPr>
            <w:tcW w:w="4931" w:type="dxa"/>
          </w:tcPr>
          <w:p w14:paraId="6F9309A3">
            <w:pPr>
              <w:pStyle w:val="42"/>
              <w:rPr>
                <w:rFonts w:ascii="Times New Roman" w:hAnsi="Times New Roman" w:cs="Times New Roman"/>
                <w:b/>
                <w:sz w:val="24"/>
                <w:szCs w:val="24"/>
              </w:rPr>
            </w:pPr>
            <w:r>
              <w:rPr>
                <w:rFonts w:ascii="Times New Roman" w:hAnsi="Times New Roman" w:cs="Times New Roman"/>
                <w:b/>
                <w:sz w:val="24"/>
                <w:szCs w:val="24"/>
              </w:rPr>
              <w:t>ПОДРЯДЧИК</w:t>
            </w:r>
          </w:p>
          <w:p w14:paraId="64DAE5F7">
            <w:pPr>
              <w:pStyle w:val="42"/>
              <w:jc w:val="both"/>
              <w:rPr>
                <w:rFonts w:ascii="Times New Roman" w:hAnsi="Times New Roman" w:cs="Times New Roman"/>
                <w:sz w:val="24"/>
                <w:szCs w:val="24"/>
              </w:rPr>
            </w:pPr>
          </w:p>
          <w:p w14:paraId="3CB5152A">
            <w:pPr>
              <w:pStyle w:val="42"/>
              <w:jc w:val="both"/>
              <w:rPr>
                <w:rFonts w:ascii="Times New Roman" w:hAnsi="Times New Roman" w:cs="Times New Roman"/>
                <w:sz w:val="24"/>
                <w:szCs w:val="24"/>
              </w:rPr>
            </w:pPr>
          </w:p>
          <w:p w14:paraId="09F9BD55">
            <w:pPr>
              <w:pStyle w:val="42"/>
              <w:jc w:val="both"/>
              <w:rPr>
                <w:rFonts w:ascii="Times New Roman" w:hAnsi="Times New Roman" w:cs="Times New Roman"/>
                <w:sz w:val="24"/>
                <w:szCs w:val="24"/>
              </w:rPr>
            </w:pPr>
            <w:r>
              <w:rPr>
                <w:rFonts w:ascii="Times New Roman" w:hAnsi="Times New Roman" w:cs="Times New Roman"/>
                <w:sz w:val="24"/>
                <w:szCs w:val="24"/>
              </w:rPr>
              <w:t>_______________/ /</w:t>
            </w:r>
          </w:p>
          <w:p w14:paraId="4CE12DE2">
            <w:pPr>
              <w:spacing w:after="0" w:line="240" w:lineRule="auto"/>
              <w:rPr>
                <w:sz w:val="20"/>
                <w:szCs w:val="24"/>
              </w:rPr>
            </w:pPr>
            <w:r>
              <w:rPr>
                <w:sz w:val="20"/>
                <w:szCs w:val="24"/>
              </w:rPr>
              <w:t xml:space="preserve">       (подпись)</w:t>
            </w:r>
            <w:r>
              <w:rPr>
                <w:sz w:val="20"/>
                <w:szCs w:val="24"/>
              </w:rPr>
              <w:tab/>
            </w:r>
          </w:p>
          <w:p w14:paraId="75AA264B">
            <w:pPr>
              <w:pStyle w:val="42"/>
              <w:jc w:val="both"/>
              <w:rPr>
                <w:rFonts w:ascii="Times New Roman" w:hAnsi="Times New Roman" w:cs="Times New Roman"/>
                <w:b/>
                <w:sz w:val="24"/>
                <w:szCs w:val="24"/>
              </w:rPr>
            </w:pPr>
            <w:r>
              <w:rPr>
                <w:rFonts w:ascii="Times New Roman" w:hAnsi="Times New Roman"/>
                <w:szCs w:val="24"/>
              </w:rPr>
              <w:t xml:space="preserve"> </w:t>
            </w:r>
            <w:r>
              <w:rPr>
                <w:rFonts w:ascii="Times New Roman" w:hAnsi="Times New Roman"/>
                <w:b/>
              </w:rPr>
              <w:t>(Подписано ЭЦП)</w:t>
            </w:r>
          </w:p>
        </w:tc>
      </w:tr>
    </w:tbl>
    <w:p w14:paraId="7A02A6C6">
      <w:pPr>
        <w:spacing w:after="0" w:line="240" w:lineRule="auto"/>
        <w:outlineLvl w:val="0"/>
        <w:rPr>
          <w:rFonts w:ascii="Times New Roman" w:hAnsi="Times New Roman" w:eastAsia="Times New Roman" w:cs="Times New Roman"/>
          <w:b/>
          <w:sz w:val="24"/>
          <w:szCs w:val="24"/>
        </w:rPr>
      </w:pPr>
    </w:p>
    <w:sectPr>
      <w:footerReference r:id="rId5" w:type="default"/>
      <w:pgSz w:w="11906" w:h="16838"/>
      <w:pgMar w:top="851" w:right="567" w:bottom="851" w:left="1418"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Mangal">
    <w:altName w:val="AMGDT"/>
    <w:panose1 w:val="000004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Times New Roman CYR">
    <w:altName w:val="Times New Roman"/>
    <w:panose1 w:val="02020603050405020304"/>
    <w:charset w:val="CC"/>
    <w:family w:val="roman"/>
    <w:pitch w:val="default"/>
    <w:sig w:usb0="00000000" w:usb1="00000000" w:usb2="00000009" w:usb3="00000000" w:csb0="000001FF"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472D6">
    <w:pPr>
      <w:pStyle w:val="17"/>
      <w:jc w:val="right"/>
    </w:pPr>
  </w:p>
  <w:p w14:paraId="22D655A9">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67150EDB"/>
    <w:p w14:paraId="035B298A">
      <w:pPr>
        <w:pStyle w:val="13"/>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946F1C"/>
    <w:multiLevelType w:val="multilevel"/>
    <w:tmpl w:val="0B946F1C"/>
    <w:lvl w:ilvl="0" w:tentative="0">
      <w:start w:val="1"/>
      <w:numFmt w:val="decimal"/>
      <w:lvlText w:val="%1."/>
      <w:lvlJc w:val="left"/>
      <w:pPr>
        <w:ind w:left="3440" w:hanging="360"/>
      </w:pPr>
    </w:lvl>
    <w:lvl w:ilvl="1" w:tentative="0">
      <w:start w:val="1"/>
      <w:numFmt w:val="decimal"/>
      <w:lvlText w:val="%1.%2."/>
      <w:lvlJc w:val="left"/>
      <w:pPr>
        <w:ind w:left="4505" w:hanging="432"/>
      </w:pPr>
      <w:rPr>
        <w:b w:val="0"/>
        <w:bCs/>
      </w:rPr>
    </w:lvl>
    <w:lvl w:ilvl="2" w:tentative="0">
      <w:start w:val="1"/>
      <w:numFmt w:val="decimal"/>
      <w:lvlText w:val="%1.%2.%3."/>
      <w:lvlJc w:val="left"/>
      <w:pPr>
        <w:ind w:left="3868" w:hanging="504"/>
      </w:pPr>
    </w:lvl>
    <w:lvl w:ilvl="3" w:tentative="0">
      <w:start w:val="1"/>
      <w:numFmt w:val="decimal"/>
      <w:lvlText w:val="%1.%2.%3.%4."/>
      <w:lvlJc w:val="left"/>
      <w:pPr>
        <w:ind w:left="4808" w:hanging="648"/>
      </w:pPr>
    </w:lvl>
    <w:lvl w:ilvl="4" w:tentative="0">
      <w:start w:val="1"/>
      <w:numFmt w:val="decimal"/>
      <w:lvlText w:val="%1.%2.%3.%4.%5."/>
      <w:lvlJc w:val="left"/>
      <w:pPr>
        <w:ind w:left="5312" w:hanging="792"/>
      </w:pPr>
    </w:lvl>
    <w:lvl w:ilvl="5" w:tentative="0">
      <w:start w:val="1"/>
      <w:numFmt w:val="decimal"/>
      <w:lvlText w:val="%1.%2.%3.%4.%5.%6."/>
      <w:lvlJc w:val="left"/>
      <w:pPr>
        <w:ind w:left="5816" w:hanging="936"/>
      </w:pPr>
    </w:lvl>
    <w:lvl w:ilvl="6" w:tentative="0">
      <w:start w:val="1"/>
      <w:numFmt w:val="decimal"/>
      <w:lvlText w:val="%1.%2.%3.%4.%5.%6.%7."/>
      <w:lvlJc w:val="left"/>
      <w:pPr>
        <w:ind w:left="6320" w:hanging="1080"/>
      </w:pPr>
    </w:lvl>
    <w:lvl w:ilvl="7" w:tentative="0">
      <w:start w:val="1"/>
      <w:numFmt w:val="decimal"/>
      <w:lvlText w:val="%1.%2.%3.%4.%5.%6.%7.%8."/>
      <w:lvlJc w:val="left"/>
      <w:pPr>
        <w:ind w:left="6824" w:hanging="1224"/>
      </w:pPr>
    </w:lvl>
    <w:lvl w:ilvl="8" w:tentative="0">
      <w:start w:val="1"/>
      <w:numFmt w:val="decimal"/>
      <w:lvlText w:val="%1.%2.%3.%4.%5.%6.%7.%8.%9."/>
      <w:lvlJc w:val="left"/>
      <w:pPr>
        <w:ind w:left="7400" w:hanging="1440"/>
      </w:pPr>
    </w:lvl>
  </w:abstractNum>
  <w:abstractNum w:abstractNumId="1">
    <w:nsid w:val="1A76516C"/>
    <w:multiLevelType w:val="multilevel"/>
    <w:tmpl w:val="1A76516C"/>
    <w:lvl w:ilvl="0" w:tentative="0">
      <w:start w:val="6"/>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459C4548"/>
    <w:multiLevelType w:val="multilevel"/>
    <w:tmpl w:val="459C4548"/>
    <w:lvl w:ilvl="0" w:tentative="0">
      <w:start w:val="5"/>
      <w:numFmt w:val="decimal"/>
      <w:lvlText w:val="%1."/>
      <w:lvlJc w:val="left"/>
      <w:pPr>
        <w:ind w:left="540" w:hanging="540"/>
      </w:pPr>
      <w:rPr>
        <w:rFonts w:hint="default"/>
      </w:rPr>
    </w:lvl>
    <w:lvl w:ilvl="1" w:tentative="0">
      <w:start w:val="3"/>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5678047D"/>
    <w:multiLevelType w:val="multilevel"/>
    <w:tmpl w:val="5678047D"/>
    <w:lvl w:ilvl="0" w:tentative="0">
      <w:start w:val="5"/>
      <w:numFmt w:val="decimal"/>
      <w:lvlText w:val="%1."/>
      <w:lvlJc w:val="left"/>
      <w:pPr>
        <w:ind w:left="540" w:hanging="540"/>
      </w:pPr>
      <w:rPr>
        <w:rFonts w:hint="default"/>
      </w:rPr>
    </w:lvl>
    <w:lvl w:ilvl="1" w:tentative="0">
      <w:start w:val="2"/>
      <w:numFmt w:val="decimal"/>
      <w:lvlText w:val="%1.%2."/>
      <w:lvlJc w:val="left"/>
      <w:pPr>
        <w:ind w:left="540" w:hanging="540"/>
      </w:pPr>
      <w:rPr>
        <w:rFonts w:hint="default"/>
      </w:rPr>
    </w:lvl>
    <w:lvl w:ilvl="2" w:tentative="0">
      <w:start w:val="8"/>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71F34957"/>
    <w:multiLevelType w:val="multilevel"/>
    <w:tmpl w:val="71F34957"/>
    <w:lvl w:ilvl="0" w:tentative="0">
      <w:start w:val="1"/>
      <w:numFmt w:val="bullet"/>
      <w:lvlText w:val=""/>
      <w:lvlJc w:val="left"/>
      <w:pPr>
        <w:tabs>
          <w:tab w:val="left" w:pos="1903"/>
        </w:tabs>
        <w:ind w:left="769" w:firstLine="851"/>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3"/>
  </w:num>
  <w:num w:numId="3">
    <w:abstractNumId w:val="2"/>
  </w:num>
  <w:num w:numId="4">
    <w:abstractNumId w:val="1"/>
  </w:num>
  <w:num w:numId="5">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072"/>
    <w:rsid w:val="00003100"/>
    <w:rsid w:val="0000660A"/>
    <w:rsid w:val="00010C12"/>
    <w:rsid w:val="0002093D"/>
    <w:rsid w:val="0002229B"/>
    <w:rsid w:val="00022427"/>
    <w:rsid w:val="00022C58"/>
    <w:rsid w:val="00025337"/>
    <w:rsid w:val="00027FCE"/>
    <w:rsid w:val="00034A5E"/>
    <w:rsid w:val="00037674"/>
    <w:rsid w:val="00040EDF"/>
    <w:rsid w:val="00045789"/>
    <w:rsid w:val="00046249"/>
    <w:rsid w:val="000504C1"/>
    <w:rsid w:val="000546BA"/>
    <w:rsid w:val="00056DBA"/>
    <w:rsid w:val="000648CF"/>
    <w:rsid w:val="00065EF3"/>
    <w:rsid w:val="00067FF9"/>
    <w:rsid w:val="000702FD"/>
    <w:rsid w:val="000714A2"/>
    <w:rsid w:val="000714AC"/>
    <w:rsid w:val="0007403E"/>
    <w:rsid w:val="000748B5"/>
    <w:rsid w:val="00074B30"/>
    <w:rsid w:val="00075025"/>
    <w:rsid w:val="0007749F"/>
    <w:rsid w:val="00080911"/>
    <w:rsid w:val="00081EBC"/>
    <w:rsid w:val="00086E6D"/>
    <w:rsid w:val="00087A4A"/>
    <w:rsid w:val="00092FA2"/>
    <w:rsid w:val="000977B9"/>
    <w:rsid w:val="000A166B"/>
    <w:rsid w:val="000A580D"/>
    <w:rsid w:val="000B1BD1"/>
    <w:rsid w:val="000B5890"/>
    <w:rsid w:val="000C4D48"/>
    <w:rsid w:val="000C52EA"/>
    <w:rsid w:val="000D1A4A"/>
    <w:rsid w:val="000D3E33"/>
    <w:rsid w:val="000D4985"/>
    <w:rsid w:val="000D559D"/>
    <w:rsid w:val="000E0C8C"/>
    <w:rsid w:val="000E1DCD"/>
    <w:rsid w:val="000E215D"/>
    <w:rsid w:val="000E6A5F"/>
    <w:rsid w:val="000E7D6A"/>
    <w:rsid w:val="000F662F"/>
    <w:rsid w:val="00100315"/>
    <w:rsid w:val="001028F7"/>
    <w:rsid w:val="001124F0"/>
    <w:rsid w:val="00115151"/>
    <w:rsid w:val="001153FA"/>
    <w:rsid w:val="00115A14"/>
    <w:rsid w:val="00117072"/>
    <w:rsid w:val="00117212"/>
    <w:rsid w:val="00120237"/>
    <w:rsid w:val="00120D5F"/>
    <w:rsid w:val="00131FD8"/>
    <w:rsid w:val="00132007"/>
    <w:rsid w:val="0013709A"/>
    <w:rsid w:val="00137FFD"/>
    <w:rsid w:val="001408C6"/>
    <w:rsid w:val="00143203"/>
    <w:rsid w:val="00144189"/>
    <w:rsid w:val="00146B22"/>
    <w:rsid w:val="00147B9D"/>
    <w:rsid w:val="00152ECB"/>
    <w:rsid w:val="001543C0"/>
    <w:rsid w:val="00155468"/>
    <w:rsid w:val="001566A1"/>
    <w:rsid w:val="001627AC"/>
    <w:rsid w:val="00162A58"/>
    <w:rsid w:val="00163B11"/>
    <w:rsid w:val="00165487"/>
    <w:rsid w:val="00170723"/>
    <w:rsid w:val="00171327"/>
    <w:rsid w:val="00173EEB"/>
    <w:rsid w:val="001768E4"/>
    <w:rsid w:val="00180628"/>
    <w:rsid w:val="00190F00"/>
    <w:rsid w:val="0019398D"/>
    <w:rsid w:val="00195543"/>
    <w:rsid w:val="001A0930"/>
    <w:rsid w:val="001A3AF5"/>
    <w:rsid w:val="001A588C"/>
    <w:rsid w:val="001A596F"/>
    <w:rsid w:val="001B371E"/>
    <w:rsid w:val="001B6220"/>
    <w:rsid w:val="001B64DA"/>
    <w:rsid w:val="001B6FA4"/>
    <w:rsid w:val="001B7351"/>
    <w:rsid w:val="001C081A"/>
    <w:rsid w:val="001C38F6"/>
    <w:rsid w:val="001D0AEE"/>
    <w:rsid w:val="001D0E0D"/>
    <w:rsid w:val="001D1AE9"/>
    <w:rsid w:val="001D2375"/>
    <w:rsid w:val="001D6551"/>
    <w:rsid w:val="001E27DE"/>
    <w:rsid w:val="001E4B8D"/>
    <w:rsid w:val="001E5307"/>
    <w:rsid w:val="001E6796"/>
    <w:rsid w:val="001F12E2"/>
    <w:rsid w:val="001F171C"/>
    <w:rsid w:val="001F3488"/>
    <w:rsid w:val="001F353A"/>
    <w:rsid w:val="001F3AC9"/>
    <w:rsid w:val="0020057E"/>
    <w:rsid w:val="00201D30"/>
    <w:rsid w:val="00202031"/>
    <w:rsid w:val="0020453A"/>
    <w:rsid w:val="00204B66"/>
    <w:rsid w:val="0020580E"/>
    <w:rsid w:val="002060D6"/>
    <w:rsid w:val="00206B03"/>
    <w:rsid w:val="00207769"/>
    <w:rsid w:val="00212C23"/>
    <w:rsid w:val="0021536A"/>
    <w:rsid w:val="00216BE6"/>
    <w:rsid w:val="00216D68"/>
    <w:rsid w:val="00222C3D"/>
    <w:rsid w:val="002230FF"/>
    <w:rsid w:val="002247F4"/>
    <w:rsid w:val="00231D23"/>
    <w:rsid w:val="00231D51"/>
    <w:rsid w:val="00236FD7"/>
    <w:rsid w:val="00240BDA"/>
    <w:rsid w:val="0024354B"/>
    <w:rsid w:val="00243EDF"/>
    <w:rsid w:val="002455F7"/>
    <w:rsid w:val="00245F83"/>
    <w:rsid w:val="00251945"/>
    <w:rsid w:val="00251B20"/>
    <w:rsid w:val="00251FAC"/>
    <w:rsid w:val="0025592B"/>
    <w:rsid w:val="00257277"/>
    <w:rsid w:val="00257ED1"/>
    <w:rsid w:val="00260182"/>
    <w:rsid w:val="0026026D"/>
    <w:rsid w:val="002625A3"/>
    <w:rsid w:val="00263EF7"/>
    <w:rsid w:val="002653FC"/>
    <w:rsid w:val="002661EC"/>
    <w:rsid w:val="00267123"/>
    <w:rsid w:val="002676DB"/>
    <w:rsid w:val="00267B84"/>
    <w:rsid w:val="0027115E"/>
    <w:rsid w:val="00271416"/>
    <w:rsid w:val="002833A8"/>
    <w:rsid w:val="0029446F"/>
    <w:rsid w:val="002A1FD7"/>
    <w:rsid w:val="002A20EE"/>
    <w:rsid w:val="002A6DDF"/>
    <w:rsid w:val="002B0945"/>
    <w:rsid w:val="002B0F4B"/>
    <w:rsid w:val="002C2EA6"/>
    <w:rsid w:val="002C3F1B"/>
    <w:rsid w:val="002C6E80"/>
    <w:rsid w:val="002C74C5"/>
    <w:rsid w:val="002D2318"/>
    <w:rsid w:val="002D7FA9"/>
    <w:rsid w:val="002E169F"/>
    <w:rsid w:val="002E6F94"/>
    <w:rsid w:val="002F4176"/>
    <w:rsid w:val="002F5354"/>
    <w:rsid w:val="002F55E7"/>
    <w:rsid w:val="002F6A1A"/>
    <w:rsid w:val="00300A53"/>
    <w:rsid w:val="00304D77"/>
    <w:rsid w:val="003050DB"/>
    <w:rsid w:val="00311BC3"/>
    <w:rsid w:val="00315D2F"/>
    <w:rsid w:val="00316118"/>
    <w:rsid w:val="00320902"/>
    <w:rsid w:val="00326FAE"/>
    <w:rsid w:val="003341D4"/>
    <w:rsid w:val="003379E7"/>
    <w:rsid w:val="003431CE"/>
    <w:rsid w:val="0034341D"/>
    <w:rsid w:val="003467DD"/>
    <w:rsid w:val="00352CE1"/>
    <w:rsid w:val="0035497E"/>
    <w:rsid w:val="00354E02"/>
    <w:rsid w:val="00356A39"/>
    <w:rsid w:val="003572F2"/>
    <w:rsid w:val="00360C82"/>
    <w:rsid w:val="003622E0"/>
    <w:rsid w:val="00363F68"/>
    <w:rsid w:val="00364C6F"/>
    <w:rsid w:val="00366FFD"/>
    <w:rsid w:val="0037252A"/>
    <w:rsid w:val="00372CF9"/>
    <w:rsid w:val="00372D4E"/>
    <w:rsid w:val="00373579"/>
    <w:rsid w:val="00376D1C"/>
    <w:rsid w:val="0037723D"/>
    <w:rsid w:val="0037783E"/>
    <w:rsid w:val="003A592B"/>
    <w:rsid w:val="003A7073"/>
    <w:rsid w:val="003A707D"/>
    <w:rsid w:val="003B0ED7"/>
    <w:rsid w:val="003B1BBD"/>
    <w:rsid w:val="003B2C9E"/>
    <w:rsid w:val="003C10D1"/>
    <w:rsid w:val="003C46F8"/>
    <w:rsid w:val="003C6671"/>
    <w:rsid w:val="003D16FE"/>
    <w:rsid w:val="003E0E7B"/>
    <w:rsid w:val="003E11F9"/>
    <w:rsid w:val="003E1570"/>
    <w:rsid w:val="003E55AA"/>
    <w:rsid w:val="003E654B"/>
    <w:rsid w:val="003E6591"/>
    <w:rsid w:val="003E7FBD"/>
    <w:rsid w:val="003F0D7B"/>
    <w:rsid w:val="003F2330"/>
    <w:rsid w:val="003F2909"/>
    <w:rsid w:val="003F3C42"/>
    <w:rsid w:val="003F661B"/>
    <w:rsid w:val="003F7627"/>
    <w:rsid w:val="00400067"/>
    <w:rsid w:val="004018F4"/>
    <w:rsid w:val="004021CD"/>
    <w:rsid w:val="00404EFF"/>
    <w:rsid w:val="00406E9E"/>
    <w:rsid w:val="00411CF5"/>
    <w:rsid w:val="0041644B"/>
    <w:rsid w:val="0042305B"/>
    <w:rsid w:val="00425404"/>
    <w:rsid w:val="00432FB0"/>
    <w:rsid w:val="00434376"/>
    <w:rsid w:val="00437377"/>
    <w:rsid w:val="004415F7"/>
    <w:rsid w:val="00445053"/>
    <w:rsid w:val="004451A1"/>
    <w:rsid w:val="00445A8D"/>
    <w:rsid w:val="004507EA"/>
    <w:rsid w:val="00450FDB"/>
    <w:rsid w:val="004530C2"/>
    <w:rsid w:val="00454689"/>
    <w:rsid w:val="00465D90"/>
    <w:rsid w:val="00470661"/>
    <w:rsid w:val="00473428"/>
    <w:rsid w:val="00473DFE"/>
    <w:rsid w:val="00474C39"/>
    <w:rsid w:val="004774EB"/>
    <w:rsid w:val="004873F5"/>
    <w:rsid w:val="00487467"/>
    <w:rsid w:val="00492962"/>
    <w:rsid w:val="00493C03"/>
    <w:rsid w:val="004972D4"/>
    <w:rsid w:val="004A1683"/>
    <w:rsid w:val="004A5552"/>
    <w:rsid w:val="004A7BD1"/>
    <w:rsid w:val="004B3430"/>
    <w:rsid w:val="004B5656"/>
    <w:rsid w:val="004B66E4"/>
    <w:rsid w:val="004C2D49"/>
    <w:rsid w:val="004C4E47"/>
    <w:rsid w:val="004C4FF1"/>
    <w:rsid w:val="004D0A4D"/>
    <w:rsid w:val="004D27D6"/>
    <w:rsid w:val="004D4505"/>
    <w:rsid w:val="004D587E"/>
    <w:rsid w:val="004D5C33"/>
    <w:rsid w:val="004D643A"/>
    <w:rsid w:val="004E2194"/>
    <w:rsid w:val="004E391A"/>
    <w:rsid w:val="004E6148"/>
    <w:rsid w:val="004E6E91"/>
    <w:rsid w:val="004F0D3C"/>
    <w:rsid w:val="004F56BF"/>
    <w:rsid w:val="00510002"/>
    <w:rsid w:val="00511575"/>
    <w:rsid w:val="00515609"/>
    <w:rsid w:val="0053067F"/>
    <w:rsid w:val="00530AA3"/>
    <w:rsid w:val="0053335D"/>
    <w:rsid w:val="00533756"/>
    <w:rsid w:val="00533EDB"/>
    <w:rsid w:val="0054124A"/>
    <w:rsid w:val="005422B8"/>
    <w:rsid w:val="0054266E"/>
    <w:rsid w:val="00543D3E"/>
    <w:rsid w:val="005448E3"/>
    <w:rsid w:val="00550666"/>
    <w:rsid w:val="00550992"/>
    <w:rsid w:val="00562BB3"/>
    <w:rsid w:val="00570A4D"/>
    <w:rsid w:val="00576E2C"/>
    <w:rsid w:val="00581779"/>
    <w:rsid w:val="005872DF"/>
    <w:rsid w:val="00587FF2"/>
    <w:rsid w:val="00591142"/>
    <w:rsid w:val="00592296"/>
    <w:rsid w:val="005A1581"/>
    <w:rsid w:val="005A297C"/>
    <w:rsid w:val="005A2B86"/>
    <w:rsid w:val="005A5ACB"/>
    <w:rsid w:val="005A79F6"/>
    <w:rsid w:val="005B01D8"/>
    <w:rsid w:val="005B171E"/>
    <w:rsid w:val="005B4F58"/>
    <w:rsid w:val="005B5BEC"/>
    <w:rsid w:val="005C335B"/>
    <w:rsid w:val="005C4BD1"/>
    <w:rsid w:val="005C660B"/>
    <w:rsid w:val="005D011F"/>
    <w:rsid w:val="005D0583"/>
    <w:rsid w:val="005D1451"/>
    <w:rsid w:val="005D697E"/>
    <w:rsid w:val="005D7CB2"/>
    <w:rsid w:val="005E0187"/>
    <w:rsid w:val="005E3920"/>
    <w:rsid w:val="005E442D"/>
    <w:rsid w:val="005E5935"/>
    <w:rsid w:val="005E72BF"/>
    <w:rsid w:val="005E7998"/>
    <w:rsid w:val="005F0994"/>
    <w:rsid w:val="005F1B76"/>
    <w:rsid w:val="005F3DC3"/>
    <w:rsid w:val="005F5029"/>
    <w:rsid w:val="005F69D3"/>
    <w:rsid w:val="006051B9"/>
    <w:rsid w:val="00606529"/>
    <w:rsid w:val="00607DDC"/>
    <w:rsid w:val="00616EBD"/>
    <w:rsid w:val="006176A7"/>
    <w:rsid w:val="006220DD"/>
    <w:rsid w:val="00624D31"/>
    <w:rsid w:val="00626AA3"/>
    <w:rsid w:val="0062761F"/>
    <w:rsid w:val="0063005E"/>
    <w:rsid w:val="0063091B"/>
    <w:rsid w:val="00630F85"/>
    <w:rsid w:val="00633260"/>
    <w:rsid w:val="0063360B"/>
    <w:rsid w:val="00633EB8"/>
    <w:rsid w:val="006344A8"/>
    <w:rsid w:val="00636202"/>
    <w:rsid w:val="0063652C"/>
    <w:rsid w:val="0064596C"/>
    <w:rsid w:val="00655D1C"/>
    <w:rsid w:val="00656CD6"/>
    <w:rsid w:val="00662079"/>
    <w:rsid w:val="0066556A"/>
    <w:rsid w:val="00671A9F"/>
    <w:rsid w:val="006728FB"/>
    <w:rsid w:val="00673D31"/>
    <w:rsid w:val="006756C2"/>
    <w:rsid w:val="00676F3A"/>
    <w:rsid w:val="0068106C"/>
    <w:rsid w:val="006828E9"/>
    <w:rsid w:val="00687D4A"/>
    <w:rsid w:val="00691357"/>
    <w:rsid w:val="006929C4"/>
    <w:rsid w:val="00693CAA"/>
    <w:rsid w:val="00695412"/>
    <w:rsid w:val="006A32F7"/>
    <w:rsid w:val="006A4BA8"/>
    <w:rsid w:val="006A6526"/>
    <w:rsid w:val="006B1AB4"/>
    <w:rsid w:val="006B2465"/>
    <w:rsid w:val="006B25DA"/>
    <w:rsid w:val="006B3FDE"/>
    <w:rsid w:val="006B5C3C"/>
    <w:rsid w:val="006B687B"/>
    <w:rsid w:val="006D0E92"/>
    <w:rsid w:val="006D3B03"/>
    <w:rsid w:val="006D478D"/>
    <w:rsid w:val="006D4B1A"/>
    <w:rsid w:val="006D5526"/>
    <w:rsid w:val="006E0E92"/>
    <w:rsid w:val="006E2989"/>
    <w:rsid w:val="006E4D4E"/>
    <w:rsid w:val="006F2196"/>
    <w:rsid w:val="006F3599"/>
    <w:rsid w:val="006F4958"/>
    <w:rsid w:val="007021CE"/>
    <w:rsid w:val="0070318F"/>
    <w:rsid w:val="00703989"/>
    <w:rsid w:val="0070421D"/>
    <w:rsid w:val="0070505E"/>
    <w:rsid w:val="00712F9B"/>
    <w:rsid w:val="00713955"/>
    <w:rsid w:val="0072236E"/>
    <w:rsid w:val="0072431B"/>
    <w:rsid w:val="00742C7E"/>
    <w:rsid w:val="0074301A"/>
    <w:rsid w:val="00743196"/>
    <w:rsid w:val="00744FDB"/>
    <w:rsid w:val="00750593"/>
    <w:rsid w:val="00753273"/>
    <w:rsid w:val="00754F87"/>
    <w:rsid w:val="00755D3B"/>
    <w:rsid w:val="007567CB"/>
    <w:rsid w:val="00756FB2"/>
    <w:rsid w:val="00770CEA"/>
    <w:rsid w:val="00772F99"/>
    <w:rsid w:val="00775CC2"/>
    <w:rsid w:val="00775F36"/>
    <w:rsid w:val="00777D63"/>
    <w:rsid w:val="00781237"/>
    <w:rsid w:val="00786C25"/>
    <w:rsid w:val="00787F49"/>
    <w:rsid w:val="00790759"/>
    <w:rsid w:val="00796703"/>
    <w:rsid w:val="007A2CCC"/>
    <w:rsid w:val="007A2FB3"/>
    <w:rsid w:val="007A60FF"/>
    <w:rsid w:val="007B0A76"/>
    <w:rsid w:val="007B2983"/>
    <w:rsid w:val="007B572E"/>
    <w:rsid w:val="007B588A"/>
    <w:rsid w:val="007B5B1B"/>
    <w:rsid w:val="007B766D"/>
    <w:rsid w:val="007C610A"/>
    <w:rsid w:val="007C656F"/>
    <w:rsid w:val="007C6898"/>
    <w:rsid w:val="007D6A66"/>
    <w:rsid w:val="007D7076"/>
    <w:rsid w:val="007E125C"/>
    <w:rsid w:val="007E20BA"/>
    <w:rsid w:val="007E748D"/>
    <w:rsid w:val="007F2796"/>
    <w:rsid w:val="007F3501"/>
    <w:rsid w:val="008009EC"/>
    <w:rsid w:val="008010CE"/>
    <w:rsid w:val="00804BE3"/>
    <w:rsid w:val="00806C56"/>
    <w:rsid w:val="00815ADC"/>
    <w:rsid w:val="00815EF9"/>
    <w:rsid w:val="00820D68"/>
    <w:rsid w:val="00824C92"/>
    <w:rsid w:val="0082535B"/>
    <w:rsid w:val="00827E72"/>
    <w:rsid w:val="008326EA"/>
    <w:rsid w:val="00836157"/>
    <w:rsid w:val="00837793"/>
    <w:rsid w:val="008422DD"/>
    <w:rsid w:val="0084380E"/>
    <w:rsid w:val="008438C8"/>
    <w:rsid w:val="008441C0"/>
    <w:rsid w:val="00844A17"/>
    <w:rsid w:val="00847871"/>
    <w:rsid w:val="00850F2F"/>
    <w:rsid w:val="0085152B"/>
    <w:rsid w:val="00852B09"/>
    <w:rsid w:val="008553FC"/>
    <w:rsid w:val="00862ABE"/>
    <w:rsid w:val="00863C97"/>
    <w:rsid w:val="00865D39"/>
    <w:rsid w:val="00870C92"/>
    <w:rsid w:val="00873144"/>
    <w:rsid w:val="00873303"/>
    <w:rsid w:val="008748B5"/>
    <w:rsid w:val="00877D01"/>
    <w:rsid w:val="00880751"/>
    <w:rsid w:val="008821EE"/>
    <w:rsid w:val="00882E79"/>
    <w:rsid w:val="008841AC"/>
    <w:rsid w:val="008859A8"/>
    <w:rsid w:val="008863EC"/>
    <w:rsid w:val="00890296"/>
    <w:rsid w:val="0089153D"/>
    <w:rsid w:val="00892587"/>
    <w:rsid w:val="008933D3"/>
    <w:rsid w:val="00897884"/>
    <w:rsid w:val="008A58BC"/>
    <w:rsid w:val="008A735C"/>
    <w:rsid w:val="008A7363"/>
    <w:rsid w:val="008B1E71"/>
    <w:rsid w:val="008B2BE7"/>
    <w:rsid w:val="008B3ABF"/>
    <w:rsid w:val="008B4E36"/>
    <w:rsid w:val="008C10A6"/>
    <w:rsid w:val="008C2433"/>
    <w:rsid w:val="008C5D18"/>
    <w:rsid w:val="008C61A1"/>
    <w:rsid w:val="008D000A"/>
    <w:rsid w:val="008D0329"/>
    <w:rsid w:val="008D0572"/>
    <w:rsid w:val="008D22AB"/>
    <w:rsid w:val="008D4F50"/>
    <w:rsid w:val="008E08FB"/>
    <w:rsid w:val="008E1873"/>
    <w:rsid w:val="008E2D08"/>
    <w:rsid w:val="008E49C0"/>
    <w:rsid w:val="008E5DA0"/>
    <w:rsid w:val="008E72F7"/>
    <w:rsid w:val="008F482C"/>
    <w:rsid w:val="008F52CA"/>
    <w:rsid w:val="008F6649"/>
    <w:rsid w:val="00910B83"/>
    <w:rsid w:val="009110C1"/>
    <w:rsid w:val="009116FC"/>
    <w:rsid w:val="00911748"/>
    <w:rsid w:val="00912A1E"/>
    <w:rsid w:val="0091310B"/>
    <w:rsid w:val="00916DA2"/>
    <w:rsid w:val="00917F5D"/>
    <w:rsid w:val="00922CE4"/>
    <w:rsid w:val="00926047"/>
    <w:rsid w:val="00930F63"/>
    <w:rsid w:val="009312E0"/>
    <w:rsid w:val="009334D6"/>
    <w:rsid w:val="0093738F"/>
    <w:rsid w:val="00946096"/>
    <w:rsid w:val="009460B9"/>
    <w:rsid w:val="0095276B"/>
    <w:rsid w:val="009532C5"/>
    <w:rsid w:val="00953ACA"/>
    <w:rsid w:val="009646CD"/>
    <w:rsid w:val="0096481B"/>
    <w:rsid w:val="00966882"/>
    <w:rsid w:val="009671DF"/>
    <w:rsid w:val="009706A5"/>
    <w:rsid w:val="00971813"/>
    <w:rsid w:val="00976996"/>
    <w:rsid w:val="00981640"/>
    <w:rsid w:val="009835D9"/>
    <w:rsid w:val="00983947"/>
    <w:rsid w:val="0098663D"/>
    <w:rsid w:val="009879DD"/>
    <w:rsid w:val="00991189"/>
    <w:rsid w:val="00991B40"/>
    <w:rsid w:val="009A1A10"/>
    <w:rsid w:val="009A5B10"/>
    <w:rsid w:val="009A5DC7"/>
    <w:rsid w:val="009A7C29"/>
    <w:rsid w:val="009B1017"/>
    <w:rsid w:val="009B31F8"/>
    <w:rsid w:val="009B3202"/>
    <w:rsid w:val="009B7AEB"/>
    <w:rsid w:val="009C0BEC"/>
    <w:rsid w:val="009D4E64"/>
    <w:rsid w:val="009D6004"/>
    <w:rsid w:val="009E19E7"/>
    <w:rsid w:val="009E596C"/>
    <w:rsid w:val="009E633A"/>
    <w:rsid w:val="009E6691"/>
    <w:rsid w:val="009F16E4"/>
    <w:rsid w:val="009F31CC"/>
    <w:rsid w:val="009F53D7"/>
    <w:rsid w:val="009F5D74"/>
    <w:rsid w:val="00A066A7"/>
    <w:rsid w:val="00A11AC6"/>
    <w:rsid w:val="00A144FA"/>
    <w:rsid w:val="00A15F4E"/>
    <w:rsid w:val="00A16A39"/>
    <w:rsid w:val="00A21020"/>
    <w:rsid w:val="00A21522"/>
    <w:rsid w:val="00A2307E"/>
    <w:rsid w:val="00A26E85"/>
    <w:rsid w:val="00A27C46"/>
    <w:rsid w:val="00A31577"/>
    <w:rsid w:val="00A32BEF"/>
    <w:rsid w:val="00A3702B"/>
    <w:rsid w:val="00A40D81"/>
    <w:rsid w:val="00A4303C"/>
    <w:rsid w:val="00A4372E"/>
    <w:rsid w:val="00A47B06"/>
    <w:rsid w:val="00A50E8C"/>
    <w:rsid w:val="00A55C42"/>
    <w:rsid w:val="00A55EFD"/>
    <w:rsid w:val="00A57E39"/>
    <w:rsid w:val="00A66972"/>
    <w:rsid w:val="00A6765C"/>
    <w:rsid w:val="00A72CF5"/>
    <w:rsid w:val="00A73C66"/>
    <w:rsid w:val="00A7633A"/>
    <w:rsid w:val="00A829E7"/>
    <w:rsid w:val="00A864FF"/>
    <w:rsid w:val="00A90E63"/>
    <w:rsid w:val="00A923ED"/>
    <w:rsid w:val="00A958C4"/>
    <w:rsid w:val="00AA2137"/>
    <w:rsid w:val="00AB107C"/>
    <w:rsid w:val="00AB12C9"/>
    <w:rsid w:val="00AB1CD5"/>
    <w:rsid w:val="00AB7884"/>
    <w:rsid w:val="00AC0DEA"/>
    <w:rsid w:val="00AC1744"/>
    <w:rsid w:val="00AC35D7"/>
    <w:rsid w:val="00AC4F6B"/>
    <w:rsid w:val="00AD09CF"/>
    <w:rsid w:val="00AD1366"/>
    <w:rsid w:val="00AD32E8"/>
    <w:rsid w:val="00AD40F6"/>
    <w:rsid w:val="00AD7F9D"/>
    <w:rsid w:val="00AE196B"/>
    <w:rsid w:val="00AE59CD"/>
    <w:rsid w:val="00AF0073"/>
    <w:rsid w:val="00AF10E1"/>
    <w:rsid w:val="00AF36AE"/>
    <w:rsid w:val="00AF4FEB"/>
    <w:rsid w:val="00AF50F7"/>
    <w:rsid w:val="00AF67BD"/>
    <w:rsid w:val="00B0036A"/>
    <w:rsid w:val="00B028D8"/>
    <w:rsid w:val="00B048C6"/>
    <w:rsid w:val="00B06736"/>
    <w:rsid w:val="00B07034"/>
    <w:rsid w:val="00B10907"/>
    <w:rsid w:val="00B10BCD"/>
    <w:rsid w:val="00B115C4"/>
    <w:rsid w:val="00B11A5E"/>
    <w:rsid w:val="00B12034"/>
    <w:rsid w:val="00B133A1"/>
    <w:rsid w:val="00B13758"/>
    <w:rsid w:val="00B13B2B"/>
    <w:rsid w:val="00B13FE9"/>
    <w:rsid w:val="00B15DA4"/>
    <w:rsid w:val="00B1724F"/>
    <w:rsid w:val="00B17AFF"/>
    <w:rsid w:val="00B21AF5"/>
    <w:rsid w:val="00B22070"/>
    <w:rsid w:val="00B23680"/>
    <w:rsid w:val="00B27BC1"/>
    <w:rsid w:val="00B3031D"/>
    <w:rsid w:val="00B30F50"/>
    <w:rsid w:val="00B31650"/>
    <w:rsid w:val="00B31CB5"/>
    <w:rsid w:val="00B32CF2"/>
    <w:rsid w:val="00B32DB7"/>
    <w:rsid w:val="00B34364"/>
    <w:rsid w:val="00B37257"/>
    <w:rsid w:val="00B4429E"/>
    <w:rsid w:val="00B5128C"/>
    <w:rsid w:val="00B51870"/>
    <w:rsid w:val="00B53EE2"/>
    <w:rsid w:val="00B547B7"/>
    <w:rsid w:val="00B55DCA"/>
    <w:rsid w:val="00B56BD3"/>
    <w:rsid w:val="00B60C96"/>
    <w:rsid w:val="00B63DBA"/>
    <w:rsid w:val="00B674A1"/>
    <w:rsid w:val="00B714FE"/>
    <w:rsid w:val="00B721A5"/>
    <w:rsid w:val="00B7381A"/>
    <w:rsid w:val="00B73CAF"/>
    <w:rsid w:val="00B779EC"/>
    <w:rsid w:val="00B86107"/>
    <w:rsid w:val="00B87AB6"/>
    <w:rsid w:val="00B96CD2"/>
    <w:rsid w:val="00B96E77"/>
    <w:rsid w:val="00BA00D2"/>
    <w:rsid w:val="00BA1F98"/>
    <w:rsid w:val="00BA2F49"/>
    <w:rsid w:val="00BA51C5"/>
    <w:rsid w:val="00BA6399"/>
    <w:rsid w:val="00BA7A3A"/>
    <w:rsid w:val="00BA7B7F"/>
    <w:rsid w:val="00BB0346"/>
    <w:rsid w:val="00BB07E7"/>
    <w:rsid w:val="00BB2F72"/>
    <w:rsid w:val="00BB4444"/>
    <w:rsid w:val="00BB4F10"/>
    <w:rsid w:val="00BB73B5"/>
    <w:rsid w:val="00BC05FF"/>
    <w:rsid w:val="00BC51A4"/>
    <w:rsid w:val="00BC6157"/>
    <w:rsid w:val="00BD2782"/>
    <w:rsid w:val="00BD3D5E"/>
    <w:rsid w:val="00BD54D5"/>
    <w:rsid w:val="00BE2BE4"/>
    <w:rsid w:val="00BE562F"/>
    <w:rsid w:val="00BE6618"/>
    <w:rsid w:val="00BF2610"/>
    <w:rsid w:val="00BF2C97"/>
    <w:rsid w:val="00BF638C"/>
    <w:rsid w:val="00BF7627"/>
    <w:rsid w:val="00C02380"/>
    <w:rsid w:val="00C048CE"/>
    <w:rsid w:val="00C076FE"/>
    <w:rsid w:val="00C1011A"/>
    <w:rsid w:val="00C11488"/>
    <w:rsid w:val="00C12B2C"/>
    <w:rsid w:val="00C14421"/>
    <w:rsid w:val="00C150A1"/>
    <w:rsid w:val="00C15A5B"/>
    <w:rsid w:val="00C247E4"/>
    <w:rsid w:val="00C26F82"/>
    <w:rsid w:val="00C27ADD"/>
    <w:rsid w:val="00C301A4"/>
    <w:rsid w:val="00C30780"/>
    <w:rsid w:val="00C3647B"/>
    <w:rsid w:val="00C36D75"/>
    <w:rsid w:val="00C37797"/>
    <w:rsid w:val="00C41EC3"/>
    <w:rsid w:val="00C5367F"/>
    <w:rsid w:val="00C57036"/>
    <w:rsid w:val="00C63588"/>
    <w:rsid w:val="00C643BC"/>
    <w:rsid w:val="00C70512"/>
    <w:rsid w:val="00C7106F"/>
    <w:rsid w:val="00C728F5"/>
    <w:rsid w:val="00C74640"/>
    <w:rsid w:val="00C74D90"/>
    <w:rsid w:val="00C81B2D"/>
    <w:rsid w:val="00C825A0"/>
    <w:rsid w:val="00C83B0F"/>
    <w:rsid w:val="00C86ACE"/>
    <w:rsid w:val="00C86C59"/>
    <w:rsid w:val="00C86D89"/>
    <w:rsid w:val="00C87226"/>
    <w:rsid w:val="00C937E9"/>
    <w:rsid w:val="00C93B2A"/>
    <w:rsid w:val="00CA3AAE"/>
    <w:rsid w:val="00CA6E13"/>
    <w:rsid w:val="00CB4A36"/>
    <w:rsid w:val="00CB6974"/>
    <w:rsid w:val="00CB79ED"/>
    <w:rsid w:val="00CC3E7A"/>
    <w:rsid w:val="00CC4FE4"/>
    <w:rsid w:val="00CC5732"/>
    <w:rsid w:val="00CD0534"/>
    <w:rsid w:val="00CD0A25"/>
    <w:rsid w:val="00CD0E6E"/>
    <w:rsid w:val="00CD1CAA"/>
    <w:rsid w:val="00CD5C6E"/>
    <w:rsid w:val="00CE4CB0"/>
    <w:rsid w:val="00CE7208"/>
    <w:rsid w:val="00CF6803"/>
    <w:rsid w:val="00D02D63"/>
    <w:rsid w:val="00D033FA"/>
    <w:rsid w:val="00D04D6A"/>
    <w:rsid w:val="00D06266"/>
    <w:rsid w:val="00D06845"/>
    <w:rsid w:val="00D10537"/>
    <w:rsid w:val="00D1154B"/>
    <w:rsid w:val="00D16D96"/>
    <w:rsid w:val="00D30DB4"/>
    <w:rsid w:val="00D31334"/>
    <w:rsid w:val="00D314EE"/>
    <w:rsid w:val="00D463E7"/>
    <w:rsid w:val="00D519CC"/>
    <w:rsid w:val="00D52C87"/>
    <w:rsid w:val="00D62515"/>
    <w:rsid w:val="00D62974"/>
    <w:rsid w:val="00D62D27"/>
    <w:rsid w:val="00D65424"/>
    <w:rsid w:val="00D66275"/>
    <w:rsid w:val="00D760B3"/>
    <w:rsid w:val="00D804AA"/>
    <w:rsid w:val="00D826D0"/>
    <w:rsid w:val="00D82842"/>
    <w:rsid w:val="00D84869"/>
    <w:rsid w:val="00D9004D"/>
    <w:rsid w:val="00D90EE8"/>
    <w:rsid w:val="00D92DBB"/>
    <w:rsid w:val="00D9438C"/>
    <w:rsid w:val="00D9504F"/>
    <w:rsid w:val="00D9521F"/>
    <w:rsid w:val="00D96C62"/>
    <w:rsid w:val="00D96E70"/>
    <w:rsid w:val="00DB0D10"/>
    <w:rsid w:val="00DB660A"/>
    <w:rsid w:val="00DB78C7"/>
    <w:rsid w:val="00DC1EA0"/>
    <w:rsid w:val="00DC6C03"/>
    <w:rsid w:val="00DC78BD"/>
    <w:rsid w:val="00DC7C8F"/>
    <w:rsid w:val="00DD11B4"/>
    <w:rsid w:val="00DD3AE9"/>
    <w:rsid w:val="00DD690B"/>
    <w:rsid w:val="00DE000F"/>
    <w:rsid w:val="00DE13E6"/>
    <w:rsid w:val="00DE54DC"/>
    <w:rsid w:val="00DE7B4C"/>
    <w:rsid w:val="00DF051B"/>
    <w:rsid w:val="00DF2610"/>
    <w:rsid w:val="00DF2648"/>
    <w:rsid w:val="00DF692A"/>
    <w:rsid w:val="00E016E9"/>
    <w:rsid w:val="00E01A7B"/>
    <w:rsid w:val="00E029BD"/>
    <w:rsid w:val="00E06188"/>
    <w:rsid w:val="00E062DC"/>
    <w:rsid w:val="00E073B8"/>
    <w:rsid w:val="00E07619"/>
    <w:rsid w:val="00E10275"/>
    <w:rsid w:val="00E112CB"/>
    <w:rsid w:val="00E11664"/>
    <w:rsid w:val="00E126A8"/>
    <w:rsid w:val="00E17185"/>
    <w:rsid w:val="00E17CE7"/>
    <w:rsid w:val="00E20C17"/>
    <w:rsid w:val="00E22974"/>
    <w:rsid w:val="00E23D70"/>
    <w:rsid w:val="00E32333"/>
    <w:rsid w:val="00E35C2D"/>
    <w:rsid w:val="00E405B9"/>
    <w:rsid w:val="00E40EBE"/>
    <w:rsid w:val="00E419BC"/>
    <w:rsid w:val="00E42F4D"/>
    <w:rsid w:val="00E43399"/>
    <w:rsid w:val="00E50565"/>
    <w:rsid w:val="00E52289"/>
    <w:rsid w:val="00E52EED"/>
    <w:rsid w:val="00E54E0E"/>
    <w:rsid w:val="00E560A7"/>
    <w:rsid w:val="00E57834"/>
    <w:rsid w:val="00E57A74"/>
    <w:rsid w:val="00E61CF6"/>
    <w:rsid w:val="00E62A23"/>
    <w:rsid w:val="00E66CE8"/>
    <w:rsid w:val="00E71DE0"/>
    <w:rsid w:val="00E73BAB"/>
    <w:rsid w:val="00E766D8"/>
    <w:rsid w:val="00E803EE"/>
    <w:rsid w:val="00E81792"/>
    <w:rsid w:val="00E8370D"/>
    <w:rsid w:val="00E865DA"/>
    <w:rsid w:val="00E91100"/>
    <w:rsid w:val="00E965BA"/>
    <w:rsid w:val="00E9689E"/>
    <w:rsid w:val="00E97341"/>
    <w:rsid w:val="00E97C9A"/>
    <w:rsid w:val="00EA5F83"/>
    <w:rsid w:val="00EA7380"/>
    <w:rsid w:val="00EB4117"/>
    <w:rsid w:val="00EB4912"/>
    <w:rsid w:val="00EB62FE"/>
    <w:rsid w:val="00EC118C"/>
    <w:rsid w:val="00EC2181"/>
    <w:rsid w:val="00EC2CEE"/>
    <w:rsid w:val="00ED426B"/>
    <w:rsid w:val="00ED43B6"/>
    <w:rsid w:val="00EE3281"/>
    <w:rsid w:val="00EE7A1F"/>
    <w:rsid w:val="00EF18CD"/>
    <w:rsid w:val="00EF2175"/>
    <w:rsid w:val="00EF3BE6"/>
    <w:rsid w:val="00EF3CDE"/>
    <w:rsid w:val="00EF5FAB"/>
    <w:rsid w:val="00F016EE"/>
    <w:rsid w:val="00F01C9C"/>
    <w:rsid w:val="00F0675A"/>
    <w:rsid w:val="00F07CBE"/>
    <w:rsid w:val="00F10C0C"/>
    <w:rsid w:val="00F15B57"/>
    <w:rsid w:val="00F20CE5"/>
    <w:rsid w:val="00F30755"/>
    <w:rsid w:val="00F318F0"/>
    <w:rsid w:val="00F319B9"/>
    <w:rsid w:val="00F36442"/>
    <w:rsid w:val="00F37B60"/>
    <w:rsid w:val="00F44AB0"/>
    <w:rsid w:val="00F52095"/>
    <w:rsid w:val="00F5312F"/>
    <w:rsid w:val="00F538B2"/>
    <w:rsid w:val="00F56779"/>
    <w:rsid w:val="00F5678E"/>
    <w:rsid w:val="00F6159A"/>
    <w:rsid w:val="00F6445D"/>
    <w:rsid w:val="00F64591"/>
    <w:rsid w:val="00F74268"/>
    <w:rsid w:val="00F75056"/>
    <w:rsid w:val="00F77EF2"/>
    <w:rsid w:val="00F77FF3"/>
    <w:rsid w:val="00F81856"/>
    <w:rsid w:val="00F85427"/>
    <w:rsid w:val="00F90155"/>
    <w:rsid w:val="00F902EC"/>
    <w:rsid w:val="00F90802"/>
    <w:rsid w:val="00F91513"/>
    <w:rsid w:val="00F9263C"/>
    <w:rsid w:val="00F92BFB"/>
    <w:rsid w:val="00F9338B"/>
    <w:rsid w:val="00F95B81"/>
    <w:rsid w:val="00F97600"/>
    <w:rsid w:val="00FA2C49"/>
    <w:rsid w:val="00FA53E7"/>
    <w:rsid w:val="00FA6AB4"/>
    <w:rsid w:val="00FC1666"/>
    <w:rsid w:val="00FC320B"/>
    <w:rsid w:val="00FC3388"/>
    <w:rsid w:val="00FC593B"/>
    <w:rsid w:val="00FC6F5E"/>
    <w:rsid w:val="00FD2A47"/>
    <w:rsid w:val="00FD3BE3"/>
    <w:rsid w:val="00FD56C6"/>
    <w:rsid w:val="00FE10A3"/>
    <w:rsid w:val="00FE44BC"/>
    <w:rsid w:val="00FE46FA"/>
    <w:rsid w:val="00FE5723"/>
    <w:rsid w:val="00FE5BAC"/>
    <w:rsid w:val="00FE602A"/>
    <w:rsid w:val="00FF464A"/>
    <w:rsid w:val="00FF761E"/>
    <w:rsid w:val="05222BF8"/>
    <w:rsid w:val="05EB00C3"/>
    <w:rsid w:val="063C4A07"/>
    <w:rsid w:val="0BCD4106"/>
    <w:rsid w:val="0E061AF0"/>
    <w:rsid w:val="26615539"/>
    <w:rsid w:val="30C776FC"/>
    <w:rsid w:val="33AE2FBD"/>
    <w:rsid w:val="3C2619BE"/>
    <w:rsid w:val="3DF970BE"/>
    <w:rsid w:val="42E930A0"/>
    <w:rsid w:val="454E0DB5"/>
    <w:rsid w:val="55AF6F9C"/>
    <w:rsid w:val="56F67895"/>
    <w:rsid w:val="578E63E5"/>
    <w:rsid w:val="6F5015B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0" w:semiHidden="0" w:name="Body Text 2"/>
    <w:lsdException w:qFormat="1" w:unhideWhenUsed="0" w:uiPriority="0" w:semiHidden="0" w:name="Body Text 3"/>
    <w:lsdException w:qFormat="1"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val="zh-CN" w:eastAsia="zh-CN"/>
    </w:rPr>
  </w:style>
  <w:style w:type="paragraph" w:styleId="3">
    <w:name w:val="heading 3"/>
    <w:basedOn w:val="1"/>
    <w:next w:val="1"/>
    <w:link w:val="37"/>
    <w:qFormat/>
    <w:uiPriority w:val="9"/>
    <w:pPr>
      <w:keepNext/>
      <w:widowControl w:val="0"/>
      <w:suppressAutoHyphens/>
      <w:spacing w:before="240" w:after="60" w:line="240" w:lineRule="auto"/>
      <w:outlineLvl w:val="2"/>
    </w:pPr>
    <w:rPr>
      <w:rFonts w:ascii="Calibri Light" w:hAnsi="Calibri Light" w:eastAsia="Times New Roman" w:cs="Mangal"/>
      <w:b/>
      <w:bCs/>
      <w:kern w:val="1"/>
      <w:sz w:val="26"/>
      <w:szCs w:val="23"/>
      <w:lang w:val="zh-CN" w:eastAsia="zh-CN" w:bidi="hi-IN"/>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FollowedHyperlink"/>
    <w:qFormat/>
    <w:uiPriority w:val="0"/>
    <w:rPr>
      <w:color w:val="800080"/>
      <w:u w:val="single"/>
    </w:rPr>
  </w:style>
  <w:style w:type="character" w:styleId="7">
    <w:name w:val="footnote reference"/>
    <w:qFormat/>
    <w:uiPriority w:val="99"/>
    <w:rPr>
      <w:vertAlign w:val="superscript"/>
    </w:rPr>
  </w:style>
  <w:style w:type="character" w:styleId="8">
    <w:name w:val="Hyperlink"/>
    <w:qFormat/>
    <w:uiPriority w:val="99"/>
    <w:rPr>
      <w:color w:val="0000FF"/>
      <w:u w:val="single"/>
    </w:rPr>
  </w:style>
  <w:style w:type="character" w:styleId="9">
    <w:name w:val="Strong"/>
    <w:qFormat/>
    <w:uiPriority w:val="0"/>
    <w:rPr>
      <w:b/>
      <w:bCs/>
    </w:rPr>
  </w:style>
  <w:style w:type="paragraph" w:styleId="10">
    <w:name w:val="Balloon Text"/>
    <w:basedOn w:val="1"/>
    <w:link w:val="32"/>
    <w:unhideWhenUsed/>
    <w:qFormat/>
    <w:uiPriority w:val="99"/>
    <w:pPr>
      <w:spacing w:after="0" w:line="240" w:lineRule="auto"/>
    </w:pPr>
    <w:rPr>
      <w:rFonts w:ascii="Segoe UI" w:hAnsi="Segoe UI" w:cs="Segoe UI"/>
      <w:sz w:val="18"/>
      <w:szCs w:val="18"/>
    </w:rPr>
  </w:style>
  <w:style w:type="paragraph" w:styleId="11">
    <w:name w:val="Body Text 2"/>
    <w:basedOn w:val="1"/>
    <w:link w:val="29"/>
    <w:unhideWhenUsed/>
    <w:qFormat/>
    <w:uiPriority w:val="0"/>
    <w:pPr>
      <w:spacing w:after="120" w:line="480" w:lineRule="auto"/>
    </w:pPr>
    <w:rPr>
      <w:rFonts w:ascii="Calibri" w:hAnsi="Calibri" w:eastAsia="Calibri" w:cs="Times New Roman"/>
    </w:rPr>
  </w:style>
  <w:style w:type="paragraph" w:styleId="12">
    <w:name w:val="Body Text Indent 3"/>
    <w:basedOn w:val="1"/>
    <w:link w:val="28"/>
    <w:unhideWhenUsed/>
    <w:qFormat/>
    <w:uiPriority w:val="99"/>
    <w:pPr>
      <w:spacing w:after="120" w:line="276" w:lineRule="auto"/>
      <w:ind w:left="283"/>
    </w:pPr>
    <w:rPr>
      <w:rFonts w:ascii="Calibri" w:hAnsi="Calibri" w:eastAsia="Calibri" w:cs="Times New Roman"/>
      <w:sz w:val="16"/>
      <w:szCs w:val="16"/>
    </w:rPr>
  </w:style>
  <w:style w:type="paragraph" w:styleId="13">
    <w:name w:val="footnote text"/>
    <w:basedOn w:val="1"/>
    <w:link w:val="22"/>
    <w:unhideWhenUsed/>
    <w:qFormat/>
    <w:uiPriority w:val="99"/>
    <w:pPr>
      <w:spacing w:after="0" w:line="240" w:lineRule="auto"/>
    </w:pPr>
    <w:rPr>
      <w:sz w:val="20"/>
      <w:szCs w:val="20"/>
    </w:rPr>
  </w:style>
  <w:style w:type="paragraph" w:styleId="14">
    <w:name w:val="header"/>
    <w:basedOn w:val="1"/>
    <w:link w:val="30"/>
    <w:unhideWhenUsed/>
    <w:qFormat/>
    <w:uiPriority w:val="99"/>
    <w:pPr>
      <w:tabs>
        <w:tab w:val="center" w:pos="4677"/>
        <w:tab w:val="right" w:pos="9355"/>
      </w:tabs>
      <w:spacing w:after="0" w:line="240" w:lineRule="auto"/>
    </w:pPr>
  </w:style>
  <w:style w:type="paragraph" w:styleId="15">
    <w:name w:val="Body Text"/>
    <w:basedOn w:val="1"/>
    <w:link w:val="25"/>
    <w:unhideWhenUsed/>
    <w:qFormat/>
    <w:uiPriority w:val="0"/>
    <w:pPr>
      <w:spacing w:after="120" w:line="276" w:lineRule="auto"/>
    </w:pPr>
    <w:rPr>
      <w:rFonts w:ascii="Calibri" w:hAnsi="Calibri" w:eastAsia="Calibri" w:cs="Times New Roman"/>
    </w:rPr>
  </w:style>
  <w:style w:type="paragraph" w:styleId="16">
    <w:name w:val="Body Text Indent"/>
    <w:basedOn w:val="1"/>
    <w:link w:val="35"/>
    <w:unhideWhenUsed/>
    <w:qFormat/>
    <w:uiPriority w:val="99"/>
    <w:pPr>
      <w:spacing w:after="120"/>
      <w:ind w:left="283"/>
    </w:pPr>
  </w:style>
  <w:style w:type="paragraph" w:styleId="17">
    <w:name w:val="footer"/>
    <w:basedOn w:val="1"/>
    <w:link w:val="31"/>
    <w:unhideWhenUsed/>
    <w:qFormat/>
    <w:uiPriority w:val="99"/>
    <w:pPr>
      <w:tabs>
        <w:tab w:val="center" w:pos="4677"/>
        <w:tab w:val="right" w:pos="9355"/>
      </w:tabs>
      <w:spacing w:after="0" w:line="240" w:lineRule="auto"/>
    </w:pPr>
  </w:style>
  <w:style w:type="paragraph" w:styleId="18">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19">
    <w:name w:val="Body Text 3"/>
    <w:basedOn w:val="1"/>
    <w:link w:val="40"/>
    <w:qFormat/>
    <w:uiPriority w:val="0"/>
    <w:pPr>
      <w:spacing w:after="120" w:line="240" w:lineRule="auto"/>
    </w:pPr>
    <w:rPr>
      <w:rFonts w:ascii="Times New Roman" w:hAnsi="Times New Roman" w:eastAsia="Times New Roman" w:cs="Times New Roman"/>
      <w:sz w:val="16"/>
      <w:szCs w:val="16"/>
      <w:lang w:eastAsia="ru-RU"/>
    </w:rPr>
  </w:style>
  <w:style w:type="paragraph" w:styleId="20">
    <w:name w:val="Body Text Indent 2"/>
    <w:basedOn w:val="1"/>
    <w:link w:val="34"/>
    <w:unhideWhenUsed/>
    <w:qFormat/>
    <w:uiPriority w:val="99"/>
    <w:pPr>
      <w:spacing w:after="120" w:line="480" w:lineRule="auto"/>
      <w:ind w:left="283"/>
    </w:pPr>
  </w:style>
  <w:style w:type="table" w:styleId="21">
    <w:name w:val="Table Grid"/>
    <w:basedOn w:val="5"/>
    <w:qFormat/>
    <w:uiPriority w:val="39"/>
    <w:pPr>
      <w:spacing w:after="0" w:line="240" w:lineRule="auto"/>
    </w:pPr>
    <w:rPr>
      <w:rFonts w:ascii="Times New Roman" w:hAnsi="Times New Roman" w:eastAsia="Times New Roma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Текст сноски Знак"/>
    <w:basedOn w:val="4"/>
    <w:link w:val="13"/>
    <w:qFormat/>
    <w:uiPriority w:val="99"/>
    <w:rPr>
      <w:sz w:val="20"/>
      <w:szCs w:val="20"/>
    </w:rPr>
  </w:style>
  <w:style w:type="paragraph" w:customStyle="1" w:styleId="23">
    <w:name w:val="ConsPlusNormal"/>
    <w:link w:val="24"/>
    <w:qFormat/>
    <w:uiPriority w:val="0"/>
    <w:pPr>
      <w:autoSpaceDE w:val="0"/>
      <w:autoSpaceDN w:val="0"/>
      <w:adjustRightInd w:val="0"/>
      <w:spacing w:after="0" w:line="240" w:lineRule="auto"/>
      <w:ind w:firstLine="720"/>
    </w:pPr>
    <w:rPr>
      <w:rFonts w:ascii="Arial" w:hAnsi="Arial" w:eastAsia="Times New Roman" w:cs="Arial"/>
      <w:sz w:val="20"/>
      <w:szCs w:val="20"/>
      <w:lang w:val="ru-RU" w:eastAsia="ru-RU" w:bidi="ar-SA"/>
    </w:rPr>
  </w:style>
  <w:style w:type="character" w:customStyle="1" w:styleId="24">
    <w:name w:val="ConsPlusNormal Знак"/>
    <w:link w:val="23"/>
    <w:qFormat/>
    <w:uiPriority w:val="0"/>
    <w:rPr>
      <w:rFonts w:ascii="Arial" w:hAnsi="Arial" w:eastAsia="Times New Roman" w:cs="Arial"/>
      <w:sz w:val="20"/>
      <w:szCs w:val="20"/>
      <w:lang w:eastAsia="ru-RU"/>
    </w:rPr>
  </w:style>
  <w:style w:type="character" w:customStyle="1" w:styleId="25">
    <w:name w:val="Основной текст Знак"/>
    <w:basedOn w:val="4"/>
    <w:link w:val="15"/>
    <w:qFormat/>
    <w:uiPriority w:val="99"/>
    <w:rPr>
      <w:rFonts w:ascii="Calibri" w:hAnsi="Calibri" w:eastAsia="Calibri" w:cs="Times New Roman"/>
    </w:rPr>
  </w:style>
  <w:style w:type="paragraph" w:customStyle="1" w:styleId="26">
    <w:name w:val="Heading"/>
    <w:qFormat/>
    <w:uiPriority w:val="0"/>
    <w:pPr>
      <w:autoSpaceDE w:val="0"/>
      <w:autoSpaceDN w:val="0"/>
      <w:adjustRightInd w:val="0"/>
      <w:spacing w:after="0" w:line="240" w:lineRule="auto"/>
    </w:pPr>
    <w:rPr>
      <w:rFonts w:ascii="Arial" w:hAnsi="Arial" w:eastAsia="Times New Roman" w:cs="Arial"/>
      <w:b/>
      <w:bCs/>
      <w:sz w:val="22"/>
      <w:szCs w:val="22"/>
      <w:lang w:val="ru-RU" w:eastAsia="ru-RU" w:bidi="ar-SA"/>
    </w:rPr>
  </w:style>
  <w:style w:type="paragraph" w:styleId="27">
    <w:name w:val="No Spacing"/>
    <w:link w:val="55"/>
    <w:qFormat/>
    <w:uiPriority w:val="1"/>
    <w:pPr>
      <w:spacing w:after="0" w:line="240" w:lineRule="auto"/>
    </w:pPr>
    <w:rPr>
      <w:rFonts w:ascii="Calibri" w:hAnsi="Calibri" w:eastAsia="Calibri" w:cs="Times New Roman"/>
      <w:sz w:val="22"/>
      <w:szCs w:val="22"/>
      <w:lang w:val="ru-RU" w:eastAsia="en-US" w:bidi="ar-SA"/>
    </w:rPr>
  </w:style>
  <w:style w:type="character" w:customStyle="1" w:styleId="28">
    <w:name w:val="Основной текст с отступом 3 Знак"/>
    <w:basedOn w:val="4"/>
    <w:link w:val="12"/>
    <w:qFormat/>
    <w:uiPriority w:val="99"/>
    <w:rPr>
      <w:rFonts w:ascii="Calibri" w:hAnsi="Calibri" w:eastAsia="Calibri" w:cs="Times New Roman"/>
      <w:sz w:val="16"/>
      <w:szCs w:val="16"/>
    </w:rPr>
  </w:style>
  <w:style w:type="character" w:customStyle="1" w:styleId="29">
    <w:name w:val="Основной текст 2 Знак"/>
    <w:basedOn w:val="4"/>
    <w:link w:val="11"/>
    <w:qFormat/>
    <w:uiPriority w:val="99"/>
    <w:rPr>
      <w:rFonts w:ascii="Calibri" w:hAnsi="Calibri" w:eastAsia="Calibri" w:cs="Times New Roman"/>
    </w:rPr>
  </w:style>
  <w:style w:type="character" w:customStyle="1" w:styleId="30">
    <w:name w:val="Верхний колонтитул Знак"/>
    <w:basedOn w:val="4"/>
    <w:link w:val="14"/>
    <w:qFormat/>
    <w:uiPriority w:val="99"/>
  </w:style>
  <w:style w:type="character" w:customStyle="1" w:styleId="31">
    <w:name w:val="Нижний колонтитул Знак"/>
    <w:basedOn w:val="4"/>
    <w:link w:val="17"/>
    <w:qFormat/>
    <w:uiPriority w:val="99"/>
  </w:style>
  <w:style w:type="character" w:customStyle="1" w:styleId="32">
    <w:name w:val="Текст выноски Знак"/>
    <w:basedOn w:val="4"/>
    <w:link w:val="10"/>
    <w:qFormat/>
    <w:uiPriority w:val="99"/>
    <w:rPr>
      <w:rFonts w:ascii="Segoe UI" w:hAnsi="Segoe UI" w:cs="Segoe UI"/>
      <w:sz w:val="18"/>
      <w:szCs w:val="18"/>
    </w:rPr>
  </w:style>
  <w:style w:type="paragraph" w:styleId="33">
    <w:name w:val="List Paragraph"/>
    <w:basedOn w:val="1"/>
    <w:link w:val="50"/>
    <w:qFormat/>
    <w:uiPriority w:val="34"/>
    <w:pPr>
      <w:ind w:left="720"/>
      <w:contextualSpacing/>
    </w:pPr>
  </w:style>
  <w:style w:type="character" w:customStyle="1" w:styleId="34">
    <w:name w:val="Основной текст с отступом 2 Знак"/>
    <w:basedOn w:val="4"/>
    <w:link w:val="20"/>
    <w:qFormat/>
    <w:uiPriority w:val="99"/>
  </w:style>
  <w:style w:type="character" w:customStyle="1" w:styleId="35">
    <w:name w:val="Основной текст с отступом Знак"/>
    <w:basedOn w:val="4"/>
    <w:link w:val="16"/>
    <w:qFormat/>
    <w:uiPriority w:val="99"/>
  </w:style>
  <w:style w:type="character" w:customStyle="1" w:styleId="36">
    <w:name w:val="Заголовок 1 Знак"/>
    <w:basedOn w:val="4"/>
    <w:link w:val="2"/>
    <w:qFormat/>
    <w:uiPriority w:val="9"/>
    <w:rPr>
      <w:rFonts w:ascii="Times New Roman" w:hAnsi="Times New Roman" w:eastAsia="Times New Roman" w:cs="Times New Roman"/>
      <w:b/>
      <w:bCs/>
      <w:kern w:val="36"/>
      <w:sz w:val="48"/>
      <w:szCs w:val="48"/>
      <w:lang w:val="zh-CN" w:eastAsia="zh-CN"/>
    </w:rPr>
  </w:style>
  <w:style w:type="character" w:customStyle="1" w:styleId="37">
    <w:name w:val="Заголовок 3 Знак"/>
    <w:basedOn w:val="4"/>
    <w:link w:val="3"/>
    <w:qFormat/>
    <w:uiPriority w:val="9"/>
    <w:rPr>
      <w:rFonts w:ascii="Calibri Light" w:hAnsi="Calibri Light" w:eastAsia="Times New Roman" w:cs="Mangal"/>
      <w:b/>
      <w:bCs/>
      <w:kern w:val="1"/>
      <w:sz w:val="26"/>
      <w:szCs w:val="23"/>
      <w:lang w:val="zh-CN" w:eastAsia="zh-CN" w:bidi="hi-IN"/>
    </w:rPr>
  </w:style>
  <w:style w:type="paragraph" w:customStyle="1" w:styleId="38">
    <w:name w:val="ConsNormal"/>
    <w:link w:val="39"/>
    <w:qFormat/>
    <w:uiPriority w:val="0"/>
    <w:pPr>
      <w:autoSpaceDE w:val="0"/>
      <w:autoSpaceDN w:val="0"/>
      <w:adjustRightInd w:val="0"/>
      <w:spacing w:after="0" w:line="240" w:lineRule="auto"/>
      <w:ind w:right="19772" w:firstLine="720"/>
    </w:pPr>
    <w:rPr>
      <w:rFonts w:ascii="Arial" w:hAnsi="Arial" w:eastAsia="Times New Roman" w:cs="Arial"/>
      <w:sz w:val="20"/>
      <w:szCs w:val="20"/>
      <w:lang w:val="ru-RU" w:eastAsia="ru-RU" w:bidi="ar-SA"/>
    </w:rPr>
  </w:style>
  <w:style w:type="character" w:customStyle="1" w:styleId="39">
    <w:name w:val="ConsNormal Знак"/>
    <w:link w:val="38"/>
    <w:qFormat/>
    <w:locked/>
    <w:uiPriority w:val="0"/>
    <w:rPr>
      <w:rFonts w:ascii="Arial" w:hAnsi="Arial" w:eastAsia="Times New Roman" w:cs="Arial"/>
      <w:sz w:val="20"/>
      <w:szCs w:val="20"/>
      <w:lang w:eastAsia="ru-RU"/>
    </w:rPr>
  </w:style>
  <w:style w:type="character" w:customStyle="1" w:styleId="40">
    <w:name w:val="Основной текст 3 Знак"/>
    <w:basedOn w:val="4"/>
    <w:link w:val="19"/>
    <w:qFormat/>
    <w:uiPriority w:val="0"/>
    <w:rPr>
      <w:rFonts w:ascii="Times New Roman" w:hAnsi="Times New Roman" w:eastAsia="Times New Roman" w:cs="Times New Roman"/>
      <w:sz w:val="16"/>
      <w:szCs w:val="16"/>
      <w:lang w:eastAsia="ru-RU"/>
    </w:rPr>
  </w:style>
  <w:style w:type="paragraph" w:customStyle="1" w:styleId="41">
    <w:name w:val="Абзац списка1"/>
    <w:basedOn w:val="1"/>
    <w:qFormat/>
    <w:uiPriority w:val="0"/>
    <w:pPr>
      <w:spacing w:after="200" w:line="276" w:lineRule="auto"/>
      <w:ind w:left="720"/>
    </w:pPr>
    <w:rPr>
      <w:rFonts w:ascii="Calibri" w:hAnsi="Calibri" w:eastAsia="Times New Roman" w:cs="Calibri"/>
      <w:lang w:eastAsia="ru-RU"/>
    </w:rPr>
  </w:style>
  <w:style w:type="paragraph" w:customStyle="1" w:styleId="42">
    <w:name w:val="ConsPlusNonformat"/>
    <w:link w:val="58"/>
    <w:qFormat/>
    <w:uiPriority w:val="0"/>
    <w:pPr>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43">
    <w:name w:val="ConsPlusTitle"/>
    <w:qFormat/>
    <w:uiPriority w:val="0"/>
    <w:pPr>
      <w:autoSpaceDE w:val="0"/>
      <w:autoSpaceDN w:val="0"/>
      <w:adjustRightInd w:val="0"/>
      <w:spacing w:after="0" w:line="240" w:lineRule="auto"/>
    </w:pPr>
    <w:rPr>
      <w:rFonts w:ascii="Times New Roman" w:hAnsi="Times New Roman" w:eastAsia="Times New Roman" w:cs="Times New Roman"/>
      <w:b/>
      <w:bCs/>
      <w:sz w:val="24"/>
      <w:szCs w:val="24"/>
      <w:lang w:val="ru-RU" w:eastAsia="ru-RU" w:bidi="ar-SA"/>
    </w:rPr>
  </w:style>
  <w:style w:type="paragraph" w:customStyle="1" w:styleId="44">
    <w:name w:val="Style9"/>
    <w:basedOn w:val="1"/>
    <w:qFormat/>
    <w:uiPriority w:val="0"/>
    <w:pPr>
      <w:widowControl w:val="0"/>
      <w:autoSpaceDE w:val="0"/>
      <w:autoSpaceDN w:val="0"/>
      <w:adjustRightInd w:val="0"/>
      <w:spacing w:after="0" w:line="240" w:lineRule="auto"/>
    </w:pPr>
    <w:rPr>
      <w:rFonts w:ascii="Times New Roman" w:hAnsi="Times New Roman" w:eastAsia="Calibri" w:cs="Times New Roman"/>
      <w:sz w:val="24"/>
      <w:szCs w:val="24"/>
      <w:lang w:eastAsia="ru-RU"/>
    </w:rPr>
  </w:style>
  <w:style w:type="character" w:customStyle="1" w:styleId="45">
    <w:name w:val="apple-converted-space"/>
    <w:basedOn w:val="4"/>
    <w:qFormat/>
    <w:uiPriority w:val="0"/>
  </w:style>
  <w:style w:type="paragraph" w:customStyle="1" w:styleId="46">
    <w:name w:val="Содержимое таблицы"/>
    <w:basedOn w:val="1"/>
    <w:qFormat/>
    <w:uiPriority w:val="0"/>
    <w:pPr>
      <w:widowControl w:val="0"/>
      <w:suppressLineNumbers/>
      <w:suppressAutoHyphens/>
      <w:spacing w:after="0" w:line="240" w:lineRule="auto"/>
    </w:pPr>
    <w:rPr>
      <w:rFonts w:ascii="Times New Roman" w:hAnsi="Times New Roman" w:eastAsia="SimSun" w:cs="Mangal"/>
      <w:kern w:val="1"/>
      <w:sz w:val="24"/>
      <w:szCs w:val="24"/>
      <w:lang w:eastAsia="zh-CN" w:bidi="hi-IN"/>
    </w:rPr>
  </w:style>
  <w:style w:type="paragraph" w:customStyle="1" w:styleId="47">
    <w:name w:val="Char Char Знак Знак Char Char"/>
    <w:basedOn w:val="1"/>
    <w:qFormat/>
    <w:uiPriority w:val="0"/>
    <w:pPr>
      <w:widowControl w:val="0"/>
      <w:autoSpaceDE w:val="0"/>
      <w:autoSpaceDN w:val="0"/>
      <w:adjustRightInd w:val="0"/>
      <w:spacing w:line="240" w:lineRule="exact"/>
      <w:jc w:val="right"/>
    </w:pPr>
    <w:rPr>
      <w:rFonts w:ascii="Arial" w:hAnsi="Arial" w:eastAsia="Times New Roman" w:cs="Arial"/>
      <w:sz w:val="20"/>
      <w:szCs w:val="20"/>
      <w:lang w:val="en-GB"/>
    </w:rPr>
  </w:style>
  <w:style w:type="paragraph" w:customStyle="1" w:styleId="48">
    <w:name w:val="Основной текст 31"/>
    <w:basedOn w:val="1"/>
    <w:qFormat/>
    <w:uiPriority w:val="0"/>
    <w:pPr>
      <w:suppressAutoHyphens/>
      <w:spacing w:after="120" w:line="240" w:lineRule="auto"/>
    </w:pPr>
    <w:rPr>
      <w:rFonts w:ascii="Times New Roman" w:hAnsi="Times New Roman" w:eastAsia="Times New Roman" w:cs="Times New Roman"/>
      <w:sz w:val="16"/>
      <w:szCs w:val="16"/>
      <w:lang w:eastAsia="zh-CN"/>
    </w:rPr>
  </w:style>
  <w:style w:type="table" w:customStyle="1" w:styleId="49">
    <w:name w:val="TableGrid"/>
    <w:qFormat/>
    <w:uiPriority w:val="0"/>
    <w:pPr>
      <w:spacing w:after="0" w:line="240" w:lineRule="auto"/>
    </w:pPr>
    <w:rPr>
      <w:rFonts w:ascii="Calibri" w:hAnsi="Calibri" w:eastAsia="Times New Roman" w:cs="Times New Roman"/>
      <w:lang w:eastAsia="ru-RU"/>
    </w:rPr>
    <w:tblPr>
      <w:tblCellMar>
        <w:top w:w="0" w:type="dxa"/>
        <w:left w:w="0" w:type="dxa"/>
        <w:bottom w:w="0" w:type="dxa"/>
        <w:right w:w="0" w:type="dxa"/>
      </w:tblCellMar>
    </w:tblPr>
  </w:style>
  <w:style w:type="character" w:customStyle="1" w:styleId="50">
    <w:name w:val="Абзац списка Знак"/>
    <w:link w:val="33"/>
    <w:qFormat/>
    <w:locked/>
    <w:uiPriority w:val="34"/>
  </w:style>
  <w:style w:type="table" w:customStyle="1" w:styleId="51">
    <w:name w:val="Сетка таблицы1"/>
    <w:basedOn w:val="5"/>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2">
    <w:name w:val="jicons-text"/>
    <w:qFormat/>
    <w:uiPriority w:val="0"/>
  </w:style>
  <w:style w:type="character" w:customStyle="1" w:styleId="53">
    <w:name w:val="contact-telephone"/>
    <w:qFormat/>
    <w:uiPriority w:val="0"/>
  </w:style>
  <w:style w:type="character" w:customStyle="1" w:styleId="54">
    <w:name w:val="layout"/>
    <w:qFormat/>
    <w:uiPriority w:val="0"/>
  </w:style>
  <w:style w:type="character" w:customStyle="1" w:styleId="55">
    <w:name w:val="Без интервала Знак"/>
    <w:link w:val="27"/>
    <w:qFormat/>
    <w:locked/>
    <w:uiPriority w:val="99"/>
    <w:rPr>
      <w:rFonts w:ascii="Calibri" w:hAnsi="Calibri" w:eastAsia="Calibri" w:cs="Times New Roman"/>
    </w:rPr>
  </w:style>
  <w:style w:type="paragraph" w:customStyle="1" w:styleId="56">
    <w:name w:val="Обычный1"/>
    <w:qFormat/>
    <w:uiPriority w:val="0"/>
    <w:pPr>
      <w:spacing w:after="160" w:line="259" w:lineRule="auto"/>
    </w:pPr>
    <w:rPr>
      <w:rFonts w:ascii="Calibri" w:hAnsi="Calibri" w:eastAsia="Calibri" w:cs="Calibri"/>
      <w:sz w:val="22"/>
      <w:szCs w:val="22"/>
      <w:lang w:val="ru-RU" w:eastAsia="ru-RU" w:bidi="ar-SA"/>
    </w:rPr>
  </w:style>
  <w:style w:type="paragraph" w:customStyle="1" w:styleId="57">
    <w:name w:val="Revision"/>
    <w:hidden/>
    <w:semiHidden/>
    <w:qFormat/>
    <w:uiPriority w:val="99"/>
    <w:pPr>
      <w:spacing w:after="0" w:line="240" w:lineRule="auto"/>
    </w:pPr>
    <w:rPr>
      <w:rFonts w:asciiTheme="minorHAnsi" w:hAnsiTheme="minorHAnsi" w:eastAsiaTheme="minorHAnsi" w:cstheme="minorBidi"/>
      <w:sz w:val="22"/>
      <w:szCs w:val="22"/>
      <w:lang w:val="ru-RU" w:eastAsia="en-US" w:bidi="ar-SA"/>
    </w:rPr>
  </w:style>
  <w:style w:type="character" w:customStyle="1" w:styleId="58">
    <w:name w:val="ConsPlusNonformat Знак"/>
    <w:link w:val="42"/>
    <w:qFormat/>
    <w:locked/>
    <w:uiPriority w:val="0"/>
    <w:rPr>
      <w:rFonts w:ascii="Courier New" w:hAnsi="Courier New" w:eastAsia="Times New Roman" w:cs="Courier New"/>
      <w:sz w:val="20"/>
      <w:szCs w:val="20"/>
      <w:lang w:eastAsia="ru-RU"/>
    </w:rPr>
  </w:style>
  <w:style w:type="character" w:customStyle="1" w:styleId="59">
    <w:name w:val="Основной текст_"/>
    <w:basedOn w:val="4"/>
    <w:link w:val="60"/>
    <w:qFormat/>
    <w:uiPriority w:val="0"/>
    <w:rPr>
      <w:rFonts w:ascii="Times New Roman" w:hAnsi="Times New Roman" w:eastAsia="Times New Roman" w:cs="Times New Roman"/>
    </w:rPr>
  </w:style>
  <w:style w:type="paragraph" w:customStyle="1" w:styleId="60">
    <w:name w:val="Основной текст1"/>
    <w:basedOn w:val="1"/>
    <w:link w:val="59"/>
    <w:qFormat/>
    <w:uiPriority w:val="0"/>
    <w:pPr>
      <w:widowControl w:val="0"/>
      <w:spacing w:after="0" w:line="240" w:lineRule="auto"/>
      <w:ind w:firstLine="400"/>
    </w:pPr>
    <w:rPr>
      <w:rFonts w:ascii="Times New Roman" w:hAnsi="Times New Roman" w:eastAsia="Times New Roman" w:cs="Times New Roman"/>
    </w:rPr>
  </w:style>
  <w:style w:type="character" w:customStyle="1" w:styleId="61">
    <w:name w:val="Основной текст (4)_"/>
    <w:basedOn w:val="4"/>
    <w:link w:val="62"/>
    <w:qFormat/>
    <w:uiPriority w:val="0"/>
    <w:rPr>
      <w:rFonts w:ascii="Times New Roman" w:hAnsi="Times New Roman" w:eastAsia="Times New Roman" w:cs="Times New Roman"/>
      <w:sz w:val="18"/>
      <w:szCs w:val="18"/>
    </w:rPr>
  </w:style>
  <w:style w:type="paragraph" w:customStyle="1" w:styleId="62">
    <w:name w:val="Основной текст (4)"/>
    <w:basedOn w:val="1"/>
    <w:link w:val="61"/>
    <w:qFormat/>
    <w:uiPriority w:val="0"/>
    <w:pPr>
      <w:widowControl w:val="0"/>
      <w:spacing w:after="320" w:line="240" w:lineRule="auto"/>
    </w:pPr>
    <w:rPr>
      <w:rFonts w:ascii="Times New Roman" w:hAnsi="Times New Roman" w:eastAsia="Times New Roman" w:cs="Times New Roman"/>
      <w:sz w:val="18"/>
      <w:szCs w:val="18"/>
    </w:rPr>
  </w:style>
  <w:style w:type="paragraph" w:customStyle="1" w:styleId="63">
    <w:name w:val="Обычный.Нормальный абзац"/>
    <w:qFormat/>
    <w:uiPriority w:val="0"/>
    <w:pPr>
      <w:widowControl w:val="0"/>
      <w:autoSpaceDE w:val="0"/>
      <w:autoSpaceDN w:val="0"/>
      <w:spacing w:after="0" w:line="240" w:lineRule="auto"/>
      <w:ind w:firstLine="709"/>
      <w:jc w:val="both"/>
    </w:pPr>
    <w:rPr>
      <w:rFonts w:ascii="Times New Roman" w:hAnsi="Times New Roman" w:eastAsia="Times New Roman" w:cs="Times New Roman"/>
      <w:sz w:val="24"/>
      <w:szCs w:val="24"/>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DC58-4441-4F1E-8A71-19F5FEFB35BA}">
  <ds:schemaRefs/>
</ds:datastoreItem>
</file>

<file path=docProps/app.xml><?xml version="1.0" encoding="utf-8"?>
<Properties xmlns="http://schemas.openxmlformats.org/officeDocument/2006/extended-properties" xmlns:vt="http://schemas.openxmlformats.org/officeDocument/2006/docPropsVTypes">
  <Template>Normal</Template>
  <Pages>21</Pages>
  <Words>16095</Words>
  <Characters>91748</Characters>
  <Lines>764</Lines>
  <Paragraphs>215</Paragraphs>
  <TotalTime>1</TotalTime>
  <ScaleCrop>false</ScaleCrop>
  <LinksUpToDate>false</LinksUpToDate>
  <CharactersWithSpaces>107628</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2023-05-25T14:18:00Z</dcterms:created>
  <dc:creator>Валерия Сергеевна Кучерявая</dc:creator>
  <cp:lastModifiedBy>Dmitrieva</cp:lastModifiedBy>
  <cp:lastPrinted>2023-04-26T10:32:00Z</cp:lastPrinted>
  <dcterms:modified xsi:type="dcterms:W3CDTF">2026-05-13T09:11:15Z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898EBAABB04B440B85E8557EEE4AFCD5_12</vt:lpwstr>
  </property>
</Properties>
</file>