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6BA7A04">
      <w:pPr>
        <w:widowControl w:val="0"/>
        <w:spacing w:after="0" w:line="240" w:lineRule="auto"/>
        <w:jc w:val="right"/>
        <w:rPr>
          <w:rFonts w:ascii="Times New Roman" w:hAnsi="Times New Roman" w:eastAsia="Calibri" w:cs="Times New Roman"/>
          <w:b/>
          <w:bCs/>
          <w:color w:val="000000"/>
        </w:rPr>
      </w:pPr>
    </w:p>
    <w:p w14:paraId="00712D47">
      <w:pPr>
        <w:widowControl w:val="0"/>
        <w:spacing w:after="0" w:line="240" w:lineRule="auto"/>
        <w:jc w:val="right"/>
        <w:rPr>
          <w:rFonts w:ascii="Times New Roman" w:hAnsi="Times New Roman" w:eastAsia="Times New Roman" w:cs="Times New Roman"/>
          <w:b/>
          <w:bCs/>
          <w:sz w:val="24"/>
          <w:szCs w:val="24"/>
          <w:lang w:eastAsia="ru-RU"/>
        </w:rPr>
      </w:pPr>
    </w:p>
    <w:p w14:paraId="450BF133">
      <w:pPr>
        <w:autoSpaceDE w:val="0"/>
        <w:autoSpaceDN w:val="0"/>
        <w:adjustRightInd w:val="0"/>
        <w:spacing w:after="0" w:line="240" w:lineRule="auto"/>
        <w:contextualSpacing/>
        <w:jc w:val="center"/>
        <w:outlineLvl w:val="0"/>
        <w:rPr>
          <w:rFonts w:ascii="Times New Roman" w:hAnsi="Times New Roman" w:eastAsia="Times New Roman" w:cs="Times New Roman"/>
          <w:b/>
          <w:bCs/>
          <w:sz w:val="24"/>
          <w:szCs w:val="24"/>
          <w:lang w:eastAsia="ru-RU"/>
        </w:rPr>
      </w:pPr>
      <w:bookmarkStart w:id="0" w:name="_Hlk135389825"/>
      <w:r>
        <w:rPr>
          <w:rFonts w:ascii="Times New Roman" w:hAnsi="Times New Roman" w:eastAsia="Times New Roman" w:cs="Times New Roman"/>
          <w:b/>
          <w:bCs/>
          <w:sz w:val="24"/>
          <w:szCs w:val="24"/>
          <w:lang w:eastAsia="ru-RU"/>
        </w:rPr>
        <w:t>ОПИСАНИЕ ОБЪЕКТА ЗАКУПКИ</w:t>
      </w:r>
    </w:p>
    <w:p w14:paraId="555C867D">
      <w:pPr>
        <w:autoSpaceDE w:val="0"/>
        <w:autoSpaceDN w:val="0"/>
        <w:adjustRightInd w:val="0"/>
        <w:spacing w:after="0" w:line="240" w:lineRule="auto"/>
        <w:contextualSpacing/>
        <w:jc w:val="center"/>
        <w:outlineLvl w:val="0"/>
        <w:rPr>
          <w:rFonts w:ascii="Times New Roman" w:hAnsi="Times New Roman" w:eastAsia="Times New Roman" w:cs="Times New Roman"/>
          <w:b/>
          <w:bCs/>
          <w:sz w:val="24"/>
          <w:szCs w:val="24"/>
          <w:lang w:eastAsia="ru-RU"/>
        </w:rPr>
      </w:pPr>
    </w:p>
    <w:p w14:paraId="51DBD757">
      <w:pPr>
        <w:ind w:firstLine="709"/>
        <w:jc w:val="both"/>
        <w:rPr>
          <w:rFonts w:ascii="Times New Roman" w:hAnsi="Times New Roman" w:cs="Times New Roman"/>
          <w:sz w:val="24"/>
          <w:szCs w:val="24"/>
        </w:rPr>
      </w:pPr>
      <w:r>
        <w:rPr>
          <w:rFonts w:ascii="Times New Roman" w:hAnsi="Times New Roman" w:cs="Times New Roman"/>
          <w:b/>
          <w:sz w:val="24"/>
          <w:szCs w:val="24"/>
        </w:rPr>
        <w:t>1</w:t>
      </w:r>
      <w:r>
        <w:rPr>
          <w:rFonts w:ascii="Times New Roman" w:hAnsi="Times New Roman" w:cs="Times New Roman"/>
          <w:sz w:val="24"/>
          <w:szCs w:val="24"/>
        </w:rPr>
        <w:t xml:space="preserve">. </w:t>
      </w:r>
      <w:r>
        <w:rPr>
          <w:rFonts w:ascii="Times New Roman" w:hAnsi="Times New Roman" w:cs="Times New Roman"/>
          <w:b/>
          <w:sz w:val="24"/>
          <w:szCs w:val="24"/>
        </w:rPr>
        <w:t>Предмет контракта, начальная (максимальная) цена контракта</w:t>
      </w:r>
    </w:p>
    <w:p w14:paraId="6C9C1FC1">
      <w:pPr>
        <w:tabs>
          <w:tab w:val="left" w:pos="555"/>
          <w:tab w:val="left" w:pos="709"/>
        </w:tabs>
        <w:ind w:firstLine="567"/>
        <w:jc w:val="both"/>
        <w:rPr>
          <w:rFonts w:ascii="Times New Roman" w:hAnsi="Times New Roman" w:cs="Times New Roman"/>
          <w:sz w:val="24"/>
          <w:szCs w:val="24"/>
        </w:rPr>
      </w:pPr>
      <w:r>
        <w:rPr>
          <w:rFonts w:ascii="Times New Roman" w:hAnsi="Times New Roman" w:cs="Times New Roman"/>
          <w:sz w:val="24"/>
          <w:szCs w:val="24"/>
        </w:rPr>
        <w:t>1.1. Предмет контракта: выполнение работ по ремонту помещений  в здании СПб ГБУ  «Служба заказчика администрации Невского района»" по адресу: г. Санкт-Петербург, ул. Полярников, дом 5, литер В.</w:t>
      </w:r>
    </w:p>
    <w:p w14:paraId="492C1A76">
      <w:pPr>
        <w:tabs>
          <w:tab w:val="left" w:pos="555"/>
          <w:tab w:val="left" w:pos="709"/>
        </w:tabs>
        <w:ind w:firstLine="567"/>
        <w:jc w:val="both"/>
        <w:rPr>
          <w:rFonts w:ascii="Times New Roman" w:hAnsi="Times New Roman" w:cs="Times New Roman"/>
          <w:sz w:val="24"/>
          <w:szCs w:val="24"/>
        </w:rPr>
      </w:pPr>
      <w:r>
        <w:rPr>
          <w:rFonts w:ascii="Times New Roman" w:hAnsi="Times New Roman" w:cs="Times New Roman"/>
          <w:sz w:val="24"/>
          <w:szCs w:val="24"/>
        </w:rPr>
        <w:t xml:space="preserve">1.2. Начальная (максимальная) цена контракта  </w:t>
      </w:r>
      <w:r>
        <w:rPr>
          <w:rFonts w:hint="default" w:ascii="Times New Roman" w:hAnsi="Times New Roman" w:cs="Times New Roman"/>
          <w:sz w:val="24"/>
          <w:szCs w:val="24"/>
          <w:lang w:val="ru-RU"/>
        </w:rPr>
        <w:t>599 426,91</w:t>
      </w:r>
      <w:r>
        <w:rPr>
          <w:rFonts w:ascii="Times New Roman" w:hAnsi="Times New Roman" w:cs="Times New Roman"/>
          <w:sz w:val="24"/>
          <w:szCs w:val="24"/>
        </w:rPr>
        <w:t xml:space="preserve"> рублей</w:t>
      </w:r>
    </w:p>
    <w:p w14:paraId="18EF0678">
      <w:pPr>
        <w:autoSpaceDE w:val="0"/>
        <w:autoSpaceDN w:val="0"/>
        <w:adjustRightInd w:val="0"/>
        <w:ind w:firstLine="567"/>
        <w:jc w:val="both"/>
        <w:rPr>
          <w:rFonts w:hint="default" w:ascii="Times New Roman" w:hAnsi="Times New Roman" w:cs="Times New Roman"/>
          <w:sz w:val="24"/>
          <w:szCs w:val="24"/>
        </w:rPr>
      </w:pPr>
      <w:r>
        <w:rPr>
          <w:rFonts w:ascii="Times New Roman" w:hAnsi="Times New Roman" w:cs="Times New Roman"/>
          <w:sz w:val="24"/>
          <w:szCs w:val="24"/>
        </w:rPr>
        <w:t>1.3. Код (коды) по Общероссийскому к</w:t>
      </w:r>
      <w:bookmarkStart w:id="1" w:name="_GoBack"/>
      <w:bookmarkEnd w:id="1"/>
      <w:r>
        <w:rPr>
          <w:rFonts w:ascii="Times New Roman" w:hAnsi="Times New Roman" w:cs="Times New Roman"/>
          <w:sz w:val="24"/>
          <w:szCs w:val="24"/>
        </w:rPr>
        <w:t>лассификатору продукции по видам экономической деятельности (ОКПД 2) ОК 034-2014 с указанием вида (-ов) продукции, соответствующий (-ие) объекту закупки:</w:t>
      </w:r>
      <w:r>
        <w:rPr>
          <w:rFonts w:hint="default" w:ascii="Times New Roman" w:hAnsi="Times New Roman" w:cs="Times New Roman"/>
          <w:sz w:val="24"/>
          <w:szCs w:val="24"/>
          <w:lang w:val="ru-RU"/>
        </w:rPr>
        <w:t xml:space="preserve"> </w:t>
      </w:r>
      <w:r>
        <w:rPr>
          <w:rFonts w:hint="default" w:ascii="Times New Roman" w:hAnsi="Times New Roman" w:cs="Times New Roman"/>
          <w:sz w:val="24"/>
          <w:szCs w:val="24"/>
        </w:rPr>
        <w:t>43.99.90.190 Работы строительные специализированные прочие, не включенные в другие группировки</w:t>
      </w:r>
    </w:p>
    <w:p w14:paraId="33B0465C">
      <w:pPr>
        <w:pStyle w:val="15"/>
        <w:spacing w:after="0" w:line="240" w:lineRule="auto"/>
        <w:jc w:val="center"/>
        <w:rPr>
          <w:rFonts w:ascii="Times New Roman" w:hAnsi="Times New Roman"/>
          <w:b/>
          <w:bCs/>
          <w:sz w:val="24"/>
          <w:szCs w:val="24"/>
        </w:rPr>
      </w:pPr>
      <w:r>
        <w:rPr>
          <w:rFonts w:ascii="Times New Roman" w:hAnsi="Times New Roman"/>
          <w:b/>
          <w:sz w:val="24"/>
          <w:szCs w:val="24"/>
        </w:rPr>
        <w:t>Раздел 2.</w:t>
      </w:r>
      <w:r>
        <w:rPr>
          <w:rFonts w:ascii="Times New Roman" w:hAnsi="Times New Roman"/>
          <w:b/>
          <w:bCs/>
          <w:sz w:val="24"/>
          <w:szCs w:val="24"/>
        </w:rPr>
        <w:t xml:space="preserve"> Цели и правовое основание для поставки товара</w:t>
      </w:r>
    </w:p>
    <w:bookmarkEnd w:id="0"/>
    <w:p w14:paraId="7C42828F">
      <w:pPr>
        <w:autoSpaceDE w:val="0"/>
        <w:autoSpaceDN w:val="0"/>
        <w:adjustRightInd w:val="0"/>
        <w:ind w:firstLine="567"/>
        <w:jc w:val="center"/>
        <w:rPr>
          <w:rFonts w:ascii="Times New Roman" w:hAnsi="Times New Roman"/>
          <w:b/>
        </w:rPr>
      </w:pPr>
      <w:r>
        <w:rPr>
          <w:rFonts w:ascii="Times New Roman" w:hAnsi="Times New Roman"/>
          <w:b/>
        </w:rPr>
        <w:t>2. Требования к объему, качеству работ,</w:t>
      </w:r>
    </w:p>
    <w:p w14:paraId="6D637218">
      <w:pPr>
        <w:pStyle w:val="28"/>
        <w:jc w:val="center"/>
        <w:rPr>
          <w:rFonts w:ascii="Times New Roman" w:hAnsi="Times New Roman"/>
          <w:b/>
          <w:sz w:val="24"/>
          <w:szCs w:val="24"/>
        </w:rPr>
      </w:pPr>
      <w:r>
        <w:rPr>
          <w:rFonts w:ascii="Times New Roman" w:hAnsi="Times New Roman"/>
          <w:b/>
          <w:sz w:val="24"/>
          <w:szCs w:val="24"/>
        </w:rPr>
        <w:t>к их техническим и функциональным и эксплуатационным характеристикам</w:t>
      </w:r>
    </w:p>
    <w:p w14:paraId="1AE0C853">
      <w:pPr>
        <w:ind w:firstLine="540"/>
        <w:jc w:val="both"/>
        <w:rPr>
          <w:rFonts w:ascii="Times New Roman" w:hAnsi="Times New Roman" w:eastAsia="Times New Roman" w:cs="Times New Roman"/>
          <w:color w:val="auto"/>
          <w:sz w:val="22"/>
          <w:szCs w:val="22"/>
        </w:rPr>
      </w:pPr>
      <w:r>
        <w:rPr>
          <w:rFonts w:ascii="Times New Roman" w:hAnsi="Times New Roman" w:eastAsia="Times New Roman" w:cs="Times New Roman"/>
          <w:color w:val="auto"/>
          <w:sz w:val="22"/>
          <w:szCs w:val="22"/>
        </w:rPr>
        <w:tab/>
      </w:r>
    </w:p>
    <w:p w14:paraId="2CFFE680">
      <w:pPr>
        <w:pStyle w:val="106"/>
        <w:ind w:firstLine="567"/>
        <w:jc w:val="both"/>
        <w:rPr>
          <w:rFonts w:ascii="Times New Roman" w:hAnsi="Times New Roman" w:cs="Times New Roman"/>
        </w:rPr>
      </w:pPr>
      <w:r>
        <w:rPr>
          <w:rFonts w:ascii="Times New Roman" w:hAnsi="Times New Roman" w:cs="Times New Roman"/>
        </w:rPr>
        <w:t xml:space="preserve">2.1. Состав, объем, единицы измерения выполняемых Работ по Контракту установлены сметой контракта. Функциональные, технические и качественные характеристики Работ установлены в </w:t>
      </w:r>
      <w:r>
        <w:rPr>
          <w:rFonts w:ascii="Times New Roman" w:hAnsi="Times New Roman"/>
        </w:rPr>
        <w:t xml:space="preserve">сметной документации и </w:t>
      </w:r>
      <w:r>
        <w:rPr>
          <w:rFonts w:ascii="Times New Roman" w:hAnsi="Times New Roman" w:cs="Times New Roman"/>
        </w:rPr>
        <w:t>Описании объекта закупки.</w:t>
      </w:r>
    </w:p>
    <w:p w14:paraId="70B2AC8E">
      <w:pPr>
        <w:ind w:firstLine="567"/>
        <w:jc w:val="both"/>
        <w:rPr>
          <w:rFonts w:ascii="Times New Roman" w:hAnsi="Times New Roman" w:cs="Times New Roman"/>
          <w:sz w:val="22"/>
          <w:szCs w:val="22"/>
        </w:rPr>
      </w:pPr>
      <w:r>
        <w:rPr>
          <w:rFonts w:ascii="Times New Roman" w:hAnsi="Times New Roman" w:cs="Times New Roman"/>
          <w:sz w:val="22"/>
          <w:szCs w:val="22"/>
        </w:rPr>
        <w:t>2.2. Сертификаты или копии сертификатов на используемые при выполнении работ материалы и оборудование, должны быть представлены подрядчиком Заказчику не менее чем за 3 (Три) календарных дня до их использования в работах.</w:t>
      </w:r>
    </w:p>
    <w:p w14:paraId="16FA1C8E">
      <w:pPr>
        <w:ind w:firstLine="567"/>
        <w:jc w:val="both"/>
        <w:rPr>
          <w:rFonts w:ascii="Times New Roman" w:hAnsi="Times New Roman" w:cs="Times New Roman"/>
          <w:sz w:val="22"/>
          <w:szCs w:val="22"/>
        </w:rPr>
      </w:pPr>
      <w:r>
        <w:rPr>
          <w:rFonts w:ascii="Times New Roman" w:hAnsi="Times New Roman" w:cs="Times New Roman"/>
          <w:sz w:val="22"/>
          <w:szCs w:val="22"/>
        </w:rPr>
        <w:t>2.3. Используемые при производстве работ товары (материалы) (комплектующие и оборудование) должны соответствовать государственным стандартам и техническим условиям, а также другим требованиям действующих строительных норм, правил и иных нормативных документов, обязательных при выполнении работ, соответствующих предмету настоящего конкурса.</w:t>
      </w:r>
    </w:p>
    <w:p w14:paraId="3D656DEC">
      <w:pPr>
        <w:ind w:firstLine="567"/>
        <w:jc w:val="both"/>
        <w:rPr>
          <w:rFonts w:ascii="Times New Roman" w:hAnsi="Times New Roman" w:cs="Times New Roman"/>
          <w:sz w:val="22"/>
          <w:szCs w:val="22"/>
        </w:rPr>
      </w:pPr>
      <w:r>
        <w:rPr>
          <w:rFonts w:ascii="Times New Roman" w:hAnsi="Times New Roman" w:cs="Times New Roman"/>
          <w:sz w:val="22"/>
          <w:szCs w:val="22"/>
        </w:rPr>
        <w:t>2.4. Используемые при выполнении работ оборудование и материалы должны быть новыми (ранее не находившиеся в использовании у Подрядчика и (или) у третьих лиц), не подвергавшиеся ранее ремонту (модернизации, восстановлению), не должны находиться в залоге, под арестом или под иным обременением.</w:t>
      </w:r>
    </w:p>
    <w:p w14:paraId="44D662C8">
      <w:pPr>
        <w:ind w:firstLine="567"/>
        <w:jc w:val="both"/>
        <w:rPr>
          <w:rFonts w:ascii="Times New Roman" w:hAnsi="Times New Roman" w:cs="Times New Roman"/>
          <w:sz w:val="22"/>
          <w:szCs w:val="22"/>
        </w:rPr>
      </w:pPr>
      <w:r>
        <w:rPr>
          <w:rFonts w:ascii="Times New Roman" w:hAnsi="Times New Roman" w:cs="Times New Roman"/>
          <w:sz w:val="22"/>
          <w:szCs w:val="22"/>
        </w:rPr>
        <w:t>2.5. Качество и безопасность выполненных работ, материалов (комплектующих и оборудования), поставленных при выполнении работ, должно соответствовать требованиям действующей нормативно-технической и методической документации, в том числе:</w:t>
      </w:r>
    </w:p>
    <w:p w14:paraId="3B357937">
      <w:pPr>
        <w:tabs>
          <w:tab w:val="left" w:pos="567"/>
        </w:tabs>
        <w:ind w:firstLine="567"/>
        <w:jc w:val="both"/>
        <w:rPr>
          <w:rFonts w:ascii="Times New Roman" w:hAnsi="Times New Roman" w:cs="Times New Roman"/>
          <w:sz w:val="22"/>
          <w:szCs w:val="22"/>
        </w:rPr>
      </w:pPr>
      <w:r>
        <w:rPr>
          <w:rFonts w:ascii="Times New Roman" w:hAnsi="Times New Roman" w:cs="Times New Roman"/>
          <w:sz w:val="22"/>
          <w:szCs w:val="22"/>
        </w:rPr>
        <w:t>- Гражданскому кодексу Российской Федерации (часть вторая) от 26.01.1996 г. № 14-ФЗ;</w:t>
      </w:r>
    </w:p>
    <w:p w14:paraId="5F472815">
      <w:pPr>
        <w:tabs>
          <w:tab w:val="left" w:pos="567"/>
        </w:tabs>
        <w:ind w:firstLine="567"/>
        <w:jc w:val="both"/>
        <w:rPr>
          <w:rFonts w:ascii="Times New Roman" w:hAnsi="Times New Roman" w:cs="Times New Roman"/>
          <w:sz w:val="22"/>
          <w:szCs w:val="22"/>
        </w:rPr>
      </w:pPr>
      <w:r>
        <w:rPr>
          <w:rFonts w:ascii="Times New Roman" w:hAnsi="Times New Roman" w:cs="Times New Roman"/>
          <w:sz w:val="22"/>
          <w:szCs w:val="22"/>
        </w:rPr>
        <w:t>- Градостроительному кодексу Российской Федерации от 29.12.2004 № 190-ФЗ;</w:t>
      </w:r>
    </w:p>
    <w:p w14:paraId="45CD84A1">
      <w:pPr>
        <w:tabs>
          <w:tab w:val="left" w:pos="567"/>
        </w:tabs>
        <w:ind w:firstLine="567"/>
        <w:jc w:val="both"/>
        <w:rPr>
          <w:rFonts w:ascii="Times New Roman" w:hAnsi="Times New Roman" w:cs="Times New Roman"/>
          <w:sz w:val="22"/>
          <w:szCs w:val="22"/>
        </w:rPr>
      </w:pPr>
      <w:r>
        <w:rPr>
          <w:rFonts w:ascii="Times New Roman" w:hAnsi="Times New Roman" w:cs="Times New Roman"/>
          <w:sz w:val="22"/>
          <w:szCs w:val="22"/>
        </w:rPr>
        <w:t>- Федеральному закону от 27.12.2002 № 184-ФЗ «О техническом регулировании»;</w:t>
      </w:r>
    </w:p>
    <w:p w14:paraId="458F8B7F">
      <w:pPr>
        <w:tabs>
          <w:tab w:val="left" w:pos="567"/>
        </w:tabs>
        <w:ind w:firstLine="567"/>
        <w:jc w:val="both"/>
        <w:rPr>
          <w:rFonts w:ascii="Times New Roman" w:hAnsi="Times New Roman" w:cs="Times New Roman"/>
          <w:sz w:val="22"/>
          <w:szCs w:val="22"/>
        </w:rPr>
      </w:pPr>
      <w:r>
        <w:rPr>
          <w:rFonts w:ascii="Times New Roman" w:hAnsi="Times New Roman" w:cs="Times New Roman"/>
          <w:sz w:val="22"/>
          <w:szCs w:val="22"/>
        </w:rPr>
        <w:t>- Федеральному закону от 30.12.2009 № 384-ФЗ «Технический регламент о безопасности зданий и сооружений»;</w:t>
      </w:r>
    </w:p>
    <w:p w14:paraId="1411D989">
      <w:pPr>
        <w:tabs>
          <w:tab w:val="left" w:pos="567"/>
        </w:tabs>
        <w:ind w:firstLine="567"/>
        <w:jc w:val="both"/>
        <w:rPr>
          <w:rFonts w:ascii="Times New Roman" w:hAnsi="Times New Roman" w:cs="Times New Roman"/>
          <w:sz w:val="22"/>
          <w:szCs w:val="22"/>
        </w:rPr>
      </w:pPr>
      <w:r>
        <w:rPr>
          <w:rFonts w:ascii="Times New Roman" w:hAnsi="Times New Roman" w:cs="Times New Roman"/>
          <w:sz w:val="22"/>
          <w:szCs w:val="22"/>
        </w:rPr>
        <w:t>- Федеральному закону от 22.07.2008 № 123-ФЗ «Технический регламент о требованиях пожарной безопасности»;</w:t>
      </w:r>
    </w:p>
    <w:p w14:paraId="7A588258">
      <w:pPr>
        <w:tabs>
          <w:tab w:val="left" w:pos="567"/>
        </w:tabs>
        <w:ind w:firstLine="567"/>
        <w:jc w:val="both"/>
        <w:rPr>
          <w:rFonts w:ascii="Times New Roman" w:hAnsi="Times New Roman" w:cs="Times New Roman"/>
          <w:sz w:val="22"/>
          <w:szCs w:val="22"/>
        </w:rPr>
      </w:pPr>
      <w:r>
        <w:rPr>
          <w:rFonts w:ascii="Times New Roman" w:hAnsi="Times New Roman" w:cs="Times New Roman"/>
          <w:sz w:val="22"/>
          <w:szCs w:val="22"/>
        </w:rPr>
        <w:t>- Федеральному закону от 21.12.1994 № 69-ФЗ «О пожарной безопасности»;</w:t>
      </w:r>
    </w:p>
    <w:p w14:paraId="4D8FB677">
      <w:pPr>
        <w:tabs>
          <w:tab w:val="left" w:pos="567"/>
        </w:tabs>
        <w:ind w:firstLine="567"/>
        <w:jc w:val="both"/>
        <w:rPr>
          <w:rFonts w:ascii="Times New Roman" w:hAnsi="Times New Roman" w:cs="Times New Roman"/>
          <w:sz w:val="22"/>
          <w:szCs w:val="22"/>
        </w:rPr>
      </w:pPr>
      <w:r>
        <w:rPr>
          <w:rFonts w:ascii="Times New Roman" w:hAnsi="Times New Roman" w:cs="Times New Roman"/>
          <w:sz w:val="22"/>
          <w:szCs w:val="22"/>
        </w:rPr>
        <w:t>- Федеральному закону от 30.03.1999 № 52-ФЗ «О санитарно-эпидемиологическом благополучии населения»;</w:t>
      </w:r>
    </w:p>
    <w:p w14:paraId="7D8E90B9">
      <w:pPr>
        <w:tabs>
          <w:tab w:val="left" w:pos="567"/>
        </w:tabs>
        <w:ind w:firstLine="567"/>
        <w:jc w:val="both"/>
        <w:rPr>
          <w:rFonts w:ascii="Times New Roman" w:hAnsi="Times New Roman" w:cs="Times New Roman"/>
          <w:sz w:val="22"/>
          <w:szCs w:val="22"/>
        </w:rPr>
      </w:pPr>
      <w:r>
        <w:rPr>
          <w:rFonts w:ascii="Times New Roman" w:hAnsi="Times New Roman" w:cs="Times New Roman"/>
          <w:sz w:val="22"/>
          <w:szCs w:val="22"/>
        </w:rPr>
        <w:t>- Федеральному закону от 24.06.1998 № 89-ФЗ «Об отходах производства и потребления»;</w:t>
      </w:r>
    </w:p>
    <w:p w14:paraId="757E164D">
      <w:pPr>
        <w:tabs>
          <w:tab w:val="left" w:pos="567"/>
        </w:tabs>
        <w:ind w:firstLine="567"/>
        <w:jc w:val="both"/>
        <w:rPr>
          <w:rFonts w:ascii="Times New Roman" w:hAnsi="Times New Roman" w:cs="Times New Roman"/>
          <w:sz w:val="22"/>
          <w:szCs w:val="22"/>
        </w:rPr>
      </w:pPr>
      <w:r>
        <w:rPr>
          <w:rFonts w:ascii="Times New Roman" w:hAnsi="Times New Roman" w:cs="Times New Roman"/>
          <w:sz w:val="22"/>
          <w:szCs w:val="22"/>
        </w:rPr>
        <w:t>- Федеральному закону от 23.11.2009 № 261-ФЗ «Об энергосбережении и о повышении энергетической эффективности, и о внесении изменений в отдельные законодательные акты Российской Федерации»;</w:t>
      </w:r>
    </w:p>
    <w:p w14:paraId="38935CF9">
      <w:pPr>
        <w:tabs>
          <w:tab w:val="left" w:pos="567"/>
        </w:tabs>
        <w:ind w:firstLine="567"/>
        <w:jc w:val="both"/>
        <w:rPr>
          <w:rFonts w:ascii="Times New Roman" w:hAnsi="Times New Roman" w:cs="Times New Roman"/>
          <w:sz w:val="22"/>
          <w:szCs w:val="22"/>
        </w:rPr>
      </w:pPr>
      <w:r>
        <w:rPr>
          <w:rFonts w:ascii="Times New Roman" w:hAnsi="Times New Roman" w:cs="Times New Roman"/>
          <w:sz w:val="22"/>
          <w:szCs w:val="22"/>
        </w:rPr>
        <w:t>- ГОСТ 30247.0-94. Конструкции строительные. Методы испытаний на огнестойкость. Общие требования" (введен в действие Постановлением Минстроя РФ от 23.03.1995 N 18-26);</w:t>
      </w:r>
    </w:p>
    <w:p w14:paraId="15D73DA2">
      <w:pPr>
        <w:tabs>
          <w:tab w:val="left" w:pos="567"/>
        </w:tabs>
        <w:ind w:firstLine="567"/>
        <w:jc w:val="both"/>
        <w:rPr>
          <w:rFonts w:ascii="Times New Roman" w:hAnsi="Times New Roman" w:cs="Times New Roman"/>
          <w:sz w:val="22"/>
          <w:szCs w:val="22"/>
        </w:rPr>
      </w:pPr>
      <w:r>
        <w:rPr>
          <w:rFonts w:ascii="Times New Roman" w:hAnsi="Times New Roman" w:cs="Times New Roman"/>
          <w:sz w:val="22"/>
          <w:szCs w:val="22"/>
        </w:rPr>
        <w:t>- СП 48.13330.2019. Организация строительства;</w:t>
      </w:r>
    </w:p>
    <w:p w14:paraId="4D4AD485">
      <w:pPr>
        <w:tabs>
          <w:tab w:val="left" w:pos="567"/>
        </w:tabs>
        <w:ind w:firstLine="567"/>
        <w:jc w:val="both"/>
        <w:rPr>
          <w:rFonts w:ascii="Times New Roman" w:hAnsi="Times New Roman" w:cs="Times New Roman"/>
          <w:sz w:val="22"/>
          <w:szCs w:val="22"/>
        </w:rPr>
      </w:pPr>
      <w:r>
        <w:rPr>
          <w:rFonts w:ascii="Times New Roman" w:hAnsi="Times New Roman" w:cs="Times New Roman"/>
          <w:sz w:val="22"/>
          <w:szCs w:val="22"/>
        </w:rPr>
        <w:t>- СП 68.13330.2017. Свод правил. Приемка в эксплуатацию законченных строительством объектов. Основные положения. Актуализированная редакция СНиП 3.01.04-87;</w:t>
      </w:r>
    </w:p>
    <w:p w14:paraId="0E940D75">
      <w:pPr>
        <w:tabs>
          <w:tab w:val="left" w:pos="567"/>
        </w:tabs>
        <w:ind w:firstLine="567"/>
        <w:jc w:val="both"/>
        <w:rPr>
          <w:rFonts w:ascii="Times New Roman" w:hAnsi="Times New Roman" w:cs="Times New Roman"/>
          <w:sz w:val="22"/>
          <w:szCs w:val="22"/>
        </w:rPr>
      </w:pPr>
      <w:r>
        <w:rPr>
          <w:rFonts w:ascii="Times New Roman" w:hAnsi="Times New Roman" w:cs="Times New Roman"/>
          <w:sz w:val="22"/>
          <w:szCs w:val="22"/>
        </w:rPr>
        <w:t>- СНиП 12-03-2001 «Безопасность труда в строительстве Часть 1. «Общие требования»;</w:t>
      </w:r>
    </w:p>
    <w:p w14:paraId="3BE25454">
      <w:pPr>
        <w:tabs>
          <w:tab w:val="left" w:pos="567"/>
        </w:tabs>
        <w:ind w:firstLine="567"/>
        <w:jc w:val="both"/>
        <w:rPr>
          <w:rFonts w:ascii="Times New Roman" w:hAnsi="Times New Roman" w:cs="Times New Roman"/>
          <w:sz w:val="22"/>
          <w:szCs w:val="22"/>
        </w:rPr>
      </w:pPr>
      <w:r>
        <w:rPr>
          <w:rFonts w:ascii="Times New Roman" w:hAnsi="Times New Roman" w:cs="Times New Roman"/>
          <w:sz w:val="22"/>
          <w:szCs w:val="22"/>
        </w:rPr>
        <w:t>- СНиП 12-04-2002 «Безопасность труда в строительстве. Часть 2. «Строительное производство»;</w:t>
      </w:r>
    </w:p>
    <w:p w14:paraId="6AF7DE8D">
      <w:pPr>
        <w:tabs>
          <w:tab w:val="left" w:pos="567"/>
        </w:tabs>
        <w:ind w:firstLine="567"/>
        <w:jc w:val="both"/>
        <w:rPr>
          <w:rFonts w:ascii="Times New Roman" w:hAnsi="Times New Roman" w:cs="Times New Roman"/>
          <w:sz w:val="22"/>
          <w:szCs w:val="22"/>
        </w:rPr>
      </w:pPr>
      <w:r>
        <w:rPr>
          <w:rFonts w:ascii="Times New Roman" w:hAnsi="Times New Roman" w:cs="Times New Roman"/>
          <w:sz w:val="22"/>
          <w:szCs w:val="22"/>
        </w:rPr>
        <w:t>- СП 255.1325800.2016 «Здания и сооружения. Правила эксплуатации. Основные положения» (с изм. № 1,2);</w:t>
      </w:r>
    </w:p>
    <w:p w14:paraId="6A61E362">
      <w:pPr>
        <w:tabs>
          <w:tab w:val="left" w:pos="567"/>
        </w:tabs>
        <w:ind w:firstLine="567"/>
        <w:jc w:val="both"/>
        <w:rPr>
          <w:rFonts w:ascii="Times New Roman" w:hAnsi="Times New Roman" w:cs="Times New Roman"/>
          <w:sz w:val="22"/>
          <w:szCs w:val="22"/>
        </w:rPr>
      </w:pPr>
      <w:r>
        <w:rPr>
          <w:rFonts w:ascii="Times New Roman" w:hAnsi="Times New Roman" w:cs="Times New Roman"/>
          <w:sz w:val="22"/>
          <w:szCs w:val="22"/>
        </w:rPr>
        <w:t>- СП 71.13330.2017 Изоляционные и отделочные покрытия. Актуализированная редакция СНиП 3.04.01-87;</w:t>
      </w:r>
    </w:p>
    <w:p w14:paraId="15AAD9CE">
      <w:pPr>
        <w:tabs>
          <w:tab w:val="left" w:pos="567"/>
        </w:tabs>
        <w:ind w:firstLine="567"/>
        <w:jc w:val="both"/>
        <w:rPr>
          <w:rFonts w:ascii="Times New Roman" w:hAnsi="Times New Roman" w:cs="Times New Roman"/>
          <w:sz w:val="22"/>
          <w:szCs w:val="22"/>
        </w:rPr>
      </w:pPr>
      <w:r>
        <w:rPr>
          <w:rFonts w:ascii="Times New Roman" w:hAnsi="Times New Roman" w:cs="Times New Roman"/>
          <w:sz w:val="22"/>
          <w:szCs w:val="22"/>
        </w:rPr>
        <w:t>- ГОСТ 13996-2019. Межгосударственный стандарт. Плитки керамические. Общие технические условия" (введен в действие Приказом Росстандарта от 17.10.2019 N 1017-ст);</w:t>
      </w:r>
    </w:p>
    <w:p w14:paraId="0425FC48">
      <w:pPr>
        <w:tabs>
          <w:tab w:val="left" w:pos="567"/>
        </w:tabs>
        <w:ind w:firstLine="567"/>
        <w:jc w:val="both"/>
        <w:rPr>
          <w:rFonts w:ascii="Times New Roman" w:hAnsi="Times New Roman" w:cs="Times New Roman"/>
          <w:sz w:val="22"/>
          <w:szCs w:val="22"/>
        </w:rPr>
      </w:pPr>
      <w:r>
        <w:rPr>
          <w:rFonts w:ascii="Times New Roman" w:hAnsi="Times New Roman" w:cs="Times New Roman"/>
          <w:sz w:val="22"/>
          <w:szCs w:val="22"/>
        </w:rPr>
        <w:t>- ГОСТ 12.3.032-84*. Система стандартов безопасности труда. Работы электромонтажные. Общие требования безопасности" (введен в действие Постановлением Госстандарта СССР от 29.04.1984 N 1537) (ред. от 01.04.1985);</w:t>
      </w:r>
    </w:p>
    <w:p w14:paraId="75F1867E">
      <w:pPr>
        <w:tabs>
          <w:tab w:val="left" w:pos="567"/>
        </w:tabs>
        <w:ind w:firstLine="567"/>
        <w:jc w:val="both"/>
        <w:rPr>
          <w:rFonts w:ascii="Times New Roman" w:hAnsi="Times New Roman" w:cs="Times New Roman"/>
          <w:sz w:val="22"/>
          <w:szCs w:val="22"/>
        </w:rPr>
      </w:pPr>
      <w:r>
        <w:rPr>
          <w:rFonts w:ascii="Times New Roman" w:hAnsi="Times New Roman" w:cs="Times New Roman"/>
          <w:sz w:val="22"/>
          <w:szCs w:val="22"/>
        </w:rPr>
        <w:t>- ГОСТ 12.1.030-81. Государственный стандарт Союза ССР. Система стандартов безопасности труда. Электробезопасность. Защитное заземление. Зануление" (утв. Постановлением Госстандарта СССР от 15.05.1981 N 2404) (ред. от 01.03.1987);</w:t>
      </w:r>
    </w:p>
    <w:p w14:paraId="41D2F73F">
      <w:pPr>
        <w:tabs>
          <w:tab w:val="left" w:pos="567"/>
        </w:tabs>
        <w:ind w:firstLine="567"/>
        <w:jc w:val="both"/>
        <w:rPr>
          <w:rFonts w:ascii="Times New Roman" w:hAnsi="Times New Roman" w:cs="Times New Roman"/>
          <w:sz w:val="22"/>
          <w:szCs w:val="22"/>
        </w:rPr>
      </w:pPr>
      <w:r>
        <w:rPr>
          <w:rFonts w:ascii="Times New Roman" w:hAnsi="Times New Roman" w:cs="Times New Roman"/>
          <w:sz w:val="22"/>
          <w:szCs w:val="22"/>
        </w:rPr>
        <w:t>- ГОСТ Р 50571.5.52-2011/МЭК 60364-5-52:2009. Национальный стандарт Российской Федерации. Электроустановки низковольтные. Часть 5-52. Выбор и монтаж электрооборудования. Электропроводки" (утв. и введен в действие Приказом Росстандарта от 13.12.2011 N 925-ст);</w:t>
      </w:r>
    </w:p>
    <w:p w14:paraId="18FFC080">
      <w:pPr>
        <w:tabs>
          <w:tab w:val="left" w:pos="567"/>
        </w:tabs>
        <w:ind w:firstLine="567"/>
        <w:jc w:val="both"/>
        <w:rPr>
          <w:rFonts w:ascii="Times New Roman" w:hAnsi="Times New Roman" w:cs="Times New Roman"/>
          <w:sz w:val="22"/>
          <w:szCs w:val="22"/>
        </w:rPr>
      </w:pPr>
      <w:r>
        <w:rPr>
          <w:rFonts w:ascii="Times New Roman" w:hAnsi="Times New Roman" w:cs="Times New Roman"/>
          <w:sz w:val="22"/>
          <w:szCs w:val="22"/>
        </w:rPr>
        <w:t>- ГОСТ IEC 60335-2-96-2012. Межгосударственный стандарт. Безопасность бытовых и аналогичных электрических приборов. Часть 2-96. Частные требования к гибким листовым нагревательным элементам для обогрева жилых помещений" (введен в действие Приказом Росстандарта от 17.10.2012 N 536-ст);</w:t>
      </w:r>
    </w:p>
    <w:p w14:paraId="492F4181">
      <w:pPr>
        <w:tabs>
          <w:tab w:val="left" w:pos="567"/>
        </w:tabs>
        <w:ind w:firstLine="567"/>
        <w:jc w:val="both"/>
        <w:rPr>
          <w:rFonts w:ascii="Times New Roman" w:hAnsi="Times New Roman" w:cs="Times New Roman"/>
          <w:sz w:val="22"/>
          <w:szCs w:val="22"/>
        </w:rPr>
      </w:pPr>
      <w:r>
        <w:rPr>
          <w:rFonts w:ascii="Times New Roman" w:hAnsi="Times New Roman" w:cs="Times New Roman"/>
          <w:sz w:val="22"/>
          <w:szCs w:val="22"/>
        </w:rPr>
        <w:t>- ГОСТ 12.1.004-91. Межгосударственный стандарт. Система стандартов безопасности труда. Пожарная безопасность. Общие требования" (утв. Постановлением Госстандарта СССР от 14.06.1991 N 875) (ред. от 01.10.1993);</w:t>
      </w:r>
    </w:p>
    <w:p w14:paraId="265D37FE">
      <w:pPr>
        <w:tabs>
          <w:tab w:val="left" w:pos="567"/>
        </w:tabs>
        <w:ind w:firstLine="567"/>
        <w:jc w:val="both"/>
        <w:rPr>
          <w:rFonts w:ascii="Times New Roman" w:hAnsi="Times New Roman" w:cs="Times New Roman"/>
          <w:sz w:val="22"/>
          <w:szCs w:val="22"/>
        </w:rPr>
      </w:pPr>
      <w:r>
        <w:rPr>
          <w:rFonts w:ascii="Times New Roman" w:hAnsi="Times New Roman" w:cs="Times New Roman"/>
          <w:sz w:val="22"/>
          <w:szCs w:val="22"/>
        </w:rPr>
        <w:t>- Приказу Минэкономразвития Российской Федерации от 04.06.2010 № 229 «О требованиях энергетической эффективности товаров, используемых для создания элементов конструкций зданий, строений, сооружений, в том числе инженерных систем ресурсоснабжения, влияющих на энергетическую эффективность зданий, строений, сооружений»;</w:t>
      </w:r>
    </w:p>
    <w:p w14:paraId="4872BB4D">
      <w:pPr>
        <w:tabs>
          <w:tab w:val="left" w:pos="567"/>
        </w:tabs>
        <w:ind w:firstLine="567"/>
        <w:jc w:val="both"/>
        <w:rPr>
          <w:rFonts w:ascii="Times New Roman" w:hAnsi="Times New Roman" w:cs="Times New Roman"/>
          <w:sz w:val="22"/>
          <w:szCs w:val="22"/>
        </w:rPr>
      </w:pPr>
      <w:r>
        <w:rPr>
          <w:rFonts w:ascii="Times New Roman" w:hAnsi="Times New Roman" w:cs="Times New Roman"/>
          <w:sz w:val="22"/>
          <w:szCs w:val="22"/>
        </w:rPr>
        <w:t>- Приказ Минэкономразвития России от 09.06.2016 N 362 "О внесении изменения в пункт 6 требований энергетической эффективности товаров, используемых для создания элементов конструкций зданий, строений, сооружений, в том числе инженерных систем ресурсоснабжения, влияющих на энергетическую эффективность зданий, строений, сооружений, утвержденных приказом Минэкономразвития России от 4 июня 2010 г. N 229" (Зарегистрировано в Минюсте России 06.07.2016 N 42764);</w:t>
      </w:r>
    </w:p>
    <w:p w14:paraId="693B352D">
      <w:pPr>
        <w:tabs>
          <w:tab w:val="left" w:pos="567"/>
        </w:tabs>
        <w:ind w:firstLine="567"/>
        <w:jc w:val="both"/>
        <w:rPr>
          <w:rFonts w:ascii="Times New Roman" w:hAnsi="Times New Roman" w:cs="Times New Roman"/>
          <w:sz w:val="22"/>
          <w:szCs w:val="22"/>
        </w:rPr>
      </w:pPr>
      <w:r>
        <w:rPr>
          <w:rFonts w:ascii="Times New Roman" w:hAnsi="Times New Roman" w:cs="Times New Roman"/>
          <w:sz w:val="22"/>
          <w:szCs w:val="22"/>
        </w:rPr>
        <w:t>- иным правилам, требованиям, нормативам, а также законодательству Российской Федерации, регламентирующему проведение и выполнение подобного вида работ.</w:t>
      </w:r>
    </w:p>
    <w:p w14:paraId="4884A7A3">
      <w:pPr>
        <w:ind w:firstLine="567"/>
        <w:jc w:val="both"/>
        <w:rPr>
          <w:rFonts w:ascii="Times New Roman" w:hAnsi="Times New Roman" w:eastAsia="Calibri" w:cs="Times New Roman"/>
          <w:color w:val="auto"/>
          <w:sz w:val="22"/>
          <w:szCs w:val="22"/>
          <w:lang w:eastAsia="en-US" w:bidi="ar-SA"/>
        </w:rPr>
      </w:pPr>
      <w:r>
        <w:rPr>
          <w:rFonts w:ascii="Times New Roman" w:hAnsi="Times New Roman" w:eastAsia="Times New Roman" w:cs="Times New Roman"/>
          <w:color w:val="auto"/>
          <w:sz w:val="22"/>
          <w:szCs w:val="22"/>
          <w:lang w:bidi="ar-SA"/>
        </w:rPr>
        <w:t xml:space="preserve">2.6. </w:t>
      </w:r>
      <w:r>
        <w:rPr>
          <w:rFonts w:ascii="Times New Roman" w:hAnsi="Times New Roman" w:eastAsia="Calibri" w:cs="Times New Roman"/>
          <w:color w:val="auto"/>
          <w:sz w:val="22"/>
          <w:szCs w:val="22"/>
          <w:lang w:eastAsia="en-US" w:bidi="ar-SA"/>
        </w:rPr>
        <w:t xml:space="preserve">До момента выхода на Объект Подрядчик обязан назначить для выполнения работ ответственных лиц, уполномоченных осуществлять работы на объекте, руководить ими. </w:t>
      </w:r>
    </w:p>
    <w:p w14:paraId="1EDCED39">
      <w:pPr>
        <w:ind w:firstLine="567"/>
        <w:jc w:val="both"/>
        <w:rPr>
          <w:rFonts w:ascii="Times New Roman" w:hAnsi="Times New Roman" w:eastAsia="Calibri" w:cs="Times New Roman"/>
          <w:color w:val="auto"/>
          <w:sz w:val="22"/>
          <w:szCs w:val="22"/>
          <w:lang w:eastAsia="en-US" w:bidi="ar-SA"/>
        </w:rPr>
      </w:pPr>
      <w:r>
        <w:rPr>
          <w:rFonts w:ascii="Times New Roman" w:hAnsi="Times New Roman" w:eastAsia="Calibri" w:cs="Times New Roman"/>
          <w:color w:val="auto"/>
          <w:sz w:val="22"/>
          <w:szCs w:val="22"/>
          <w:lang w:eastAsia="en-US" w:bidi="ar-SA"/>
        </w:rPr>
        <w:t xml:space="preserve">Сведения о назначенных ответственных лицах с указанием их контактных телефонов, оформленные письменно за подписью руководителя Подрядчика, удостоверенные печатью Подрядчика, передаются Заказчику. </w:t>
      </w:r>
    </w:p>
    <w:p w14:paraId="412D4EBE">
      <w:pPr>
        <w:ind w:firstLine="567"/>
        <w:jc w:val="both"/>
        <w:rPr>
          <w:rFonts w:ascii="Times New Roman" w:hAnsi="Times New Roman" w:eastAsia="Calibri" w:cs="Times New Roman"/>
          <w:color w:val="auto"/>
          <w:sz w:val="22"/>
          <w:szCs w:val="22"/>
          <w:lang w:eastAsia="en-US" w:bidi="ar-SA"/>
        </w:rPr>
      </w:pPr>
      <w:r>
        <w:rPr>
          <w:rFonts w:ascii="Times New Roman" w:hAnsi="Times New Roman" w:eastAsia="Calibri" w:cs="Times New Roman"/>
          <w:color w:val="auto"/>
          <w:sz w:val="22"/>
          <w:szCs w:val="22"/>
          <w:lang w:eastAsia="en-US" w:bidi="ar-SA"/>
        </w:rPr>
        <w:t xml:space="preserve">Подрядчик признает за Заказчиком право установить факт одностороннего отказа Подрядчика от исполнения Контракта, по предъявлению Заказчиком доказательств неоднократных обращений посредством почтовой (факсимильной) связи, оставленные без ответа абонентом (ответственным лицом). </w:t>
      </w:r>
    </w:p>
    <w:p w14:paraId="74199815">
      <w:pPr>
        <w:widowControl/>
        <w:autoSpaceDE w:val="0"/>
        <w:autoSpaceDN w:val="0"/>
        <w:adjustRightInd w:val="0"/>
        <w:ind w:firstLine="567"/>
        <w:jc w:val="both"/>
        <w:rPr>
          <w:rFonts w:ascii="Times New Roman" w:hAnsi="Times New Roman" w:eastAsia="Times New Roman" w:cs="Times New Roman"/>
          <w:color w:val="auto"/>
          <w:sz w:val="22"/>
          <w:szCs w:val="22"/>
          <w:lang w:bidi="ar-SA"/>
        </w:rPr>
      </w:pPr>
      <w:r>
        <w:rPr>
          <w:rFonts w:ascii="Times New Roman" w:hAnsi="Times New Roman" w:eastAsia="Calibri" w:cs="Times New Roman"/>
          <w:color w:val="auto"/>
          <w:sz w:val="22"/>
          <w:szCs w:val="22"/>
          <w:lang w:eastAsia="en-US" w:bidi="ar-SA"/>
        </w:rPr>
        <w:t>Наличие ответственных лиц не лишает Заказчика права направить любое обращение непосредственно в адрес Подрядчика, руководителя Подрядчика</w:t>
      </w:r>
      <w:r>
        <w:rPr>
          <w:rFonts w:ascii="Times New Roman" w:hAnsi="Times New Roman" w:eastAsia="Times New Roman" w:cs="Times New Roman"/>
          <w:color w:val="auto"/>
          <w:sz w:val="22"/>
          <w:szCs w:val="22"/>
          <w:lang w:bidi="ar-SA"/>
        </w:rPr>
        <w:t>.</w:t>
      </w:r>
    </w:p>
    <w:p w14:paraId="1ADCA133">
      <w:pPr>
        <w:widowControl/>
        <w:autoSpaceDE w:val="0"/>
        <w:autoSpaceDN w:val="0"/>
        <w:adjustRightInd w:val="0"/>
        <w:ind w:firstLine="567"/>
        <w:jc w:val="both"/>
        <w:rPr>
          <w:rFonts w:ascii="Times New Roman" w:hAnsi="Times New Roman" w:eastAsia="Times New Roman" w:cs="Times New Roman"/>
          <w:color w:val="auto"/>
          <w:sz w:val="22"/>
          <w:szCs w:val="22"/>
          <w:lang w:bidi="ar-SA"/>
        </w:rPr>
      </w:pPr>
      <w:r>
        <w:rPr>
          <w:rFonts w:ascii="Times New Roman" w:hAnsi="Times New Roman" w:eastAsia="Times New Roman" w:cs="Times New Roman"/>
          <w:color w:val="auto"/>
          <w:sz w:val="22"/>
          <w:szCs w:val="22"/>
          <w:lang w:bidi="ar-SA"/>
        </w:rPr>
        <w:t xml:space="preserve">2.7. </w:t>
      </w:r>
      <w:r>
        <w:rPr>
          <w:rFonts w:ascii="Times New Roman" w:hAnsi="Times New Roman" w:eastAsia="Calibri" w:cs="Times New Roman"/>
          <w:color w:val="auto"/>
          <w:sz w:val="22"/>
          <w:szCs w:val="22"/>
          <w:lang w:eastAsia="en-US" w:bidi="ar-SA"/>
        </w:rPr>
        <w:t>К исполнению работ, указанных в Контракте, должны привлекаться только квалифицированные рабочие, имеющие соответствующий разряд и прошедших медицинское освидетельствование в случаях, установленных правовыми актами в области строительства</w:t>
      </w:r>
      <w:r>
        <w:rPr>
          <w:rFonts w:ascii="Times New Roman" w:hAnsi="Times New Roman" w:eastAsia="Times New Roman" w:cs="Times New Roman"/>
          <w:color w:val="auto"/>
          <w:sz w:val="22"/>
          <w:szCs w:val="22"/>
          <w:lang w:bidi="ar-SA"/>
        </w:rPr>
        <w:t>. В подтверждение соответствия квалификационным требованиям Подрядчик по запросу Заказчика в течение 1 (одного) дня обязан предоставить заверенные копии соответствующих документов.</w:t>
      </w:r>
    </w:p>
    <w:p w14:paraId="62926E05">
      <w:pPr>
        <w:widowControl/>
        <w:autoSpaceDE w:val="0"/>
        <w:autoSpaceDN w:val="0"/>
        <w:adjustRightInd w:val="0"/>
        <w:ind w:firstLine="567"/>
        <w:jc w:val="both"/>
        <w:rPr>
          <w:rFonts w:ascii="Times New Roman" w:hAnsi="Times New Roman" w:eastAsia="Times New Roman" w:cs="Times New Roman"/>
          <w:color w:val="auto"/>
          <w:sz w:val="22"/>
          <w:szCs w:val="22"/>
          <w:lang w:bidi="ar-SA"/>
        </w:rPr>
      </w:pPr>
      <w:r>
        <w:rPr>
          <w:rFonts w:ascii="Times New Roman" w:hAnsi="Times New Roman" w:eastAsia="Times New Roman" w:cs="Times New Roman"/>
          <w:color w:val="auto"/>
          <w:sz w:val="22"/>
          <w:szCs w:val="22"/>
          <w:lang w:bidi="ar-SA"/>
        </w:rPr>
        <w:t xml:space="preserve">2.8. </w:t>
      </w:r>
      <w:r>
        <w:rPr>
          <w:rFonts w:ascii="Times New Roman" w:hAnsi="Times New Roman" w:eastAsia="Calibri" w:cs="Times New Roman"/>
          <w:color w:val="auto"/>
          <w:sz w:val="22"/>
          <w:szCs w:val="22"/>
          <w:lang w:eastAsia="en-US" w:bidi="ar-SA"/>
        </w:rPr>
        <w:t>Должны соблюдаться требования миграционного и трудового законодательства Российской Федерации, в том числе не привлекать и не допускать привлечения субподрядными организациями иногородних и иностранных рабочих без соответствующей регистрации и без разрешения на привлечение иностранной рабочей силы.</w:t>
      </w:r>
    </w:p>
    <w:p w14:paraId="2A0CC7D4">
      <w:pPr>
        <w:widowControl/>
        <w:autoSpaceDE w:val="0"/>
        <w:autoSpaceDN w:val="0"/>
        <w:adjustRightInd w:val="0"/>
        <w:ind w:firstLine="567"/>
        <w:jc w:val="both"/>
        <w:rPr>
          <w:rFonts w:ascii="Times New Roman" w:hAnsi="Times New Roman" w:eastAsia="Times New Roman" w:cs="Times New Roman"/>
          <w:color w:val="auto"/>
          <w:sz w:val="22"/>
          <w:szCs w:val="22"/>
          <w:lang w:bidi="ar-SA"/>
        </w:rPr>
      </w:pPr>
      <w:r>
        <w:rPr>
          <w:rFonts w:ascii="Times New Roman" w:hAnsi="Times New Roman" w:eastAsia="Times New Roman" w:cs="Times New Roman"/>
          <w:color w:val="auto"/>
          <w:sz w:val="22"/>
          <w:szCs w:val="22"/>
          <w:lang w:bidi="ar-SA"/>
        </w:rPr>
        <w:t xml:space="preserve">2.9. </w:t>
      </w:r>
      <w:r>
        <w:rPr>
          <w:rFonts w:ascii="Times New Roman" w:hAnsi="Times New Roman" w:eastAsia="Calibri" w:cs="Times New Roman"/>
          <w:color w:val="auto"/>
          <w:sz w:val="22"/>
          <w:szCs w:val="22"/>
          <w:lang w:bidi="ar-SA"/>
        </w:rPr>
        <w:t>Все измерительное оборудование должно иметь паспорта и должно быть аттестовано (поверено) в органах Государственной метрологической службы в надлежащие сроки (срок поверки не более одного года) в случае если данные требования предусмотрены законодательством Российской Федерации и указанное оборудование необходимо применять при производстве работ.</w:t>
      </w:r>
      <w:r>
        <w:rPr>
          <w:rFonts w:ascii="Times New Roman" w:hAnsi="Times New Roman" w:eastAsia="Calibri" w:cs="Times New Roman"/>
          <w:color w:val="auto"/>
          <w:sz w:val="22"/>
          <w:szCs w:val="22"/>
          <w:lang w:eastAsia="en-US" w:bidi="ar-SA"/>
        </w:rPr>
        <w:t xml:space="preserve"> Обеспечить надлежащее качество используемых материалов, соответствие их технической документации, действующим нормативам и техническим условиям.</w:t>
      </w:r>
    </w:p>
    <w:p w14:paraId="5DE45CDA">
      <w:pPr>
        <w:widowControl/>
        <w:autoSpaceDE w:val="0"/>
        <w:autoSpaceDN w:val="0"/>
        <w:adjustRightInd w:val="0"/>
        <w:ind w:firstLine="567"/>
        <w:jc w:val="both"/>
        <w:rPr>
          <w:rFonts w:ascii="Times New Roman" w:hAnsi="Times New Roman" w:eastAsia="Calibri" w:cs="Times New Roman"/>
          <w:color w:val="auto"/>
          <w:sz w:val="22"/>
          <w:szCs w:val="22"/>
          <w:lang w:eastAsia="en-US" w:bidi="ar-SA"/>
        </w:rPr>
      </w:pPr>
      <w:r>
        <w:rPr>
          <w:rFonts w:ascii="Times New Roman" w:hAnsi="Times New Roman" w:eastAsia="Times New Roman" w:cs="Times New Roman"/>
          <w:color w:val="auto"/>
          <w:sz w:val="22"/>
          <w:szCs w:val="22"/>
          <w:lang w:bidi="ar-SA"/>
        </w:rPr>
        <w:t>2.10. Технология и методы производства работ должны строго соблюдаться и соответствовать действующим нормам и правилам. Работы должны производиться только в отведенной зоне работ. Подрядчик обязан о</w:t>
      </w:r>
      <w:r>
        <w:rPr>
          <w:rFonts w:ascii="Times New Roman" w:hAnsi="Times New Roman" w:eastAsia="Calibri" w:cs="Times New Roman"/>
          <w:color w:val="auto"/>
          <w:sz w:val="22"/>
          <w:szCs w:val="22"/>
          <w:lang w:eastAsia="en-US" w:bidi="ar-SA"/>
        </w:rPr>
        <w:t>беспечивать сохранность объекта, материалов и оборудования, находящихся на строительной площадке, в период выполнения работ, а также в период устранения недостатков в выполненной работе после сдачи объекта в эксплуатацию.</w:t>
      </w:r>
    </w:p>
    <w:p w14:paraId="10502483">
      <w:pPr>
        <w:ind w:firstLine="567"/>
        <w:jc w:val="both"/>
        <w:rPr>
          <w:rFonts w:ascii="Times New Roman" w:hAnsi="Times New Roman" w:eastAsia="Calibri" w:cs="Times New Roman"/>
          <w:color w:val="auto"/>
          <w:sz w:val="22"/>
          <w:szCs w:val="22"/>
          <w:lang w:eastAsia="en-US" w:bidi="ar-SA"/>
        </w:rPr>
      </w:pPr>
      <w:r>
        <w:rPr>
          <w:rFonts w:ascii="Times New Roman" w:hAnsi="Times New Roman" w:eastAsia="Calibri" w:cs="Times New Roman"/>
          <w:color w:val="auto"/>
          <w:sz w:val="22"/>
          <w:szCs w:val="22"/>
          <w:lang w:eastAsia="en-US" w:bidi="ar-SA"/>
        </w:rPr>
        <w:t>2.11. Подрядчик обязан выполнить все работы по обустройству и надлежащему содержанию строительной площадки, монтажу временных строений и сооружений, складских и монтажных площадок, установке освещения и подключению временных инженерных сетей.</w:t>
      </w:r>
    </w:p>
    <w:p w14:paraId="32D6F415">
      <w:pPr>
        <w:ind w:firstLine="567"/>
        <w:jc w:val="both"/>
        <w:rPr>
          <w:rFonts w:ascii="Times New Roman" w:hAnsi="Times New Roman" w:eastAsia="Calibri" w:cs="Times New Roman"/>
          <w:color w:val="auto"/>
          <w:sz w:val="22"/>
          <w:szCs w:val="22"/>
          <w:lang w:eastAsia="en-US" w:bidi="ar-SA"/>
        </w:rPr>
      </w:pPr>
      <w:r>
        <w:rPr>
          <w:rFonts w:ascii="Times New Roman" w:hAnsi="Times New Roman" w:eastAsia="Calibri" w:cs="Times New Roman"/>
          <w:color w:val="auto"/>
          <w:sz w:val="22"/>
          <w:szCs w:val="22"/>
          <w:lang w:eastAsia="en-US" w:bidi="ar-SA"/>
        </w:rPr>
        <w:t>2.12. Подрядчик обязан постоянно вести журнал учета выполненных работ и своевременно оформлять исполнительную документацию и акты на скрытые работы, извещая Заказчика и СПб ГБУ «Служба заказчика» не менее чем за 3 (три) рабочих дня  до времени освидетельствования скрытых работ в соответствии с п.11 Постановления Правительства РФ от 21 июня 2010 г. N 468 "О порядке проведения строительного контроля при осуществлении строительства, реконструкции и капитального ремонта объектов капитального строительства</w:t>
      </w:r>
    </w:p>
    <w:p w14:paraId="74DF0194">
      <w:pPr>
        <w:widowControl/>
        <w:autoSpaceDE w:val="0"/>
        <w:autoSpaceDN w:val="0"/>
        <w:adjustRightInd w:val="0"/>
        <w:ind w:firstLine="567"/>
        <w:jc w:val="both"/>
        <w:rPr>
          <w:rFonts w:ascii="Times New Roman" w:hAnsi="Times New Roman" w:eastAsia="Calibri" w:cs="Times New Roman"/>
          <w:color w:val="auto"/>
          <w:sz w:val="22"/>
          <w:szCs w:val="22"/>
          <w:lang w:eastAsia="en-US" w:bidi="ar-SA"/>
        </w:rPr>
      </w:pPr>
      <w:r>
        <w:rPr>
          <w:rFonts w:ascii="Times New Roman" w:hAnsi="Times New Roman" w:eastAsia="Calibri" w:cs="Times New Roman"/>
          <w:color w:val="auto"/>
          <w:sz w:val="22"/>
          <w:szCs w:val="22"/>
          <w:lang w:eastAsia="en-US" w:bidi="ar-SA"/>
        </w:rPr>
        <w:t>2.13. Работы должны выполняться с соблюдением норм пожарной безопасности, техники безопасности и охраны окружающей среды.</w:t>
      </w:r>
    </w:p>
    <w:p w14:paraId="080925A5">
      <w:pPr>
        <w:ind w:firstLine="567"/>
        <w:jc w:val="both"/>
        <w:rPr>
          <w:rFonts w:ascii="Times New Roman" w:hAnsi="Times New Roman" w:eastAsia="Times New Roman" w:cs="Times New Roman"/>
          <w:color w:val="auto"/>
          <w:sz w:val="22"/>
          <w:szCs w:val="22"/>
          <w:lang w:bidi="ar-SA"/>
        </w:rPr>
      </w:pPr>
      <w:r>
        <w:rPr>
          <w:rFonts w:ascii="Times New Roman" w:hAnsi="Times New Roman" w:eastAsia="Times New Roman" w:cs="Times New Roman"/>
          <w:color w:val="auto"/>
          <w:sz w:val="22"/>
          <w:szCs w:val="22"/>
          <w:lang w:bidi="ar-SA"/>
        </w:rPr>
        <w:t>2.14. Подрядчик обязан обеспечить Заказчику возможность контроля и надзора за ходом выполнения работ, качеством используемых материалов и оборудования, в том числе представлять по его требованию отчеты о ходе выполнения работ.</w:t>
      </w:r>
    </w:p>
    <w:p w14:paraId="4C008961">
      <w:pPr>
        <w:ind w:firstLine="567"/>
        <w:jc w:val="both"/>
        <w:rPr>
          <w:rFonts w:ascii="Times New Roman" w:hAnsi="Times New Roman" w:eastAsia="Times New Roman" w:cs="Times New Roman"/>
          <w:color w:val="auto"/>
          <w:sz w:val="22"/>
          <w:szCs w:val="22"/>
          <w:lang w:bidi="ar-SA"/>
        </w:rPr>
      </w:pPr>
      <w:r>
        <w:rPr>
          <w:rFonts w:ascii="Times New Roman" w:hAnsi="Times New Roman" w:eastAsia="Times New Roman" w:cs="Times New Roman"/>
          <w:color w:val="auto"/>
          <w:sz w:val="22"/>
          <w:szCs w:val="22"/>
          <w:lang w:bidi="ar-SA"/>
        </w:rPr>
        <w:t>По требованию Заказчика предоставлять сертификаты соответствия (декларации о соответствии) при использовании материалов и оборудования, подлежащих сертификации (декларированию).</w:t>
      </w:r>
    </w:p>
    <w:p w14:paraId="0BA6A03B">
      <w:pPr>
        <w:widowControl/>
        <w:autoSpaceDE w:val="0"/>
        <w:autoSpaceDN w:val="0"/>
        <w:adjustRightInd w:val="0"/>
        <w:ind w:firstLine="567"/>
        <w:jc w:val="both"/>
        <w:rPr>
          <w:rFonts w:ascii="Times New Roman" w:hAnsi="Times New Roman" w:eastAsia="Calibri" w:cs="Times New Roman"/>
          <w:color w:val="auto"/>
          <w:sz w:val="22"/>
          <w:szCs w:val="22"/>
          <w:lang w:bidi="ar-SA"/>
        </w:rPr>
      </w:pPr>
      <w:r>
        <w:rPr>
          <w:rFonts w:ascii="Times New Roman" w:hAnsi="Times New Roman" w:eastAsia="Times New Roman" w:cs="Times New Roman"/>
          <w:color w:val="auto"/>
          <w:sz w:val="22"/>
          <w:szCs w:val="22"/>
          <w:lang w:bidi="ar-SA"/>
        </w:rPr>
        <w:t xml:space="preserve">2.15. </w:t>
      </w:r>
      <w:r>
        <w:rPr>
          <w:rFonts w:ascii="Times New Roman" w:hAnsi="Times New Roman" w:eastAsia="Calibri" w:cs="Times New Roman"/>
          <w:color w:val="auto"/>
          <w:sz w:val="22"/>
          <w:szCs w:val="22"/>
          <w:lang w:bidi="ar-SA"/>
        </w:rPr>
        <w:t>Наличие строительного и прочего мусора на территории НЕ ДОПУСКАЕТСЯ.</w:t>
      </w:r>
    </w:p>
    <w:p w14:paraId="7E691F5C">
      <w:pPr>
        <w:widowControl/>
        <w:autoSpaceDE w:val="0"/>
        <w:autoSpaceDN w:val="0"/>
        <w:adjustRightInd w:val="0"/>
        <w:ind w:firstLine="567"/>
        <w:jc w:val="both"/>
        <w:rPr>
          <w:rFonts w:ascii="Times New Roman" w:hAnsi="Times New Roman" w:eastAsia="Calibri" w:cs="Times New Roman"/>
          <w:color w:val="auto"/>
          <w:sz w:val="22"/>
          <w:szCs w:val="22"/>
          <w:lang w:bidi="ar-SA"/>
        </w:rPr>
      </w:pPr>
      <w:r>
        <w:rPr>
          <w:rFonts w:ascii="Times New Roman" w:hAnsi="Times New Roman" w:eastAsia="Calibri" w:cs="Times New Roman"/>
          <w:color w:val="auto"/>
          <w:sz w:val="22"/>
          <w:szCs w:val="22"/>
          <w:lang w:bidi="ar-SA"/>
        </w:rPr>
        <w:t>2.16. Вывоз строительного мусора осуществляется Подрядчиком за его счёт. При выполнении работ по вывозу строительного мусора, предоставлять Заказчику копии контрактов с перевозчиками и получателями строительных отходов или копию соответствующей лицензии на перемещение (транспортирование), переработку, использование, обезвреживание, захоронение строительных отходов до начала выполнения работ.</w:t>
      </w:r>
    </w:p>
    <w:p w14:paraId="675E57F0">
      <w:pPr>
        <w:widowControl/>
        <w:autoSpaceDE w:val="0"/>
        <w:autoSpaceDN w:val="0"/>
        <w:adjustRightInd w:val="0"/>
        <w:ind w:firstLine="567"/>
        <w:jc w:val="both"/>
        <w:rPr>
          <w:rFonts w:ascii="Times New Roman" w:hAnsi="Times New Roman" w:eastAsia="Calibri" w:cs="Times New Roman"/>
          <w:color w:val="auto"/>
          <w:sz w:val="22"/>
          <w:szCs w:val="22"/>
          <w:lang w:bidi="ar-SA"/>
        </w:rPr>
      </w:pPr>
      <w:r>
        <w:rPr>
          <w:rFonts w:ascii="Times New Roman" w:hAnsi="Times New Roman" w:eastAsia="Calibri" w:cs="Times New Roman"/>
          <w:color w:val="auto"/>
          <w:sz w:val="22"/>
          <w:szCs w:val="22"/>
          <w:lang w:bidi="ar-SA"/>
        </w:rPr>
        <w:t>Вывозить строительный мусор с периодичностью, определенной требованиями санитарно-эпидемиологических норм, строительных норм и правил, свода правил.</w:t>
      </w:r>
    </w:p>
    <w:p w14:paraId="0ACC5FC8">
      <w:pPr>
        <w:ind w:firstLine="567"/>
        <w:jc w:val="both"/>
        <w:rPr>
          <w:rFonts w:ascii="Times New Roman" w:hAnsi="Times New Roman" w:eastAsia="Calibri" w:cs="Times New Roman"/>
          <w:color w:val="auto"/>
          <w:sz w:val="22"/>
          <w:szCs w:val="22"/>
          <w:lang w:eastAsia="en-US" w:bidi="ar-SA"/>
        </w:rPr>
      </w:pPr>
      <w:r>
        <w:rPr>
          <w:rFonts w:ascii="Times New Roman" w:hAnsi="Times New Roman" w:eastAsia="Calibri" w:cs="Times New Roman"/>
          <w:color w:val="auto"/>
          <w:sz w:val="22"/>
          <w:szCs w:val="22"/>
          <w:lang w:eastAsia="en-US" w:bidi="ar-SA"/>
        </w:rPr>
        <w:t>2.17. До осуществления приемки работ, но не позднее 10-го рабочего дня со дня завершения работ освободить строительную площадку от временных строений и сооружений, строительной техники, а также в соответствии с законодательством Российской Федерации в области обращения с отходами производства и потребления - от строительного мусора и иных отходов, вывезти за пределы строительной площадки принадлежащие ему временные сооружения, механизмы, материалы, оборудование</w:t>
      </w:r>
    </w:p>
    <w:p w14:paraId="355A11F5">
      <w:pPr>
        <w:ind w:firstLine="567"/>
        <w:jc w:val="both"/>
        <w:rPr>
          <w:rFonts w:ascii="Times New Roman" w:hAnsi="Times New Roman" w:eastAsia="Calibri" w:cs="Times New Roman"/>
          <w:color w:val="auto"/>
          <w:sz w:val="22"/>
          <w:szCs w:val="22"/>
          <w:lang w:eastAsia="en-US" w:bidi="ar-SA"/>
        </w:rPr>
      </w:pPr>
      <w:r>
        <w:rPr>
          <w:rFonts w:ascii="Times New Roman" w:hAnsi="Times New Roman" w:eastAsia="Calibri" w:cs="Times New Roman"/>
          <w:color w:val="auto"/>
          <w:sz w:val="22"/>
          <w:szCs w:val="22"/>
          <w:lang w:eastAsia="en-US" w:bidi="ar-SA"/>
        </w:rPr>
        <w:t>2.18. Подрядчик обязан возместить затраты за пользование ресурсами в период выполнения ремонтных работ в соответствии с условиями Контракта.</w:t>
      </w:r>
    </w:p>
    <w:p w14:paraId="0CF743F6">
      <w:pPr>
        <w:widowControl/>
        <w:autoSpaceDE w:val="0"/>
        <w:autoSpaceDN w:val="0"/>
        <w:adjustRightInd w:val="0"/>
        <w:ind w:firstLine="567"/>
        <w:jc w:val="both"/>
        <w:rPr>
          <w:rFonts w:ascii="Times New Roman" w:hAnsi="Times New Roman" w:eastAsia="Calibri" w:cs="Times New Roman"/>
          <w:color w:val="auto"/>
          <w:sz w:val="22"/>
          <w:szCs w:val="22"/>
          <w:lang w:bidi="ar-SA"/>
        </w:rPr>
      </w:pPr>
      <w:r>
        <w:rPr>
          <w:rFonts w:ascii="Times New Roman" w:hAnsi="Times New Roman" w:eastAsia="Calibri" w:cs="Times New Roman"/>
          <w:color w:val="auto"/>
          <w:sz w:val="22"/>
          <w:szCs w:val="22"/>
          <w:lang w:bidi="ar-SA"/>
        </w:rPr>
        <w:t>2.19. В случае наличия предписаний и штрафных санкций со стороны надзорных органов по вине Подрядчика, Подрядчик возмещает Заказчику все понесенные в этом случае расходы.</w:t>
      </w:r>
    </w:p>
    <w:p w14:paraId="1B3BD9EF">
      <w:pPr>
        <w:widowControl/>
        <w:autoSpaceDE w:val="0"/>
        <w:autoSpaceDN w:val="0"/>
        <w:adjustRightInd w:val="0"/>
        <w:ind w:firstLine="567"/>
        <w:jc w:val="both"/>
        <w:rPr>
          <w:rFonts w:ascii="Times New Roman" w:hAnsi="Times New Roman" w:eastAsia="Calibri" w:cs="Times New Roman"/>
          <w:color w:val="auto"/>
          <w:sz w:val="22"/>
          <w:szCs w:val="22"/>
          <w:lang w:bidi="ar-SA"/>
        </w:rPr>
      </w:pPr>
      <w:r>
        <w:rPr>
          <w:rFonts w:ascii="Times New Roman" w:hAnsi="Times New Roman" w:eastAsia="Calibri" w:cs="Times New Roman"/>
          <w:color w:val="auto"/>
          <w:sz w:val="22"/>
          <w:szCs w:val="22"/>
          <w:lang w:bidi="ar-SA"/>
        </w:rPr>
        <w:t>2.20. Для осуществления приемки Подрядчик формируется документ о приёмке выполненных работ к которому, прилагаются документы, которые считаются его неотъемлемой частью.</w:t>
      </w:r>
    </w:p>
    <w:p w14:paraId="00563719">
      <w:pPr>
        <w:tabs>
          <w:tab w:val="left" w:pos="567"/>
        </w:tabs>
        <w:ind w:firstLine="567"/>
        <w:jc w:val="both"/>
        <w:rPr>
          <w:rFonts w:ascii="Times New Roman" w:hAnsi="Times New Roman" w:cs="Times New Roman"/>
          <w:sz w:val="22"/>
          <w:szCs w:val="22"/>
        </w:rPr>
      </w:pPr>
      <w:r>
        <w:rPr>
          <w:rFonts w:ascii="Times New Roman" w:hAnsi="Times New Roman" w:cs="Times New Roman"/>
          <w:sz w:val="22"/>
          <w:szCs w:val="22"/>
        </w:rPr>
        <w:t>2.21. Все содержащиеся в документации товарные знаки сопровождаются словами «или эквивалент». Эквивалентность (аналогичность) материалов (комплектующих и оборудования) определяется в соответствии с требованиями действующего законодательства.</w:t>
      </w:r>
    </w:p>
    <w:p w14:paraId="233A8A61">
      <w:pPr>
        <w:tabs>
          <w:tab w:val="left" w:pos="567"/>
        </w:tabs>
        <w:ind w:firstLine="709"/>
        <w:jc w:val="both"/>
        <w:rPr>
          <w:rFonts w:ascii="Times New Roman" w:hAnsi="Times New Roman" w:cs="Times New Roman"/>
        </w:rPr>
      </w:pPr>
    </w:p>
    <w:p w14:paraId="0ED335CE">
      <w:pPr>
        <w:jc w:val="center"/>
        <w:rPr>
          <w:rFonts w:ascii="Times New Roman" w:hAnsi="Times New Roman" w:cs="Times New Roman"/>
          <w:b/>
        </w:rPr>
      </w:pPr>
      <w:r>
        <w:rPr>
          <w:rFonts w:ascii="Times New Roman" w:hAnsi="Times New Roman" w:cs="Times New Roman"/>
          <w:b/>
        </w:rPr>
        <w:t>3. Требования к гарантии качества товара, работы, услуги, а также требования к гарантийному сроку и (или)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p w14:paraId="2AE0DE4B">
      <w:pPr>
        <w:rPr>
          <w:rFonts w:ascii="Times New Roman" w:hAnsi="Times New Roman" w:cs="Times New Roman"/>
        </w:rPr>
      </w:pPr>
    </w:p>
    <w:p w14:paraId="343F7ACE">
      <w:pPr>
        <w:widowControl/>
        <w:ind w:firstLine="567"/>
        <w:jc w:val="both"/>
        <w:rPr>
          <w:rFonts w:ascii="Times New Roman" w:hAnsi="Times New Roman" w:eastAsia="Calibri" w:cs="Times New Roman"/>
          <w:color w:val="auto"/>
          <w:sz w:val="22"/>
          <w:szCs w:val="22"/>
          <w:lang w:eastAsia="en-US" w:bidi="ar-SA"/>
        </w:rPr>
      </w:pPr>
      <w:r>
        <w:rPr>
          <w:rFonts w:ascii="Times New Roman" w:hAnsi="Times New Roman" w:eastAsia="Calibri" w:cs="Times New Roman"/>
          <w:color w:val="auto"/>
          <w:sz w:val="22"/>
          <w:szCs w:val="22"/>
          <w:lang w:eastAsia="en-US" w:bidi="ar-SA"/>
        </w:rPr>
        <w:t>3.1. Гарантии качества распространяются на все элементы и работы, выполненные Подрядчиком по Контракту.</w:t>
      </w:r>
    </w:p>
    <w:p w14:paraId="19EC5F38">
      <w:pPr>
        <w:widowControl/>
        <w:ind w:firstLine="567"/>
        <w:jc w:val="both"/>
        <w:rPr>
          <w:rFonts w:ascii="Times New Roman" w:hAnsi="Times New Roman" w:eastAsia="Calibri" w:cs="Times New Roman"/>
          <w:color w:val="auto"/>
          <w:sz w:val="22"/>
          <w:szCs w:val="22"/>
          <w:lang w:eastAsia="en-US" w:bidi="ar-SA"/>
        </w:rPr>
      </w:pPr>
      <w:r>
        <w:rPr>
          <w:rFonts w:ascii="Times New Roman" w:hAnsi="Times New Roman" w:eastAsia="Calibri" w:cs="Times New Roman"/>
          <w:color w:val="auto"/>
          <w:sz w:val="22"/>
          <w:szCs w:val="22"/>
          <w:lang w:eastAsia="en-US" w:bidi="ar-SA"/>
        </w:rPr>
        <w:t xml:space="preserve">3.2. Подрядчик несет ответственность за недостатки, дефекты, обнаруженные в течение гарантийного срока не менее 36-ти месяцев. Если в период гарантийной эксплуатации объекта, обнаружатся дефекты/недостатки, вызванные результатом выполненных работ или препятствующие нормальной эксплуатации объекта, Подрядчик обязан устранить их за свой счет </w:t>
      </w:r>
      <w:r>
        <w:rPr>
          <w:rFonts w:ascii="Times New Roman" w:hAnsi="Times New Roman" w:eastAsia="Calibri" w:cs="Times New Roman"/>
          <w:color w:val="auto"/>
          <w:spacing w:val="4"/>
          <w:sz w:val="22"/>
          <w:szCs w:val="22"/>
          <w:lang w:eastAsia="en-US" w:bidi="ar-SA"/>
        </w:rPr>
        <w:t>в течение 10 (десяти) календарных дней с момента получения от Заказчика соответствующей претензии</w:t>
      </w:r>
      <w:r>
        <w:rPr>
          <w:rFonts w:ascii="Times New Roman" w:hAnsi="Times New Roman" w:eastAsia="Calibri" w:cs="Times New Roman"/>
          <w:color w:val="auto"/>
          <w:sz w:val="22"/>
          <w:szCs w:val="22"/>
          <w:lang w:eastAsia="en-US" w:bidi="ar-SA"/>
        </w:rPr>
        <w:t>.</w:t>
      </w:r>
    </w:p>
    <w:p w14:paraId="0788FF0A">
      <w:pPr>
        <w:widowControl/>
        <w:ind w:firstLine="567"/>
        <w:jc w:val="both"/>
        <w:rPr>
          <w:rFonts w:ascii="Times New Roman" w:hAnsi="Times New Roman" w:eastAsia="Calibri" w:cs="Times New Roman"/>
          <w:color w:val="auto"/>
          <w:sz w:val="22"/>
          <w:szCs w:val="22"/>
          <w:lang w:eastAsia="en-US" w:bidi="ar-SA"/>
        </w:rPr>
      </w:pPr>
      <w:r>
        <w:rPr>
          <w:rFonts w:ascii="Times New Roman" w:hAnsi="Times New Roman" w:eastAsia="Calibri" w:cs="Times New Roman"/>
          <w:color w:val="auto"/>
          <w:sz w:val="22"/>
          <w:szCs w:val="22"/>
          <w:lang w:eastAsia="en-US" w:bidi="ar-SA"/>
        </w:rPr>
        <w:t>3.3. Течение гарантийного срока прерывается на время, со дня письменного уведомления Заказчика об обнаружении недостатков (дефектов), до дня устранения их Подрядчиком. Днем устранения Подрядчиком недостатков считается дата подписания сторонами документа (акта) о приемке соответствующих гарантийных работ.</w:t>
      </w:r>
    </w:p>
    <w:p w14:paraId="251FF973">
      <w:pPr>
        <w:widowControl/>
        <w:ind w:firstLine="567"/>
        <w:jc w:val="both"/>
        <w:rPr>
          <w:rFonts w:ascii="Times New Roman" w:hAnsi="Times New Roman" w:eastAsia="Calibri" w:cs="Times New Roman"/>
          <w:color w:val="auto"/>
          <w:sz w:val="22"/>
          <w:szCs w:val="22"/>
          <w:lang w:eastAsia="en-US" w:bidi="ar-SA"/>
        </w:rPr>
      </w:pPr>
      <w:r>
        <w:rPr>
          <w:rFonts w:ascii="Times New Roman" w:hAnsi="Times New Roman" w:eastAsia="Calibri" w:cs="Times New Roman"/>
          <w:color w:val="auto"/>
          <w:sz w:val="22"/>
          <w:szCs w:val="22"/>
          <w:lang w:eastAsia="en-US" w:bidi="ar-SA"/>
        </w:rPr>
        <w:t>3.4. В случае обнаружения Заказчиком недостатков результатов работ по истечении гарантийного срока, но в пределах пяти лет со дня, когда результат работ был принят или должен быть принят Заказчиком, Подрядчик несет ответственность, если Заказчик докажет, что недостатки возникли до передачи результатов работ Заказчику или по причинам, возникшим до этого момента.</w:t>
      </w:r>
    </w:p>
    <w:p w14:paraId="41AD123D">
      <w:pPr>
        <w:widowControl/>
        <w:ind w:firstLine="567"/>
        <w:jc w:val="both"/>
        <w:rPr>
          <w:rFonts w:ascii="Times New Roman" w:hAnsi="Times New Roman" w:eastAsia="Calibri" w:cs="Times New Roman"/>
          <w:color w:val="auto"/>
          <w:sz w:val="22"/>
          <w:szCs w:val="22"/>
          <w:lang w:eastAsia="en-US" w:bidi="ar-SA"/>
        </w:rPr>
      </w:pPr>
      <w:r>
        <w:rPr>
          <w:rFonts w:ascii="Times New Roman" w:hAnsi="Times New Roman" w:eastAsia="Calibri" w:cs="Times New Roman"/>
          <w:color w:val="auto"/>
          <w:sz w:val="22"/>
          <w:szCs w:val="22"/>
          <w:lang w:eastAsia="en-US" w:bidi="ar-SA"/>
        </w:rPr>
        <w:t xml:space="preserve">3.5. Если в течение гарантийного срока выявится, что качество выполненных по Контракту работ или материалов не соответствует требованиям действующих нормативных документов (СНиП, СанПин, ГОСТ) или работы выполнены Подрядчиком с отступлениями, ухудшившими результат работы, с иными недостатками, Заказчик письменно заявляет о них Подрядчику с указанием сроков их устранения. </w:t>
      </w:r>
    </w:p>
    <w:p w14:paraId="2EB75315">
      <w:pPr>
        <w:widowControl/>
        <w:ind w:firstLine="567"/>
        <w:jc w:val="both"/>
        <w:rPr>
          <w:rFonts w:ascii="Times New Roman" w:hAnsi="Times New Roman" w:eastAsia="Calibri" w:cs="Times New Roman"/>
          <w:color w:val="auto"/>
          <w:sz w:val="22"/>
          <w:szCs w:val="22"/>
          <w:lang w:eastAsia="en-US" w:bidi="ar-SA"/>
        </w:rPr>
      </w:pPr>
      <w:r>
        <w:rPr>
          <w:rFonts w:ascii="Times New Roman" w:hAnsi="Times New Roman" w:eastAsia="Calibri" w:cs="Times New Roman"/>
          <w:color w:val="auto"/>
          <w:sz w:val="22"/>
          <w:szCs w:val="22"/>
          <w:lang w:eastAsia="en-US" w:bidi="ar-SA"/>
        </w:rPr>
        <w:t>3.6. Не позднее 10-го дня со дня получения Подрядчиком уведомления о выявленных недостатках (дефектах) результата работ стороны составляют акт о выявленных недостатках (дефектах) результата работ с указанием таких недостатков (дефектов), причин их возникновения, порядка и сроков их устранения и подписывают указанный акт в порядке, установленном Контрактом.</w:t>
      </w:r>
    </w:p>
    <w:p w14:paraId="0C1AFF7E">
      <w:pPr>
        <w:widowControl/>
        <w:ind w:firstLine="567"/>
        <w:jc w:val="both"/>
        <w:rPr>
          <w:rFonts w:ascii="Times New Roman" w:hAnsi="Times New Roman" w:eastAsia="Calibri" w:cs="Times New Roman"/>
          <w:color w:val="auto"/>
          <w:sz w:val="22"/>
          <w:szCs w:val="22"/>
          <w:lang w:eastAsia="en-US" w:bidi="ar-SA"/>
        </w:rPr>
      </w:pPr>
      <w:r>
        <w:rPr>
          <w:rFonts w:ascii="Times New Roman" w:hAnsi="Times New Roman" w:eastAsia="Calibri" w:cs="Times New Roman"/>
          <w:color w:val="auto"/>
          <w:sz w:val="22"/>
          <w:szCs w:val="22"/>
          <w:lang w:eastAsia="en-US" w:bidi="ar-SA"/>
        </w:rPr>
        <w:t>В случае уклонения Подрядчика от составления и (или) подписания акта о выявленных недостатках (дефектах) результата работ заказчик вправе подписать со своей стороны и направить указанный акт подрядчику в порядке, установленном контрактом для направления уведомлений. В указанном случае акт о выявленных недостатках (дефектах) результата работ считается составленным и подписанным сторонами контракта надлежащим образом.</w:t>
      </w:r>
    </w:p>
    <w:p w14:paraId="32744E07">
      <w:pPr>
        <w:widowControl/>
        <w:ind w:firstLine="567"/>
        <w:jc w:val="both"/>
        <w:rPr>
          <w:rFonts w:ascii="Times New Roman" w:hAnsi="Times New Roman" w:eastAsia="Calibri" w:cs="Times New Roman"/>
          <w:color w:val="auto"/>
          <w:sz w:val="22"/>
          <w:szCs w:val="22"/>
          <w:lang w:eastAsia="en-US" w:bidi="ar-SA"/>
        </w:rPr>
      </w:pPr>
      <w:r>
        <w:rPr>
          <w:rFonts w:ascii="Times New Roman" w:hAnsi="Times New Roman" w:eastAsia="Calibri" w:cs="Times New Roman"/>
          <w:color w:val="auto"/>
          <w:sz w:val="22"/>
          <w:szCs w:val="22"/>
          <w:lang w:eastAsia="en-US" w:bidi="ar-SA"/>
        </w:rPr>
        <w:t>Если иной срок не будет согласован сторонами контракта дополнительно, подрядчик обязуется устранить выявленные недостатки (дефекты) результата работ в течение 30 дней со дня подписания акта о выявленных недостатках (дефектах) результата работ или получения подрядчиком акта о выявленных недостатках (дефектах) результата работ, составленного без участия подрядчика и подписанного со стороны заказчика (в случае уклонения подрядчика от составления и (или) подписания акта о выявленных недостатках (дефектах) результата работ).</w:t>
      </w:r>
    </w:p>
    <w:p w14:paraId="6ADF5BE6">
      <w:pPr>
        <w:widowControl/>
        <w:ind w:firstLine="567"/>
        <w:jc w:val="both"/>
        <w:rPr>
          <w:rFonts w:ascii="Times New Roman" w:hAnsi="Times New Roman" w:eastAsia="Calibri" w:cs="Times New Roman"/>
          <w:color w:val="auto"/>
          <w:sz w:val="22"/>
          <w:szCs w:val="22"/>
          <w:lang w:eastAsia="en-US" w:bidi="ar-SA"/>
        </w:rPr>
      </w:pPr>
      <w:r>
        <w:rPr>
          <w:rFonts w:ascii="Times New Roman" w:hAnsi="Times New Roman" w:eastAsia="Calibri" w:cs="Times New Roman"/>
          <w:color w:val="auto"/>
          <w:sz w:val="22"/>
          <w:szCs w:val="22"/>
          <w:lang w:eastAsia="en-US" w:bidi="ar-SA"/>
        </w:rPr>
        <w:t>В случае отказа подрядчика от устранения выявленных недостатков (дефектов) результата работ или в случае неустранения недостатков (дефектов) результата работ в установленный контрактом или иной согласованный сторонами контракта срок заказчик вправе привлечь третьих лиц для устранения таких недостатков (дефектов) результата работ и потребовать от подрядчика возмещения расходов на устранение недостатков (дефектов) результата работ.</w:t>
      </w:r>
    </w:p>
    <w:p w14:paraId="2A5E2403">
      <w:pPr>
        <w:widowControl/>
        <w:ind w:firstLine="567"/>
        <w:jc w:val="both"/>
        <w:rPr>
          <w:rFonts w:ascii="Times New Roman" w:hAnsi="Times New Roman" w:eastAsia="Calibri" w:cs="Times New Roman"/>
          <w:color w:val="auto"/>
          <w:sz w:val="22"/>
          <w:szCs w:val="22"/>
          <w:lang w:eastAsia="en-US" w:bidi="ar-SA"/>
        </w:rPr>
      </w:pPr>
      <w:r>
        <w:rPr>
          <w:rFonts w:ascii="Times New Roman" w:hAnsi="Times New Roman" w:eastAsia="Calibri" w:cs="Times New Roman"/>
          <w:color w:val="auto"/>
          <w:sz w:val="22"/>
          <w:szCs w:val="22"/>
          <w:lang w:eastAsia="en-US" w:bidi="ar-SA"/>
        </w:rPr>
        <w:t>3.7. Подрядчик гарантирует наличие сертификатов, технических паспортов или других документов, удостоверяющих качество материалов, изделий и конструкций, и по требованию Заказчика представляет ему все эти документы.</w:t>
      </w:r>
    </w:p>
    <w:p w14:paraId="4A2D2FEA">
      <w:pPr>
        <w:widowControl/>
        <w:ind w:firstLine="567"/>
        <w:jc w:val="both"/>
        <w:rPr>
          <w:rFonts w:ascii="Times New Roman" w:hAnsi="Times New Roman" w:eastAsia="Calibri" w:cs="Times New Roman"/>
          <w:color w:val="auto"/>
          <w:sz w:val="22"/>
          <w:szCs w:val="22"/>
          <w:lang w:eastAsia="en-US" w:bidi="ar-SA"/>
        </w:rPr>
      </w:pPr>
      <w:r>
        <w:rPr>
          <w:rFonts w:ascii="Times New Roman" w:hAnsi="Times New Roman" w:eastAsia="Calibri" w:cs="Times New Roman"/>
          <w:color w:val="auto"/>
          <w:sz w:val="22"/>
          <w:szCs w:val="22"/>
          <w:lang w:eastAsia="en-US" w:bidi="ar-SA"/>
        </w:rPr>
        <w:t>Устранение недостатков (дефектов) результата работ, выявленных в течение гарантийного срока, осуществляется силами подрядчика и за его счет.</w:t>
      </w:r>
    </w:p>
    <w:p w14:paraId="2C20A64B">
      <w:pPr>
        <w:widowControl/>
        <w:ind w:firstLine="567"/>
        <w:jc w:val="both"/>
        <w:rPr>
          <w:rFonts w:ascii="Times New Roman" w:hAnsi="Times New Roman" w:eastAsia="Calibri" w:cs="Times New Roman"/>
          <w:color w:val="auto"/>
          <w:sz w:val="22"/>
          <w:szCs w:val="22"/>
          <w:lang w:eastAsia="en-US" w:bidi="ar-SA"/>
        </w:rPr>
      </w:pPr>
      <w:r>
        <w:rPr>
          <w:rFonts w:ascii="Times New Roman" w:hAnsi="Times New Roman" w:eastAsia="Calibri" w:cs="Times New Roman"/>
          <w:color w:val="auto"/>
          <w:sz w:val="22"/>
          <w:szCs w:val="22"/>
          <w:lang w:eastAsia="en-US" w:bidi="ar-SA"/>
        </w:rPr>
        <w:t>3.8. Качество поставляемых материалов подтверждается следующими документами:</w:t>
      </w:r>
    </w:p>
    <w:p w14:paraId="20A2DCA4">
      <w:pPr>
        <w:autoSpaceDE w:val="0"/>
        <w:autoSpaceDN w:val="0"/>
        <w:adjustRightInd w:val="0"/>
        <w:ind w:firstLine="567"/>
        <w:jc w:val="both"/>
        <w:rPr>
          <w:rFonts w:ascii="Times New Roman" w:hAnsi="Times New Roman" w:eastAsia="Calibri" w:cs="Times New Roman"/>
          <w:sz w:val="22"/>
          <w:szCs w:val="22"/>
        </w:rPr>
      </w:pPr>
      <w:r>
        <w:rPr>
          <w:rFonts w:ascii="Times New Roman" w:hAnsi="Times New Roman" w:cs="Times New Roman"/>
          <w:sz w:val="22"/>
          <w:szCs w:val="22"/>
        </w:rPr>
        <w:t>- Постановлению Правительства Российской Федерации от 23.12.2021 № 2425 «</w:t>
      </w:r>
      <w:r>
        <w:rPr>
          <w:rFonts w:ascii="Times New Roman" w:hAnsi="Times New Roman" w:eastAsia="Calibri" w:cs="Times New Roman"/>
          <w:sz w:val="22"/>
          <w:szCs w:val="22"/>
        </w:rPr>
        <w:t>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w:t>
      </w:r>
      <w:r>
        <w:rPr>
          <w:rFonts w:ascii="Times New Roman" w:hAnsi="Times New Roman" w:cs="Times New Roman"/>
          <w:sz w:val="22"/>
          <w:szCs w:val="22"/>
        </w:rPr>
        <w:t>»;</w:t>
      </w:r>
    </w:p>
    <w:p w14:paraId="5FE7D2C7">
      <w:pPr>
        <w:widowControl/>
        <w:ind w:firstLine="567"/>
        <w:jc w:val="both"/>
        <w:rPr>
          <w:rFonts w:ascii="Times New Roman" w:hAnsi="Times New Roman" w:eastAsia="Calibri" w:cs="Times New Roman"/>
          <w:color w:val="auto"/>
          <w:sz w:val="22"/>
          <w:szCs w:val="22"/>
          <w:lang w:eastAsia="en-US" w:bidi="ar-SA"/>
        </w:rPr>
      </w:pPr>
      <w:r>
        <w:rPr>
          <w:rFonts w:ascii="Times New Roman" w:hAnsi="Times New Roman" w:eastAsia="Calibri" w:cs="Times New Roman"/>
          <w:color w:val="auto"/>
          <w:sz w:val="22"/>
          <w:szCs w:val="22"/>
          <w:lang w:eastAsia="en-US" w:bidi="ar-SA"/>
        </w:rPr>
        <w:t>- инструкция \ информация о товаре (паспорт, указания по применению\ эксплуатации, гарантийный талон и т.п.) на русском языке (ст.456 ГК РФ).</w:t>
      </w:r>
    </w:p>
    <w:p w14:paraId="2D907153">
      <w:pPr>
        <w:widowControl/>
        <w:ind w:firstLine="567"/>
        <w:jc w:val="both"/>
        <w:rPr>
          <w:rFonts w:ascii="Times New Roman" w:hAnsi="Times New Roman" w:eastAsia="Calibri" w:cs="Times New Roman"/>
          <w:color w:val="auto"/>
          <w:sz w:val="22"/>
          <w:szCs w:val="22"/>
          <w:lang w:eastAsia="en-US" w:bidi="ar-SA"/>
        </w:rPr>
      </w:pPr>
      <w:r>
        <w:rPr>
          <w:rFonts w:ascii="Times New Roman" w:hAnsi="Times New Roman" w:eastAsia="Calibri" w:cs="Times New Roman"/>
          <w:color w:val="auto"/>
          <w:sz w:val="22"/>
          <w:szCs w:val="22"/>
          <w:lang w:eastAsia="en-US" w:bidi="ar-SA"/>
        </w:rPr>
        <w:t>3.9. Качество конструкций, изделий, оборудования, материалов и их соответствие санитарным, противопожарным и техническим характеристикам должны подтверждаться паспортами, сертификатами и другими документами установленными техническими регламентами и в соответствии с действующими ГОСТ, СНиП, СП.</w:t>
      </w:r>
    </w:p>
    <w:p w14:paraId="05C8D14B">
      <w:pPr>
        <w:widowControl/>
        <w:ind w:firstLine="567"/>
        <w:jc w:val="both"/>
        <w:rPr>
          <w:rFonts w:ascii="Times New Roman" w:hAnsi="Times New Roman" w:eastAsia="Calibri" w:cs="Times New Roman"/>
          <w:color w:val="auto"/>
          <w:sz w:val="22"/>
          <w:szCs w:val="22"/>
          <w:lang w:eastAsia="en-US" w:bidi="ar-SA"/>
        </w:rPr>
      </w:pPr>
      <w:r>
        <w:rPr>
          <w:rFonts w:ascii="Times New Roman" w:hAnsi="Times New Roman" w:eastAsia="Calibri" w:cs="Times New Roman"/>
          <w:color w:val="auto"/>
          <w:sz w:val="22"/>
          <w:szCs w:val="22"/>
          <w:lang w:eastAsia="en-US" w:bidi="ar-SA"/>
        </w:rPr>
        <w:t xml:space="preserve">3.10. Все содержащиеся в документации о закупке товарные знаки сопровождаются словами «или эквивалент» (аналог). Эквивалентность (аналогичность) материалов определяется в соответствии с требованиями и показателями, изложенными в Локальной сметной документации. </w:t>
      </w:r>
    </w:p>
    <w:p w14:paraId="6723CC47">
      <w:pPr>
        <w:widowControl/>
        <w:ind w:firstLine="567"/>
        <w:jc w:val="both"/>
        <w:rPr>
          <w:rFonts w:ascii="Times New Roman" w:hAnsi="Times New Roman" w:eastAsia="Calibri" w:cs="Times New Roman"/>
          <w:color w:val="auto"/>
          <w:sz w:val="22"/>
          <w:szCs w:val="22"/>
          <w:lang w:eastAsia="en-US" w:bidi="ar-SA"/>
        </w:rPr>
      </w:pPr>
      <w:r>
        <w:rPr>
          <w:rFonts w:ascii="Times New Roman" w:hAnsi="Times New Roman" w:eastAsia="Calibri" w:cs="Times New Roman"/>
          <w:color w:val="auto"/>
          <w:sz w:val="22"/>
          <w:szCs w:val="22"/>
          <w:lang w:eastAsia="en-US" w:bidi="ar-SA"/>
        </w:rPr>
        <w:t>3.11. В случае, если один из перечисленных документов утратил силу, вследствие отмены или замены на иной документ, то Подрядчик обязан руководствоваться действующей редакцией такого нормативно-технического документа, СНиП, СП и т.п., по всем документам, действие которых прекращено и не издано документа в новой редакции, ссылка на такие документы носит рекомендательный, информационный характер.</w:t>
      </w:r>
    </w:p>
    <w:p w14:paraId="6E041BEC">
      <w:pPr>
        <w:ind w:firstLine="709"/>
        <w:jc w:val="center"/>
        <w:rPr>
          <w:rFonts w:ascii="Times New Roman" w:hAnsi="Times New Roman" w:cs="Times New Roman"/>
          <w:b/>
          <w:bCs/>
          <w:kern w:val="28"/>
        </w:rPr>
      </w:pPr>
      <w:r>
        <w:rPr>
          <w:rFonts w:ascii="Times New Roman" w:hAnsi="Times New Roman" w:cs="Times New Roman"/>
          <w:b/>
        </w:rPr>
        <w:t xml:space="preserve"> 4. </w:t>
      </w:r>
      <w:r>
        <w:rPr>
          <w:rFonts w:ascii="Times New Roman" w:hAnsi="Times New Roman" w:cs="Times New Roman"/>
          <w:b/>
          <w:bCs/>
          <w:kern w:val="28"/>
        </w:rPr>
        <w:t>Место, условия и сроки выполнения работ</w:t>
      </w:r>
    </w:p>
    <w:p w14:paraId="4DDCAF30">
      <w:pPr>
        <w:rPr>
          <w:rFonts w:ascii="Times New Roman" w:hAnsi="Times New Roman" w:cs="Times New Roman"/>
        </w:rPr>
      </w:pPr>
    </w:p>
    <w:p w14:paraId="2937DC02">
      <w:pPr>
        <w:autoSpaceDE w:val="0"/>
        <w:autoSpaceDN w:val="0"/>
        <w:adjustRightInd w:val="0"/>
        <w:ind w:firstLine="567"/>
        <w:jc w:val="both"/>
        <w:rPr>
          <w:rFonts w:ascii="Times New Roman" w:hAnsi="Times New Roman" w:cs="Times New Roman"/>
          <w:sz w:val="22"/>
          <w:szCs w:val="22"/>
        </w:rPr>
      </w:pPr>
      <w:r>
        <w:rPr>
          <w:rFonts w:ascii="Times New Roman" w:hAnsi="Times New Roman" w:cs="Times New Roman"/>
          <w:sz w:val="22"/>
          <w:szCs w:val="22"/>
        </w:rPr>
        <w:t>4.1. Место выполнения работ:</w:t>
      </w:r>
    </w:p>
    <w:p w14:paraId="02546802">
      <w:pPr>
        <w:rPr>
          <w:rFonts w:ascii="Times New Roman" w:hAnsi="Times New Roman" w:cs="Times New Roman"/>
          <w:sz w:val="24"/>
          <w:szCs w:val="24"/>
        </w:rPr>
      </w:pPr>
      <w:r>
        <w:rPr>
          <w:rFonts w:ascii="Times New Roman" w:hAnsi="Times New Roman" w:cs="Times New Roman"/>
          <w:sz w:val="24"/>
          <w:szCs w:val="24"/>
        </w:rPr>
        <w:t>г. Санкт-Петербург, ул. Полярников, дом 5, литер В.</w:t>
      </w:r>
    </w:p>
    <w:p w14:paraId="5A5212AC">
      <w:pPr>
        <w:ind w:firstLine="708" w:firstLineChars="0"/>
        <w:rPr>
          <w:rFonts w:hint="default" w:ascii="Times New Roman" w:hAnsi="Times New Roman" w:cs="Times New Roman"/>
          <w:sz w:val="24"/>
          <w:szCs w:val="24"/>
        </w:rPr>
      </w:pPr>
      <w:r>
        <w:rPr>
          <w:rFonts w:hint="default" w:ascii="Times New Roman" w:hAnsi="Times New Roman" w:cs="Times New Roman"/>
          <w:sz w:val="24"/>
          <w:szCs w:val="24"/>
        </w:rPr>
        <w:t>4.2. Сроки выполнения работ:</w:t>
      </w:r>
    </w:p>
    <w:p w14:paraId="5978EA1C">
      <w:pPr>
        <w:widowControl w:val="0"/>
        <w:suppressAutoHyphens/>
        <w:spacing w:after="0" w:line="240" w:lineRule="auto"/>
        <w:jc w:val="both"/>
        <w:rPr>
          <w:rFonts w:ascii="Times New Roman" w:hAnsi="Times New Roman" w:cs="Times New Roman"/>
          <w:sz w:val="24"/>
          <w:szCs w:val="24"/>
        </w:rPr>
      </w:pPr>
      <w:r>
        <w:rPr>
          <w:rFonts w:ascii="Times New Roman" w:hAnsi="Times New Roman" w:eastAsia="Times New Roman" w:cs="Times New Roman"/>
          <w:color w:val="auto"/>
          <w:sz w:val="22"/>
          <w:szCs w:val="22"/>
          <w:u w:val="single"/>
          <w:lang w:bidi="ar-SA"/>
        </w:rPr>
        <w:t>Начало выполнения работ</w:t>
      </w:r>
      <w:r>
        <w:rPr>
          <w:rFonts w:ascii="Times New Roman" w:hAnsi="Times New Roman" w:eastAsia="Times New Roman" w:cs="Times New Roman"/>
          <w:color w:val="auto"/>
          <w:sz w:val="22"/>
          <w:szCs w:val="22"/>
          <w:lang w:bidi="ar-SA"/>
        </w:rPr>
        <w:t xml:space="preserve"> </w:t>
      </w:r>
      <w:r>
        <w:rPr>
          <w:rFonts w:ascii="Times New Roman" w:hAnsi="Times New Roman" w:eastAsia="Times New Roman" w:cs="Times New Roman"/>
          <w:sz w:val="24"/>
          <w:szCs w:val="24"/>
          <w:lang w:eastAsia="ar-SA"/>
        </w:rPr>
        <w:t xml:space="preserve"> в течение 1 (одного) рабочего дня с момента (даты) подписания </w:t>
      </w:r>
      <w:r>
        <w:rPr>
          <w:rFonts w:ascii="Times New Roman" w:hAnsi="Times New Roman" w:cs="Times New Roman"/>
          <w:sz w:val="24"/>
          <w:szCs w:val="24"/>
        </w:rPr>
        <w:t xml:space="preserve">акта передачи Объекта для выполнения работ. Акт передачи Объекта для выполнения работ должен быть подписан Заказчиком и Подрядчиком в течение </w:t>
      </w:r>
      <w:r>
        <w:rPr>
          <w:rFonts w:hint="default" w:ascii="Times New Roman" w:hAnsi="Times New Roman" w:cs="Times New Roman"/>
          <w:sz w:val="24"/>
          <w:szCs w:val="24"/>
          <w:lang w:val="ru-RU"/>
        </w:rPr>
        <w:t>1</w:t>
      </w:r>
      <w:r>
        <w:rPr>
          <w:rFonts w:ascii="Times New Roman" w:hAnsi="Times New Roman" w:cs="Times New Roman"/>
          <w:sz w:val="24"/>
          <w:szCs w:val="24"/>
        </w:rPr>
        <w:t xml:space="preserve"> рабоч</w:t>
      </w:r>
      <w:r>
        <w:rPr>
          <w:rFonts w:ascii="Times New Roman" w:hAnsi="Times New Roman" w:cs="Times New Roman"/>
          <w:sz w:val="24"/>
          <w:szCs w:val="24"/>
          <w:lang w:val="ru-RU"/>
        </w:rPr>
        <w:t>его</w:t>
      </w:r>
      <w:r>
        <w:rPr>
          <w:rFonts w:ascii="Times New Roman" w:hAnsi="Times New Roman" w:cs="Times New Roman"/>
          <w:sz w:val="24"/>
          <w:szCs w:val="24"/>
        </w:rPr>
        <w:t xml:space="preserve"> дн</w:t>
      </w:r>
      <w:r>
        <w:rPr>
          <w:rFonts w:ascii="Times New Roman" w:hAnsi="Times New Roman" w:cs="Times New Roman"/>
          <w:sz w:val="24"/>
          <w:szCs w:val="24"/>
          <w:lang w:val="ru-RU"/>
        </w:rPr>
        <w:t>я</w:t>
      </w:r>
      <w:r>
        <w:rPr>
          <w:rFonts w:ascii="Times New Roman" w:hAnsi="Times New Roman" w:cs="Times New Roman"/>
          <w:sz w:val="24"/>
          <w:szCs w:val="24"/>
        </w:rPr>
        <w:t xml:space="preserve"> с момента (даты) заключения контракта.</w:t>
      </w:r>
    </w:p>
    <w:p w14:paraId="3E4E5E98">
      <w:pPr>
        <w:widowControl/>
        <w:autoSpaceDE w:val="0"/>
        <w:autoSpaceDN w:val="0"/>
        <w:adjustRightInd w:val="0"/>
        <w:ind w:firstLine="567"/>
        <w:jc w:val="both"/>
        <w:rPr>
          <w:rFonts w:hint="default" w:ascii="Times New Roman" w:hAnsi="Times New Roman" w:cs="Times New Roman"/>
        </w:rPr>
      </w:pPr>
      <w:r>
        <w:rPr>
          <w:rFonts w:ascii="Times New Roman" w:hAnsi="Times New Roman" w:eastAsia="Times New Roman" w:cs="Times New Roman"/>
          <w:color w:val="auto"/>
          <w:sz w:val="22"/>
          <w:szCs w:val="22"/>
          <w:u w:val="single"/>
          <w:lang w:bidi="ar-SA"/>
        </w:rPr>
        <w:t>Окончание выполнения работ</w:t>
      </w:r>
      <w:r>
        <w:rPr>
          <w:rFonts w:ascii="Times New Roman" w:hAnsi="Times New Roman" w:eastAsia="Times New Roman" w:cs="Times New Roman"/>
          <w:color w:val="auto"/>
          <w:sz w:val="22"/>
          <w:szCs w:val="22"/>
          <w:lang w:bidi="ar-SA"/>
        </w:rPr>
        <w:t xml:space="preserve"> </w:t>
      </w:r>
      <w:r>
        <w:rPr>
          <w:rFonts w:hint="default" w:ascii="Times New Roman" w:hAnsi="Times New Roman" w:cs="Times New Roman"/>
        </w:rPr>
        <w:t>«</w:t>
      </w:r>
      <w:r>
        <w:rPr>
          <w:rFonts w:hint="default" w:ascii="Times New Roman" w:hAnsi="Times New Roman" w:cs="Times New Roman"/>
          <w:lang w:val="ru-RU"/>
        </w:rPr>
        <w:t xml:space="preserve"> до 15</w:t>
      </w:r>
      <w:r>
        <w:rPr>
          <w:rFonts w:hint="default" w:ascii="Times New Roman" w:hAnsi="Times New Roman" w:cs="Times New Roman"/>
        </w:rPr>
        <w:t>.</w:t>
      </w:r>
      <w:r>
        <w:rPr>
          <w:rFonts w:hint="default" w:ascii="Times New Roman" w:hAnsi="Times New Roman" w:cs="Times New Roman"/>
          <w:lang w:val="ru-RU"/>
        </w:rPr>
        <w:t>12</w:t>
      </w:r>
      <w:r>
        <w:rPr>
          <w:rFonts w:hint="default" w:ascii="Times New Roman" w:hAnsi="Times New Roman" w:cs="Times New Roman"/>
        </w:rPr>
        <w:t>.2026г.»</w:t>
      </w:r>
    </w:p>
    <w:p w14:paraId="49B964DE">
      <w:pPr>
        <w:autoSpaceDE w:val="0"/>
        <w:autoSpaceDN w:val="0"/>
        <w:adjustRightInd w:val="0"/>
        <w:ind w:firstLine="567"/>
        <w:jc w:val="both"/>
        <w:rPr>
          <w:rFonts w:ascii="Times New Roman" w:hAnsi="Times New Roman"/>
          <w:sz w:val="22"/>
          <w:szCs w:val="22"/>
        </w:rPr>
      </w:pPr>
      <w:r>
        <w:rPr>
          <w:rFonts w:ascii="Times New Roman" w:hAnsi="Times New Roman" w:cs="Times New Roman"/>
          <w:iCs/>
          <w:color w:val="auto"/>
          <w:sz w:val="22"/>
          <w:szCs w:val="22"/>
        </w:rPr>
        <w:t xml:space="preserve">4.3. До начала выполнения работ, Подрядчик должен согласовать с Заказчиком календарный план выполнения работ, передать необходимую для начала выполнения работ документацию. </w:t>
      </w:r>
      <w:r>
        <w:rPr>
          <w:rFonts w:ascii="Times New Roman" w:hAnsi="Times New Roman"/>
          <w:sz w:val="22"/>
          <w:szCs w:val="22"/>
        </w:rPr>
        <w:t xml:space="preserve">Календарный план должен содержать детальную информацию по объему выполняемых работ в каждом календарном месяце исходя из общего периода выполнения работ и соответствующую стоимость выполняемых работ, определенных в графике календарным месяцем.  </w:t>
      </w:r>
    </w:p>
    <w:p w14:paraId="121670DE">
      <w:pPr>
        <w:widowControl/>
        <w:autoSpaceDE w:val="0"/>
        <w:autoSpaceDN w:val="0"/>
        <w:adjustRightInd w:val="0"/>
        <w:ind w:firstLine="567"/>
        <w:rPr>
          <w:rFonts w:ascii="Times New Roman" w:hAnsi="Times New Roman" w:eastAsia="Times New Roman" w:cs="Times New Roman"/>
          <w:color w:val="auto"/>
          <w:sz w:val="22"/>
          <w:szCs w:val="22"/>
          <w:lang w:bidi="ar-SA"/>
        </w:rPr>
      </w:pPr>
      <w:r>
        <w:rPr>
          <w:rFonts w:ascii="Times New Roman" w:hAnsi="Times New Roman" w:eastAsia="Times New Roman" w:cs="Times New Roman"/>
          <w:color w:val="auto"/>
          <w:sz w:val="22"/>
          <w:szCs w:val="22"/>
          <w:lang w:bidi="ar-SA"/>
        </w:rPr>
        <w:t xml:space="preserve"> 4.4.  Истечение срока Контракта не освобождает Стороны от ответственности за его нарушение.</w:t>
      </w:r>
    </w:p>
    <w:p w14:paraId="289AB47D">
      <w:pPr>
        <w:ind w:firstLine="709"/>
        <w:jc w:val="center"/>
        <w:rPr>
          <w:rFonts w:ascii="Times New Roman" w:hAnsi="Times New Roman" w:cs="Times New Roman"/>
          <w:b/>
        </w:rPr>
      </w:pPr>
    </w:p>
    <w:p w14:paraId="0C40F322">
      <w:pPr>
        <w:ind w:firstLine="709"/>
        <w:jc w:val="center"/>
        <w:rPr>
          <w:rFonts w:ascii="Times New Roman" w:hAnsi="Times New Roman" w:cs="Times New Roman"/>
          <w:b/>
          <w:bCs/>
          <w:kern w:val="28"/>
        </w:rPr>
      </w:pPr>
      <w:r>
        <w:rPr>
          <w:rFonts w:ascii="Times New Roman" w:hAnsi="Times New Roman" w:cs="Times New Roman"/>
          <w:b/>
        </w:rPr>
        <w:t xml:space="preserve">5. </w:t>
      </w:r>
      <w:r>
        <w:rPr>
          <w:rFonts w:ascii="Times New Roman" w:hAnsi="Times New Roman" w:cs="Times New Roman"/>
          <w:b/>
          <w:bCs/>
          <w:kern w:val="28"/>
        </w:rPr>
        <w:t>Приложение к описанию объекта закупки</w:t>
      </w:r>
    </w:p>
    <w:p w14:paraId="6CA72A9E">
      <w:pPr>
        <w:ind w:firstLine="709"/>
        <w:jc w:val="center"/>
        <w:rPr>
          <w:rFonts w:ascii="Times New Roman" w:hAnsi="Times New Roman" w:cs="Times New Roman"/>
          <w:b/>
          <w:bCs/>
          <w:kern w:val="28"/>
        </w:rPr>
      </w:pPr>
    </w:p>
    <w:p w14:paraId="216518C3">
      <w:pPr>
        <w:tabs>
          <w:tab w:val="right" w:pos="9498"/>
        </w:tabs>
        <w:ind w:left="-567" w:firstLine="567"/>
        <w:jc w:val="both"/>
        <w:rPr>
          <w:rFonts w:ascii="Times New Roman" w:hAnsi="Times New Roman" w:eastAsia="Calibri" w:cs="Times New Roman"/>
          <w:color w:val="auto"/>
          <w:sz w:val="22"/>
          <w:szCs w:val="22"/>
          <w:lang w:eastAsia="en-US" w:bidi="ar-SA"/>
        </w:rPr>
      </w:pPr>
      <w:r>
        <w:rPr>
          <w:rFonts w:ascii="Times New Roman" w:hAnsi="Times New Roman" w:eastAsia="Calibri" w:cs="Times New Roman"/>
          <w:color w:val="auto"/>
          <w:sz w:val="22"/>
          <w:szCs w:val="22"/>
          <w:lang w:eastAsia="en-US" w:bidi="ar-SA"/>
        </w:rPr>
        <w:t>Приложение № 1.  Локальная смета</w:t>
      </w:r>
    </w:p>
    <w:p w14:paraId="4729AEFB">
      <w:pPr>
        <w:jc w:val="both"/>
        <w:rPr>
          <w:rFonts w:ascii="Times New Roman" w:hAnsi="Times New Roman" w:cs="Times New Roman"/>
          <w:sz w:val="24"/>
          <w:szCs w:val="24"/>
        </w:rPr>
      </w:pPr>
    </w:p>
    <w:sectPr>
      <w:footerReference r:id="rId5" w:type="default"/>
      <w:pgSz w:w="11906" w:h="16838"/>
      <w:pgMar w:top="1134" w:right="850" w:bottom="1134"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43"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0002AFF" w:usb1="C000247B" w:usb2="00000009" w:usb3="00000000" w:csb0="200001FF" w:csb1="00000000"/>
  </w:font>
  <w:font w:name="Calibri">
    <w:panose1 w:val="020F0502020204030204"/>
    <w:charset w:val="86"/>
    <w:family w:val="swiss"/>
    <w:pitch w:val="default"/>
    <w:sig w:usb0="E0002AFF" w:usb1="C000247B" w:usb2="00000009" w:usb3="00000000" w:csb0="200001FF" w:csb1="00000000"/>
  </w:font>
  <w:font w:name="Calibri">
    <w:panose1 w:val="020F0502020204030204"/>
    <w:charset w:val="00"/>
    <w:family w:val="auto"/>
    <w:pitch w:val="default"/>
    <w:sig w:usb0="E0002AFF" w:usb1="C000247B" w:usb2="00000009" w:usb3="00000000" w:csb0="200001FF" w:csb1="00000000"/>
  </w:font>
  <w:font w:name="Cambria">
    <w:panose1 w:val="02040503050406030204"/>
    <w:charset w:val="CC"/>
    <w:family w:val="roman"/>
    <w:pitch w:val="default"/>
    <w:sig w:usb0="E00002FF" w:usb1="400004FF" w:usb2="00000000" w:usb3="00000000" w:csb0="2000019F" w:csb1="00000000"/>
  </w:font>
  <w:font w:name="Tahoma">
    <w:panose1 w:val="020B0604030504040204"/>
    <w:charset w:val="CC"/>
    <w:family w:val="swiss"/>
    <w:pitch w:val="default"/>
    <w:sig w:usb0="E1002EFF" w:usb1="C000605B" w:usb2="00000029" w:usb3="00000000" w:csb0="200101FF" w:csb1="20280000"/>
  </w:font>
  <w:font w:name="Andale Sans UI">
    <w:altName w:val="AMGDT"/>
    <w:panose1 w:val="00000000000000000000"/>
    <w:charset w:val="CC"/>
    <w:family w:val="auto"/>
    <w:pitch w:val="default"/>
    <w:sig w:usb0="00000000" w:usb1="00000000" w:usb2="00000000" w:usb3="00000000" w:csb0="00000004" w:csb1="00000000"/>
  </w:font>
  <w:font w:name="AMGDT">
    <w:panose1 w:val="02000400000000000000"/>
    <w:charset w:val="00"/>
    <w:family w:val="auto"/>
    <w:pitch w:val="default"/>
    <w:sig w:usb0="80000003" w:usb1="1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157949">
    <w:pPr>
      <w:ind w:right="260"/>
    </w:pPr>
    <w:r>
      <w:rPr>
        <w:color w:val="44546A" w:themeColor="text2"/>
        <w:sz w:val="26"/>
        <w:szCs w:val="26"/>
        <w:lang w:eastAsia="ru-RU"/>
        <w14:textFill>
          <w14:solidFill>
            <w14:schemeClr w14:val="tx2"/>
          </w14:solidFill>
        </w14:textFill>
      </w:rPr>
      <mc:AlternateContent>
        <mc:Choice Requires="wps">
          <w:drawing>
            <wp:anchor distT="0" distB="0" distL="114300" distR="114300" simplePos="0" relativeHeight="251659264" behindDoc="0" locked="0" layoutInCell="1" allowOverlap="1">
              <wp:simplePos x="0" y="0"/>
              <mc:AlternateContent>
                <mc:Choice Requires="wp14">
                  <wp:positionH relativeFrom="page">
                    <wp14:pctPosHOffset>91000</wp14:pctPosHOffset>
                  </wp:positionH>
                </mc:Choice>
                <mc:Fallback>
                  <wp:positionH relativeFrom="page">
                    <wp:posOffset>6879590</wp:posOffset>
                  </wp:positionH>
                </mc:Fallback>
              </mc:AlternateContent>
              <mc:AlternateContent>
                <mc:Choice Requires="wp14">
                  <wp:positionV relativeFrom="page">
                    <wp14:pctPosVOffset>93000</wp14:pctPosVOffset>
                  </wp:positionV>
                </mc:Choice>
                <mc:Fallback>
                  <wp:positionV relativeFrom="page">
                    <wp:posOffset>9943465</wp:posOffset>
                  </wp:positionV>
                </mc:Fallback>
              </mc:AlternateContent>
              <wp:extent cx="388620" cy="313055"/>
              <wp:effectExtent l="0" t="0" r="0" b="0"/>
              <wp:wrapNone/>
              <wp:docPr id="49" name="Надпись 49"/>
              <wp:cNvGraphicFramePr/>
              <a:graphic xmlns:a="http://schemas.openxmlformats.org/drawingml/2006/main">
                <a:graphicData uri="http://schemas.microsoft.com/office/word/2010/wordprocessingShape">
                  <wps:wsp>
                    <wps:cNvSpPr txBox="1"/>
                    <wps:spPr>
                      <a:xfrm>
                        <a:off x="0" y="0"/>
                        <a:ext cx="388620" cy="3130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91ADE69">
                          <w:pPr>
                            <w:spacing w:after="0"/>
                            <w:jc w:val="center"/>
                            <w:rPr>
                              <w:color w:val="222A35" w:themeColor="text2" w:themeShade="80"/>
                              <w:sz w:val="26"/>
                              <w:szCs w:val="26"/>
                            </w:rPr>
                          </w:pPr>
                          <w:r>
                            <w:rPr>
                              <w:color w:val="222A35" w:themeColor="text2" w:themeShade="80"/>
                              <w:sz w:val="26"/>
                              <w:szCs w:val="26"/>
                            </w:rPr>
                            <w:fldChar w:fldCharType="begin"/>
                          </w:r>
                          <w:r>
                            <w:rPr>
                              <w:color w:val="222A35" w:themeColor="text2" w:themeShade="80"/>
                              <w:sz w:val="26"/>
                              <w:szCs w:val="26"/>
                            </w:rPr>
                            <w:instrText xml:space="preserve">PAGE  \* Arabic  \* MERGEFORMAT</w:instrText>
                          </w:r>
                          <w:r>
                            <w:rPr>
                              <w:color w:val="222A35" w:themeColor="text2" w:themeShade="80"/>
                              <w:sz w:val="26"/>
                              <w:szCs w:val="26"/>
                            </w:rPr>
                            <w:fldChar w:fldCharType="separate"/>
                          </w:r>
                          <w:r>
                            <w:rPr>
                              <w:color w:val="222A35" w:themeColor="text2" w:themeShade="80"/>
                              <w:sz w:val="26"/>
                              <w:szCs w:val="26"/>
                            </w:rPr>
                            <w:t>8</w:t>
                          </w:r>
                          <w:r>
                            <w:rPr>
                              <w:color w:val="222A35" w:themeColor="text2" w:themeShade="8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spAutoFit/>
                    </wps:bodyPr>
                  </wps:wsp>
                </a:graphicData>
              </a:graphic>
              <wp14:sizeRelH relativeFrom="page">
                <wp14:pctWidth>5000</wp14:pctWidth>
              </wp14:sizeRelH>
              <wp14:sizeRelV relativeFrom="page">
                <wp14:pctHeight>5000</wp14:pctHeight>
              </wp14:sizeRelV>
            </wp:anchor>
          </w:drawing>
        </mc:Choice>
        <mc:Fallback>
          <w:pict>
            <v:shape id="Надпись 49" o:spid="_x0000_s1026" o:spt="202" type="#_x0000_t202" style="position:absolute;left:0pt;margin-left:541.7pt;margin-top:782.95pt;height:24.65pt;width:30.6pt;mso-position-horizontal-relative:page;mso-position-vertical-relative:page;z-index:251659264;v-text-anchor:middle;mso-width-relative:page;mso-height-relative:page;mso-width-percent:50;mso-height-percent:50;" fillcolor="#FFFFFF [3201]" filled="t" stroked="f" coordsize="21600,21600" o:gfxdata="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">
              <v:fill on="t" focussize="0,0"/>
              <v:stroke on="f" weight="0.5pt"/>
              <v:imagedata o:title=""/>
              <o:lock v:ext="edit" aspectratio="f"/>
              <v:textbox inset="0mm,1.27mm,0mm,1.27mm" style="mso-fit-shape-to-text:t;">
                <w:txbxContent>
                  <w:p w14:paraId="791ADE69">
                    <w:pPr>
                      <w:spacing w:after="0"/>
                      <w:jc w:val="center"/>
                      <w:rPr>
                        <w:color w:val="222A35" w:themeColor="text2" w:themeShade="80"/>
                        <w:sz w:val="26"/>
                        <w:szCs w:val="26"/>
                      </w:rPr>
                    </w:pPr>
                    <w:r>
                      <w:rPr>
                        <w:color w:val="222A35" w:themeColor="text2" w:themeShade="80"/>
                        <w:sz w:val="26"/>
                        <w:szCs w:val="26"/>
                      </w:rPr>
                      <w:fldChar w:fldCharType="begin"/>
                    </w:r>
                    <w:r>
                      <w:rPr>
                        <w:color w:val="222A35" w:themeColor="text2" w:themeShade="80"/>
                        <w:sz w:val="26"/>
                        <w:szCs w:val="26"/>
                      </w:rPr>
                      <w:instrText xml:space="preserve">PAGE  \* Arabic  \* MERGEFORMAT</w:instrText>
                    </w:r>
                    <w:r>
                      <w:rPr>
                        <w:color w:val="222A35" w:themeColor="text2" w:themeShade="80"/>
                        <w:sz w:val="26"/>
                        <w:szCs w:val="26"/>
                      </w:rPr>
                      <w:fldChar w:fldCharType="separate"/>
                    </w:r>
                    <w:r>
                      <w:rPr>
                        <w:color w:val="222A35" w:themeColor="text2" w:themeShade="80"/>
                        <w:sz w:val="26"/>
                        <w:szCs w:val="26"/>
                      </w:rPr>
                      <w:t>8</w:t>
                    </w:r>
                    <w:r>
                      <w:rPr>
                        <w:color w:val="222A35" w:themeColor="text2" w:themeShade="80"/>
                        <w:sz w:val="26"/>
                        <w:szCs w:val="26"/>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5"/>
  <w:documentProtection w:enforcement="0"/>
  <w:defaultTabStop w:val="708"/>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7176"/>
    <w:rsid w:val="000012EC"/>
    <w:rsid w:val="00010784"/>
    <w:rsid w:val="000124D9"/>
    <w:rsid w:val="0001531A"/>
    <w:rsid w:val="00015A76"/>
    <w:rsid w:val="000172F3"/>
    <w:rsid w:val="00017BFA"/>
    <w:rsid w:val="0003491C"/>
    <w:rsid w:val="00041776"/>
    <w:rsid w:val="000508ED"/>
    <w:rsid w:val="00063455"/>
    <w:rsid w:val="00064687"/>
    <w:rsid w:val="00070D42"/>
    <w:rsid w:val="0008394F"/>
    <w:rsid w:val="00090266"/>
    <w:rsid w:val="000902AD"/>
    <w:rsid w:val="000C56CA"/>
    <w:rsid w:val="000D6052"/>
    <w:rsid w:val="000E22B2"/>
    <w:rsid w:val="000E7245"/>
    <w:rsid w:val="0010037F"/>
    <w:rsid w:val="00103A81"/>
    <w:rsid w:val="0011372A"/>
    <w:rsid w:val="00113927"/>
    <w:rsid w:val="00120697"/>
    <w:rsid w:val="00124AB5"/>
    <w:rsid w:val="00135C35"/>
    <w:rsid w:val="00136C31"/>
    <w:rsid w:val="00147DBE"/>
    <w:rsid w:val="00152615"/>
    <w:rsid w:val="00157064"/>
    <w:rsid w:val="00164882"/>
    <w:rsid w:val="00173527"/>
    <w:rsid w:val="00182757"/>
    <w:rsid w:val="00183BE4"/>
    <w:rsid w:val="001A2826"/>
    <w:rsid w:val="001A38D9"/>
    <w:rsid w:val="001B2CF2"/>
    <w:rsid w:val="001B37A1"/>
    <w:rsid w:val="001B3A0F"/>
    <w:rsid w:val="001C5295"/>
    <w:rsid w:val="001D1019"/>
    <w:rsid w:val="001F1898"/>
    <w:rsid w:val="001F7990"/>
    <w:rsid w:val="0020420A"/>
    <w:rsid w:val="002068DA"/>
    <w:rsid w:val="0021528E"/>
    <w:rsid w:val="00216930"/>
    <w:rsid w:val="00222B38"/>
    <w:rsid w:val="00226ED2"/>
    <w:rsid w:val="00230E12"/>
    <w:rsid w:val="00231137"/>
    <w:rsid w:val="0023215C"/>
    <w:rsid w:val="00233711"/>
    <w:rsid w:val="002426E5"/>
    <w:rsid w:val="00264339"/>
    <w:rsid w:val="002664DE"/>
    <w:rsid w:val="00280F18"/>
    <w:rsid w:val="00283957"/>
    <w:rsid w:val="00291CC5"/>
    <w:rsid w:val="002B3235"/>
    <w:rsid w:val="002C4CD2"/>
    <w:rsid w:val="002D3B97"/>
    <w:rsid w:val="002E188F"/>
    <w:rsid w:val="002F2591"/>
    <w:rsid w:val="002F5566"/>
    <w:rsid w:val="00300468"/>
    <w:rsid w:val="0032295A"/>
    <w:rsid w:val="00332DBD"/>
    <w:rsid w:val="00340E21"/>
    <w:rsid w:val="0034395B"/>
    <w:rsid w:val="003470A6"/>
    <w:rsid w:val="0036055C"/>
    <w:rsid w:val="00372B35"/>
    <w:rsid w:val="0037322A"/>
    <w:rsid w:val="003820A0"/>
    <w:rsid w:val="003909E4"/>
    <w:rsid w:val="00396318"/>
    <w:rsid w:val="003A029E"/>
    <w:rsid w:val="003A2038"/>
    <w:rsid w:val="003A5F7F"/>
    <w:rsid w:val="003B05AC"/>
    <w:rsid w:val="003B0BBB"/>
    <w:rsid w:val="003B678E"/>
    <w:rsid w:val="003D2F5B"/>
    <w:rsid w:val="003D47BA"/>
    <w:rsid w:val="003E5DAD"/>
    <w:rsid w:val="003F1D94"/>
    <w:rsid w:val="003F2796"/>
    <w:rsid w:val="0040653A"/>
    <w:rsid w:val="004076B9"/>
    <w:rsid w:val="0041580A"/>
    <w:rsid w:val="00435FC5"/>
    <w:rsid w:val="0045285F"/>
    <w:rsid w:val="0046794A"/>
    <w:rsid w:val="00473963"/>
    <w:rsid w:val="004840D5"/>
    <w:rsid w:val="0049431F"/>
    <w:rsid w:val="00495E49"/>
    <w:rsid w:val="004979F8"/>
    <w:rsid w:val="004A5244"/>
    <w:rsid w:val="004A6076"/>
    <w:rsid w:val="004A7B73"/>
    <w:rsid w:val="004B575C"/>
    <w:rsid w:val="004D779B"/>
    <w:rsid w:val="004E093C"/>
    <w:rsid w:val="004E2829"/>
    <w:rsid w:val="004F3AB6"/>
    <w:rsid w:val="004F5AC3"/>
    <w:rsid w:val="00507AFD"/>
    <w:rsid w:val="00523734"/>
    <w:rsid w:val="0052543B"/>
    <w:rsid w:val="00535B74"/>
    <w:rsid w:val="00537130"/>
    <w:rsid w:val="005435B8"/>
    <w:rsid w:val="0056204E"/>
    <w:rsid w:val="005722D6"/>
    <w:rsid w:val="00573CFA"/>
    <w:rsid w:val="00574A19"/>
    <w:rsid w:val="0058565F"/>
    <w:rsid w:val="0058616B"/>
    <w:rsid w:val="0059034B"/>
    <w:rsid w:val="00593ACF"/>
    <w:rsid w:val="005A0FAB"/>
    <w:rsid w:val="005A2F19"/>
    <w:rsid w:val="005B2EBE"/>
    <w:rsid w:val="005B54C8"/>
    <w:rsid w:val="005C535D"/>
    <w:rsid w:val="005E0B39"/>
    <w:rsid w:val="005F70D1"/>
    <w:rsid w:val="00600838"/>
    <w:rsid w:val="0061013E"/>
    <w:rsid w:val="00613FD8"/>
    <w:rsid w:val="0062075D"/>
    <w:rsid w:val="00620B8B"/>
    <w:rsid w:val="00622FEB"/>
    <w:rsid w:val="00634B2B"/>
    <w:rsid w:val="006351D6"/>
    <w:rsid w:val="0064075F"/>
    <w:rsid w:val="0064435A"/>
    <w:rsid w:val="00653470"/>
    <w:rsid w:val="0066271A"/>
    <w:rsid w:val="00667DCF"/>
    <w:rsid w:val="00677652"/>
    <w:rsid w:val="006921F5"/>
    <w:rsid w:val="0069222D"/>
    <w:rsid w:val="006940A2"/>
    <w:rsid w:val="00695B67"/>
    <w:rsid w:val="006A526E"/>
    <w:rsid w:val="006C4B3C"/>
    <w:rsid w:val="006E31B8"/>
    <w:rsid w:val="006E7FE3"/>
    <w:rsid w:val="006F4389"/>
    <w:rsid w:val="00700907"/>
    <w:rsid w:val="00712881"/>
    <w:rsid w:val="00723224"/>
    <w:rsid w:val="00730119"/>
    <w:rsid w:val="00752357"/>
    <w:rsid w:val="00753E86"/>
    <w:rsid w:val="00756286"/>
    <w:rsid w:val="00756AA3"/>
    <w:rsid w:val="007734AD"/>
    <w:rsid w:val="00774B81"/>
    <w:rsid w:val="0078385F"/>
    <w:rsid w:val="00784D76"/>
    <w:rsid w:val="007913FB"/>
    <w:rsid w:val="007A4DC5"/>
    <w:rsid w:val="007D2207"/>
    <w:rsid w:val="007E02DC"/>
    <w:rsid w:val="007E4D91"/>
    <w:rsid w:val="007F01DE"/>
    <w:rsid w:val="007F6350"/>
    <w:rsid w:val="00814F37"/>
    <w:rsid w:val="00817558"/>
    <w:rsid w:val="00817C9D"/>
    <w:rsid w:val="00830CEE"/>
    <w:rsid w:val="00837B67"/>
    <w:rsid w:val="00840571"/>
    <w:rsid w:val="008433BA"/>
    <w:rsid w:val="00845B2F"/>
    <w:rsid w:val="00862A19"/>
    <w:rsid w:val="008700B2"/>
    <w:rsid w:val="00875D5E"/>
    <w:rsid w:val="00875EFE"/>
    <w:rsid w:val="008840C8"/>
    <w:rsid w:val="00887370"/>
    <w:rsid w:val="008907E7"/>
    <w:rsid w:val="008A491C"/>
    <w:rsid w:val="008B13E5"/>
    <w:rsid w:val="008B7BDB"/>
    <w:rsid w:val="008C4E80"/>
    <w:rsid w:val="008D0123"/>
    <w:rsid w:val="008E0233"/>
    <w:rsid w:val="008E32A1"/>
    <w:rsid w:val="008E7513"/>
    <w:rsid w:val="008F04DA"/>
    <w:rsid w:val="008F0A57"/>
    <w:rsid w:val="009169EE"/>
    <w:rsid w:val="009307E7"/>
    <w:rsid w:val="00937B57"/>
    <w:rsid w:val="0094014B"/>
    <w:rsid w:val="00942333"/>
    <w:rsid w:val="00943C60"/>
    <w:rsid w:val="00946FA2"/>
    <w:rsid w:val="009500E2"/>
    <w:rsid w:val="00961499"/>
    <w:rsid w:val="009644FE"/>
    <w:rsid w:val="00970264"/>
    <w:rsid w:val="00973385"/>
    <w:rsid w:val="009747F4"/>
    <w:rsid w:val="00986C83"/>
    <w:rsid w:val="009923BE"/>
    <w:rsid w:val="00992B1D"/>
    <w:rsid w:val="0099764E"/>
    <w:rsid w:val="009A1EEB"/>
    <w:rsid w:val="009C06D9"/>
    <w:rsid w:val="009C6848"/>
    <w:rsid w:val="009D059B"/>
    <w:rsid w:val="009E4270"/>
    <w:rsid w:val="00A0012D"/>
    <w:rsid w:val="00A07BF3"/>
    <w:rsid w:val="00A11649"/>
    <w:rsid w:val="00A13A85"/>
    <w:rsid w:val="00A23825"/>
    <w:rsid w:val="00A309B0"/>
    <w:rsid w:val="00A340FA"/>
    <w:rsid w:val="00A35D45"/>
    <w:rsid w:val="00A503C2"/>
    <w:rsid w:val="00A61BD8"/>
    <w:rsid w:val="00A7295C"/>
    <w:rsid w:val="00A76807"/>
    <w:rsid w:val="00A82F7A"/>
    <w:rsid w:val="00AA1DD7"/>
    <w:rsid w:val="00AB0175"/>
    <w:rsid w:val="00AB0DFF"/>
    <w:rsid w:val="00AC62F9"/>
    <w:rsid w:val="00AC66C9"/>
    <w:rsid w:val="00AC7E12"/>
    <w:rsid w:val="00AE5831"/>
    <w:rsid w:val="00AF48D4"/>
    <w:rsid w:val="00B04880"/>
    <w:rsid w:val="00B103D5"/>
    <w:rsid w:val="00B14305"/>
    <w:rsid w:val="00B22C91"/>
    <w:rsid w:val="00B2619A"/>
    <w:rsid w:val="00B307B2"/>
    <w:rsid w:val="00B328DB"/>
    <w:rsid w:val="00B51151"/>
    <w:rsid w:val="00B54961"/>
    <w:rsid w:val="00B55DA1"/>
    <w:rsid w:val="00B678D4"/>
    <w:rsid w:val="00B76C49"/>
    <w:rsid w:val="00B8567F"/>
    <w:rsid w:val="00BB1668"/>
    <w:rsid w:val="00BB6E3B"/>
    <w:rsid w:val="00BC40A8"/>
    <w:rsid w:val="00BD3BB5"/>
    <w:rsid w:val="00BD47E1"/>
    <w:rsid w:val="00BD5A56"/>
    <w:rsid w:val="00BE202E"/>
    <w:rsid w:val="00BF3E05"/>
    <w:rsid w:val="00C00503"/>
    <w:rsid w:val="00C06E9D"/>
    <w:rsid w:val="00C206DC"/>
    <w:rsid w:val="00C270C4"/>
    <w:rsid w:val="00C355C4"/>
    <w:rsid w:val="00C4682D"/>
    <w:rsid w:val="00C55BED"/>
    <w:rsid w:val="00C57EF4"/>
    <w:rsid w:val="00C65DDD"/>
    <w:rsid w:val="00C7238D"/>
    <w:rsid w:val="00C83007"/>
    <w:rsid w:val="00C87F50"/>
    <w:rsid w:val="00C94350"/>
    <w:rsid w:val="00C9663A"/>
    <w:rsid w:val="00C96DE9"/>
    <w:rsid w:val="00C97D39"/>
    <w:rsid w:val="00CB0C57"/>
    <w:rsid w:val="00CB7750"/>
    <w:rsid w:val="00CD3843"/>
    <w:rsid w:val="00CD5DE4"/>
    <w:rsid w:val="00CE03F0"/>
    <w:rsid w:val="00CF3BB9"/>
    <w:rsid w:val="00CF4EB8"/>
    <w:rsid w:val="00D01622"/>
    <w:rsid w:val="00D05B05"/>
    <w:rsid w:val="00D079D2"/>
    <w:rsid w:val="00D119D9"/>
    <w:rsid w:val="00D1669D"/>
    <w:rsid w:val="00D31541"/>
    <w:rsid w:val="00D32A78"/>
    <w:rsid w:val="00D35D83"/>
    <w:rsid w:val="00D364B9"/>
    <w:rsid w:val="00D7500D"/>
    <w:rsid w:val="00D8234B"/>
    <w:rsid w:val="00D83A81"/>
    <w:rsid w:val="00D855FC"/>
    <w:rsid w:val="00DA180E"/>
    <w:rsid w:val="00DA1C10"/>
    <w:rsid w:val="00DA1DA0"/>
    <w:rsid w:val="00DB07D3"/>
    <w:rsid w:val="00DB4928"/>
    <w:rsid w:val="00DB5817"/>
    <w:rsid w:val="00DB644F"/>
    <w:rsid w:val="00DC05DF"/>
    <w:rsid w:val="00DC09AE"/>
    <w:rsid w:val="00DC24D7"/>
    <w:rsid w:val="00DC4A3D"/>
    <w:rsid w:val="00DD4823"/>
    <w:rsid w:val="00DE18A0"/>
    <w:rsid w:val="00DF0BFB"/>
    <w:rsid w:val="00DF0EF4"/>
    <w:rsid w:val="00E01726"/>
    <w:rsid w:val="00E02724"/>
    <w:rsid w:val="00E15D47"/>
    <w:rsid w:val="00E17377"/>
    <w:rsid w:val="00E204A1"/>
    <w:rsid w:val="00E21067"/>
    <w:rsid w:val="00E23849"/>
    <w:rsid w:val="00E24BF2"/>
    <w:rsid w:val="00E276FA"/>
    <w:rsid w:val="00E4516B"/>
    <w:rsid w:val="00E50832"/>
    <w:rsid w:val="00E74818"/>
    <w:rsid w:val="00E76D99"/>
    <w:rsid w:val="00E81B9B"/>
    <w:rsid w:val="00E8302D"/>
    <w:rsid w:val="00E945AD"/>
    <w:rsid w:val="00E94C6A"/>
    <w:rsid w:val="00E95257"/>
    <w:rsid w:val="00EA0BB6"/>
    <w:rsid w:val="00EA2352"/>
    <w:rsid w:val="00EA6341"/>
    <w:rsid w:val="00EB34DC"/>
    <w:rsid w:val="00EB3CB1"/>
    <w:rsid w:val="00EB4D92"/>
    <w:rsid w:val="00EB77A0"/>
    <w:rsid w:val="00EC4868"/>
    <w:rsid w:val="00EC67AB"/>
    <w:rsid w:val="00ED675C"/>
    <w:rsid w:val="00EE2E25"/>
    <w:rsid w:val="00EE3435"/>
    <w:rsid w:val="00EE7176"/>
    <w:rsid w:val="00EF0020"/>
    <w:rsid w:val="00EF3670"/>
    <w:rsid w:val="00F0261C"/>
    <w:rsid w:val="00F052E3"/>
    <w:rsid w:val="00F071D0"/>
    <w:rsid w:val="00F13D51"/>
    <w:rsid w:val="00F300C7"/>
    <w:rsid w:val="00F35D3A"/>
    <w:rsid w:val="00F36C95"/>
    <w:rsid w:val="00F37F78"/>
    <w:rsid w:val="00F4397B"/>
    <w:rsid w:val="00F441B9"/>
    <w:rsid w:val="00F56D5C"/>
    <w:rsid w:val="00F60ECB"/>
    <w:rsid w:val="00F62A63"/>
    <w:rsid w:val="00F810D2"/>
    <w:rsid w:val="00F906AE"/>
    <w:rsid w:val="00F94287"/>
    <w:rsid w:val="00F970E7"/>
    <w:rsid w:val="00F97A9D"/>
    <w:rsid w:val="00FA3082"/>
    <w:rsid w:val="00FB3A84"/>
    <w:rsid w:val="00FE0034"/>
    <w:rsid w:val="00FF562F"/>
    <w:rsid w:val="1530532F"/>
    <w:rsid w:val="1EF6206B"/>
    <w:rsid w:val="2ACE3A52"/>
    <w:rsid w:val="2E8669AB"/>
    <w:rsid w:val="2F3544E3"/>
    <w:rsid w:val="3FEE64F1"/>
    <w:rsid w:val="4302007D"/>
    <w:rsid w:val="50F40C3B"/>
    <w:rsid w:val="6DDE4B4C"/>
    <w:rsid w:val="76734598"/>
    <w:rsid w:val="7AE4527D"/>
    <w:rsid w:val="7F460E0F"/>
  </w:rsids>
  <m:mathPr>
    <m:mathFont m:val="Cambria Math"/>
    <m:brkBin m:val="before"/>
    <m:brkBinSub m:val="--"/>
    <m:smallFrac m:val="0"/>
    <m:dispDef/>
    <m:lMargin m:val="0"/>
    <m:rMargin m:val="0"/>
    <m:defJc m:val="centerGroup"/>
    <m:wrapIndent m:val="1440"/>
    <m:intLim m:val="subSup"/>
    <m:naryLim m:val="undOvr"/>
  </m:mathPr>
  <w:doNotAutoCompressPictures/>
  <w:themeFontLang w:val="ru-RU" w:eastAsia="ja-JP"/>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semiHidden="0"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0" w:semiHidden="0"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iPriority="0" w:semiHidden="0" w:name="Body Text 2"/>
    <w:lsdException w:uiPriority="99" w:name="Body Text 3"/>
    <w:lsdException w:uiPriority="99" w:name="Body Text Indent 2"/>
    <w:lsdException w:uiPriority="99" w:name="Body Text Indent 3"/>
    <w:lsdException w:uiPriority="99" w:name="Block Text"/>
    <w:lsdException w:qFormat="1" w:uiPriority="0" w:semiHidden="0" w:name="Hyperlink"/>
    <w:lsdException w:qFormat="1" w:unhideWhenUsed="0" w:uiPriority="0" w:name="FollowedHyperlink"/>
    <w:lsdException w:qFormat="1" w:unhideWhenUsed="0" w:uiPriority="22" w:semiHidden="0" w:name="Strong"/>
    <w:lsdException w:qFormat="1" w:unhideWhenUsed="0" w:uiPriority="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qFormat="1" w:unhideWhenUsed="0" w:uiPriority="34" w:semiHidden="0" w:name="List Paragraph"/>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ru-RU" w:eastAsia="en-US" w:bidi="ar-SA"/>
    </w:rPr>
  </w:style>
  <w:style w:type="paragraph" w:styleId="2">
    <w:name w:val="heading 1"/>
    <w:basedOn w:val="1"/>
    <w:next w:val="1"/>
    <w:link w:val="41"/>
    <w:qFormat/>
    <w:uiPriority w:val="0"/>
    <w:pPr>
      <w:keepNext/>
      <w:keepLines/>
      <w:spacing w:before="480" w:after="0" w:line="276" w:lineRule="auto"/>
      <w:outlineLvl w:val="0"/>
    </w:pPr>
    <w:rPr>
      <w:rFonts w:ascii="Cambria" w:hAnsi="Cambria" w:eastAsia="Calibri" w:cs="Cambria"/>
      <w:b/>
      <w:bCs/>
      <w:color w:val="365F91"/>
      <w:sz w:val="28"/>
      <w:szCs w:val="28"/>
    </w:rPr>
  </w:style>
  <w:style w:type="paragraph" w:styleId="3">
    <w:name w:val="heading 2"/>
    <w:basedOn w:val="1"/>
    <w:link w:val="42"/>
    <w:qFormat/>
    <w:uiPriority w:val="0"/>
    <w:pPr>
      <w:spacing w:before="100" w:beforeAutospacing="1" w:after="100" w:afterAutospacing="1" w:line="240" w:lineRule="auto"/>
      <w:outlineLvl w:val="1"/>
    </w:pPr>
    <w:rPr>
      <w:rFonts w:ascii="Calibri" w:hAnsi="Calibri" w:eastAsia="Calibri" w:cs="Times New Roman"/>
      <w:b/>
      <w:bCs/>
      <w:sz w:val="36"/>
      <w:szCs w:val="36"/>
      <w:lang w:val="zh-CN" w:eastAsia="ru-RU"/>
    </w:rPr>
  </w:style>
  <w:style w:type="paragraph" w:styleId="4">
    <w:name w:val="heading 3"/>
    <w:basedOn w:val="1"/>
    <w:next w:val="1"/>
    <w:link w:val="43"/>
    <w:qFormat/>
    <w:uiPriority w:val="0"/>
    <w:pPr>
      <w:keepNext/>
      <w:keepLines/>
      <w:spacing w:before="200" w:after="0" w:line="276" w:lineRule="auto"/>
      <w:outlineLvl w:val="2"/>
    </w:pPr>
    <w:rPr>
      <w:rFonts w:ascii="Cambria" w:hAnsi="Cambria" w:eastAsia="Calibri" w:cs="Cambria"/>
      <w:b/>
      <w:bCs/>
      <w:color w:val="4F81BD"/>
    </w:rPr>
  </w:style>
  <w:style w:type="paragraph" w:styleId="5">
    <w:name w:val="heading 4"/>
    <w:basedOn w:val="1"/>
    <w:next w:val="1"/>
    <w:link w:val="44"/>
    <w:qFormat/>
    <w:uiPriority w:val="0"/>
    <w:pPr>
      <w:keepNext/>
      <w:keepLines/>
      <w:spacing w:before="200" w:after="0" w:line="276" w:lineRule="auto"/>
      <w:outlineLvl w:val="3"/>
    </w:pPr>
    <w:rPr>
      <w:rFonts w:ascii="Cambria" w:hAnsi="Cambria" w:eastAsia="Calibri" w:cs="Cambria"/>
      <w:b/>
      <w:bCs/>
      <w:i/>
      <w:iCs/>
      <w:color w:val="4F81BD"/>
    </w:rPr>
  </w:style>
  <w:style w:type="paragraph" w:styleId="6">
    <w:name w:val="heading 5"/>
    <w:basedOn w:val="1"/>
    <w:next w:val="1"/>
    <w:link w:val="45"/>
    <w:qFormat/>
    <w:uiPriority w:val="0"/>
    <w:pPr>
      <w:suppressAutoHyphens/>
      <w:spacing w:before="240" w:after="60" w:line="240" w:lineRule="auto"/>
      <w:jc w:val="both"/>
      <w:outlineLvl w:val="4"/>
    </w:pPr>
    <w:rPr>
      <w:rFonts w:ascii="Calibri" w:hAnsi="Calibri" w:eastAsia="Calibri" w:cs="Calibri"/>
      <w:b/>
      <w:bCs/>
      <w:i/>
      <w:iCs/>
      <w:sz w:val="26"/>
      <w:szCs w:val="26"/>
      <w:lang w:val="zh-CN"/>
    </w:rPr>
  </w:style>
  <w:style w:type="character" w:default="1" w:styleId="7">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character" w:styleId="9">
    <w:name w:val="FollowedHyperlink"/>
    <w:semiHidden/>
    <w:qFormat/>
    <w:uiPriority w:val="0"/>
    <w:rPr>
      <w:rFonts w:cs="Times New Roman"/>
      <w:color w:val="800080"/>
      <w:u w:val="single"/>
    </w:rPr>
  </w:style>
  <w:style w:type="character" w:styleId="10">
    <w:name w:val="footnote reference"/>
    <w:unhideWhenUsed/>
    <w:qFormat/>
    <w:uiPriority w:val="0"/>
    <w:rPr>
      <w:vertAlign w:val="superscript"/>
    </w:rPr>
  </w:style>
  <w:style w:type="character" w:styleId="11">
    <w:name w:val="Emphasis"/>
    <w:qFormat/>
    <w:uiPriority w:val="0"/>
    <w:rPr>
      <w:i/>
      <w:iCs/>
    </w:rPr>
  </w:style>
  <w:style w:type="character" w:styleId="12">
    <w:name w:val="Hyperlink"/>
    <w:basedOn w:val="7"/>
    <w:unhideWhenUsed/>
    <w:qFormat/>
    <w:uiPriority w:val="0"/>
    <w:rPr>
      <w:color w:val="0000FF"/>
      <w:u w:val="single"/>
    </w:rPr>
  </w:style>
  <w:style w:type="character" w:styleId="13">
    <w:name w:val="Strong"/>
    <w:qFormat/>
    <w:uiPriority w:val="22"/>
    <w:rPr>
      <w:rFonts w:cs="Times New Roman"/>
      <w:b/>
      <w:bCs/>
    </w:rPr>
  </w:style>
  <w:style w:type="paragraph" w:styleId="14">
    <w:name w:val="Balloon Text"/>
    <w:basedOn w:val="1"/>
    <w:link w:val="27"/>
    <w:semiHidden/>
    <w:unhideWhenUsed/>
    <w:qFormat/>
    <w:uiPriority w:val="99"/>
    <w:pPr>
      <w:spacing w:after="0" w:line="240" w:lineRule="auto"/>
    </w:pPr>
    <w:rPr>
      <w:rFonts w:ascii="Tahoma" w:hAnsi="Tahoma" w:cs="Tahoma"/>
      <w:sz w:val="16"/>
      <w:szCs w:val="16"/>
    </w:rPr>
  </w:style>
  <w:style w:type="paragraph" w:styleId="15">
    <w:name w:val="Body Text 2"/>
    <w:basedOn w:val="1"/>
    <w:link w:val="38"/>
    <w:unhideWhenUsed/>
    <w:qFormat/>
    <w:uiPriority w:val="0"/>
    <w:pPr>
      <w:spacing w:after="120" w:line="480" w:lineRule="auto"/>
    </w:pPr>
    <w:rPr>
      <w:rFonts w:ascii="Calibri" w:hAnsi="Calibri" w:eastAsia="Calibri" w:cs="Times New Roman"/>
    </w:rPr>
  </w:style>
  <w:style w:type="paragraph" w:styleId="16">
    <w:name w:val="footnote text"/>
    <w:basedOn w:val="1"/>
    <w:link w:val="26"/>
    <w:unhideWhenUsed/>
    <w:qFormat/>
    <w:uiPriority w:val="99"/>
    <w:pPr>
      <w:spacing w:after="0" w:line="240" w:lineRule="auto"/>
    </w:pPr>
    <w:rPr>
      <w:sz w:val="20"/>
      <w:szCs w:val="20"/>
    </w:rPr>
  </w:style>
  <w:style w:type="paragraph" w:styleId="17">
    <w:name w:val="header"/>
    <w:basedOn w:val="1"/>
    <w:link w:val="33"/>
    <w:unhideWhenUsed/>
    <w:qFormat/>
    <w:uiPriority w:val="99"/>
    <w:pPr>
      <w:tabs>
        <w:tab w:val="center" w:pos="4677"/>
        <w:tab w:val="right" w:pos="9355"/>
      </w:tabs>
      <w:spacing w:after="0" w:line="240" w:lineRule="auto"/>
    </w:pPr>
  </w:style>
  <w:style w:type="paragraph" w:styleId="18">
    <w:name w:val="Body Text"/>
    <w:basedOn w:val="1"/>
    <w:link w:val="46"/>
    <w:qFormat/>
    <w:uiPriority w:val="99"/>
    <w:pPr>
      <w:suppressAutoHyphens/>
      <w:spacing w:after="120" w:line="240" w:lineRule="auto"/>
      <w:jc w:val="both"/>
    </w:pPr>
    <w:rPr>
      <w:rFonts w:ascii="Calibri" w:hAnsi="Calibri" w:eastAsia="Calibri" w:cs="Times New Roman"/>
      <w:sz w:val="20"/>
      <w:szCs w:val="20"/>
      <w:lang w:val="zh-CN" w:eastAsia="ar-SA"/>
    </w:rPr>
  </w:style>
  <w:style w:type="paragraph" w:styleId="19">
    <w:name w:val="Body Text Indent"/>
    <w:basedOn w:val="1"/>
    <w:link w:val="37"/>
    <w:qFormat/>
    <w:uiPriority w:val="0"/>
    <w:pPr>
      <w:suppressAutoHyphens/>
      <w:spacing w:after="0" w:line="240" w:lineRule="auto"/>
      <w:ind w:firstLine="360"/>
      <w:jc w:val="both"/>
    </w:pPr>
    <w:rPr>
      <w:rFonts w:ascii="Times New Roman" w:hAnsi="Times New Roman" w:eastAsia="Times New Roman" w:cs="Times New Roman"/>
      <w:sz w:val="24"/>
      <w:szCs w:val="24"/>
      <w:lang w:eastAsia="zh-CN"/>
    </w:rPr>
  </w:style>
  <w:style w:type="paragraph" w:styleId="20">
    <w:name w:val="footer"/>
    <w:basedOn w:val="1"/>
    <w:link w:val="34"/>
    <w:unhideWhenUsed/>
    <w:qFormat/>
    <w:uiPriority w:val="99"/>
    <w:pPr>
      <w:tabs>
        <w:tab w:val="center" w:pos="4677"/>
        <w:tab w:val="right" w:pos="9355"/>
      </w:tabs>
      <w:spacing w:after="0" w:line="240" w:lineRule="auto"/>
    </w:pPr>
  </w:style>
  <w:style w:type="paragraph" w:styleId="21">
    <w:name w:val="Normal (Web)"/>
    <w:basedOn w:val="1"/>
    <w:link w:val="97"/>
    <w:qFormat/>
    <w:uiPriority w:val="99"/>
    <w:pPr>
      <w:spacing w:before="100" w:beforeAutospacing="1" w:after="100" w:afterAutospacing="1" w:line="240" w:lineRule="auto"/>
    </w:pPr>
    <w:rPr>
      <w:rFonts w:ascii="Calibri" w:hAnsi="Calibri" w:eastAsia="Calibri" w:cs="Times New Roman"/>
      <w:sz w:val="24"/>
      <w:szCs w:val="24"/>
      <w:lang w:eastAsia="ru-RU"/>
    </w:rPr>
  </w:style>
  <w:style w:type="paragraph" w:styleId="22">
    <w:name w:val="Subtitle"/>
    <w:basedOn w:val="1"/>
    <w:link w:val="60"/>
    <w:qFormat/>
    <w:uiPriority w:val="0"/>
    <w:pPr>
      <w:spacing w:after="60" w:line="276" w:lineRule="auto"/>
      <w:jc w:val="center"/>
      <w:outlineLvl w:val="1"/>
    </w:pPr>
    <w:rPr>
      <w:rFonts w:ascii="Arial" w:hAnsi="Arial" w:eastAsia="Calibri" w:cs="Arial"/>
      <w:sz w:val="24"/>
      <w:szCs w:val="24"/>
    </w:rPr>
  </w:style>
  <w:style w:type="table" w:styleId="23">
    <w:name w:val="Table Grid"/>
    <w:basedOn w:val="8"/>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24">
    <w:name w:val="List Paragraph"/>
    <w:basedOn w:val="1"/>
    <w:link w:val="39"/>
    <w:qFormat/>
    <w:uiPriority w:val="34"/>
    <w:pPr>
      <w:spacing w:after="200" w:line="276" w:lineRule="auto"/>
      <w:ind w:left="720"/>
      <w:contextualSpacing/>
    </w:pPr>
  </w:style>
  <w:style w:type="table" w:customStyle="1" w:styleId="25">
    <w:name w:val="Сетка таблицы5"/>
    <w:basedOn w:val="8"/>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26">
    <w:name w:val="Текст сноски Знак"/>
    <w:basedOn w:val="7"/>
    <w:link w:val="16"/>
    <w:qFormat/>
    <w:uiPriority w:val="99"/>
    <w:rPr>
      <w:sz w:val="20"/>
      <w:szCs w:val="20"/>
    </w:rPr>
  </w:style>
  <w:style w:type="character" w:customStyle="1" w:styleId="27">
    <w:name w:val="Текст выноски Знак"/>
    <w:basedOn w:val="7"/>
    <w:link w:val="14"/>
    <w:semiHidden/>
    <w:qFormat/>
    <w:uiPriority w:val="99"/>
    <w:rPr>
      <w:rFonts w:ascii="Tahoma" w:hAnsi="Tahoma" w:cs="Tahoma"/>
      <w:sz w:val="16"/>
      <w:szCs w:val="16"/>
    </w:rPr>
  </w:style>
  <w:style w:type="paragraph" w:styleId="28">
    <w:name w:val="No Spacing"/>
    <w:link w:val="29"/>
    <w:qFormat/>
    <w:uiPriority w:val="1"/>
    <w:pPr>
      <w:spacing w:after="0" w:line="240" w:lineRule="auto"/>
    </w:pPr>
    <w:rPr>
      <w:rFonts w:ascii="Calibri" w:hAnsi="Calibri" w:eastAsia="Times New Roman" w:cs="Times New Roman"/>
      <w:sz w:val="22"/>
      <w:szCs w:val="22"/>
      <w:lang w:val="ru-RU" w:eastAsia="ru-RU" w:bidi="ar-SA"/>
    </w:rPr>
  </w:style>
  <w:style w:type="character" w:customStyle="1" w:styleId="29">
    <w:name w:val="Без интервала Знак"/>
    <w:link w:val="28"/>
    <w:qFormat/>
    <w:locked/>
    <w:uiPriority w:val="99"/>
    <w:rPr>
      <w:rFonts w:ascii="Calibri" w:hAnsi="Calibri" w:eastAsia="Times New Roman" w:cs="Times New Roman"/>
      <w:lang w:eastAsia="ru-RU"/>
    </w:rPr>
  </w:style>
  <w:style w:type="table" w:customStyle="1" w:styleId="30">
    <w:name w:val="Сетка таблицы51"/>
    <w:basedOn w:val="8"/>
    <w:qFormat/>
    <w:uiPriority w:val="59"/>
    <w:pPr>
      <w:spacing w:after="0" w:line="240" w:lineRule="auto"/>
    </w:pPr>
    <w:rPr>
      <w:rFonts w:ascii="Calibri" w:hAnsi="Calibri" w:eastAsia="Calibri"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31">
    <w:name w:val="blk"/>
    <w:basedOn w:val="7"/>
    <w:qFormat/>
    <w:uiPriority w:val="0"/>
  </w:style>
  <w:style w:type="character" w:customStyle="1" w:styleId="32">
    <w:name w:val="Основной текст (2)"/>
    <w:basedOn w:val="7"/>
    <w:qFormat/>
    <w:uiPriority w:val="0"/>
    <w:rPr>
      <w:rFonts w:ascii="Times New Roman" w:hAnsi="Times New Roman" w:eastAsia="Times New Roman" w:cs="Times New Roman"/>
      <w:color w:val="000000"/>
      <w:spacing w:val="0"/>
      <w:w w:val="100"/>
      <w:position w:val="0"/>
      <w:sz w:val="22"/>
      <w:szCs w:val="22"/>
      <w:u w:val="none"/>
      <w:lang w:val="ru-RU" w:eastAsia="ru-RU" w:bidi="ru-RU"/>
    </w:rPr>
  </w:style>
  <w:style w:type="character" w:customStyle="1" w:styleId="33">
    <w:name w:val="Верхний колонтитул Знак"/>
    <w:basedOn w:val="7"/>
    <w:link w:val="17"/>
    <w:qFormat/>
    <w:uiPriority w:val="99"/>
  </w:style>
  <w:style w:type="character" w:customStyle="1" w:styleId="34">
    <w:name w:val="Нижний колонтитул Знак"/>
    <w:basedOn w:val="7"/>
    <w:link w:val="20"/>
    <w:qFormat/>
    <w:uiPriority w:val="99"/>
  </w:style>
  <w:style w:type="paragraph" w:customStyle="1" w:styleId="35">
    <w:name w:val="ConsNonformat"/>
    <w:link w:val="36"/>
    <w:qFormat/>
    <w:uiPriority w:val="0"/>
    <w:pPr>
      <w:widowControl w:val="0"/>
      <w:suppressAutoHyphens/>
      <w:autoSpaceDE w:val="0"/>
      <w:spacing w:after="0" w:line="240" w:lineRule="auto"/>
      <w:ind w:right="19772"/>
    </w:pPr>
    <w:rPr>
      <w:rFonts w:ascii="Courier New" w:hAnsi="Courier New" w:eastAsia="Times New Roman" w:cs="Courier New"/>
      <w:sz w:val="20"/>
      <w:szCs w:val="20"/>
      <w:lang w:val="ru-RU" w:eastAsia="zh-CN" w:bidi="ar-SA"/>
    </w:rPr>
  </w:style>
  <w:style w:type="character" w:customStyle="1" w:styleId="36">
    <w:name w:val="ConsNonformat Знак"/>
    <w:link w:val="35"/>
    <w:qFormat/>
    <w:locked/>
    <w:uiPriority w:val="0"/>
    <w:rPr>
      <w:rFonts w:ascii="Courier New" w:hAnsi="Courier New" w:eastAsia="Times New Roman" w:cs="Courier New"/>
      <w:sz w:val="20"/>
      <w:szCs w:val="20"/>
      <w:lang w:eastAsia="zh-CN"/>
    </w:rPr>
  </w:style>
  <w:style w:type="character" w:customStyle="1" w:styleId="37">
    <w:name w:val="Основной текст с отступом Знак"/>
    <w:basedOn w:val="7"/>
    <w:link w:val="19"/>
    <w:qFormat/>
    <w:uiPriority w:val="0"/>
    <w:rPr>
      <w:rFonts w:ascii="Times New Roman" w:hAnsi="Times New Roman" w:eastAsia="Times New Roman" w:cs="Times New Roman"/>
      <w:sz w:val="24"/>
      <w:szCs w:val="24"/>
      <w:lang w:eastAsia="zh-CN"/>
    </w:rPr>
  </w:style>
  <w:style w:type="character" w:customStyle="1" w:styleId="38">
    <w:name w:val="Основной текст 2 Знак"/>
    <w:basedOn w:val="7"/>
    <w:link w:val="15"/>
    <w:qFormat/>
    <w:uiPriority w:val="99"/>
    <w:rPr>
      <w:rFonts w:ascii="Calibri" w:hAnsi="Calibri" w:eastAsia="Calibri" w:cs="Times New Roman"/>
    </w:rPr>
  </w:style>
  <w:style w:type="character" w:customStyle="1" w:styleId="39">
    <w:name w:val="Абзац списка Знак"/>
    <w:link w:val="24"/>
    <w:qFormat/>
    <w:uiPriority w:val="34"/>
  </w:style>
  <w:style w:type="paragraph" w:customStyle="1" w:styleId="40">
    <w:name w:val="ConsPlusTitle"/>
    <w:qFormat/>
    <w:uiPriority w:val="0"/>
    <w:pPr>
      <w:autoSpaceDE w:val="0"/>
      <w:autoSpaceDN w:val="0"/>
      <w:adjustRightInd w:val="0"/>
      <w:spacing w:after="0" w:line="240" w:lineRule="auto"/>
    </w:pPr>
    <w:rPr>
      <w:rFonts w:ascii="Times New Roman" w:hAnsi="Times New Roman" w:eastAsia="Times New Roman" w:cs="Times New Roman"/>
      <w:b/>
      <w:bCs/>
      <w:sz w:val="28"/>
      <w:szCs w:val="28"/>
      <w:lang w:val="ru-RU" w:eastAsia="ru-RU" w:bidi="ar-SA"/>
    </w:rPr>
  </w:style>
  <w:style w:type="character" w:customStyle="1" w:styleId="41">
    <w:name w:val="Заголовок 1 Знак"/>
    <w:basedOn w:val="7"/>
    <w:link w:val="2"/>
    <w:qFormat/>
    <w:uiPriority w:val="0"/>
    <w:rPr>
      <w:rFonts w:ascii="Cambria" w:hAnsi="Cambria" w:eastAsia="Calibri" w:cs="Cambria"/>
      <w:b/>
      <w:bCs/>
      <w:color w:val="365F91"/>
      <w:sz w:val="28"/>
      <w:szCs w:val="28"/>
    </w:rPr>
  </w:style>
  <w:style w:type="character" w:customStyle="1" w:styleId="42">
    <w:name w:val="Заголовок 2 Знак"/>
    <w:basedOn w:val="7"/>
    <w:link w:val="3"/>
    <w:qFormat/>
    <w:uiPriority w:val="0"/>
    <w:rPr>
      <w:rFonts w:ascii="Calibri" w:hAnsi="Calibri" w:eastAsia="Calibri" w:cs="Times New Roman"/>
      <w:b/>
      <w:bCs/>
      <w:sz w:val="36"/>
      <w:szCs w:val="36"/>
      <w:lang w:val="zh-CN" w:eastAsia="ru-RU"/>
    </w:rPr>
  </w:style>
  <w:style w:type="character" w:customStyle="1" w:styleId="43">
    <w:name w:val="Заголовок 3 Знак"/>
    <w:basedOn w:val="7"/>
    <w:link w:val="4"/>
    <w:qFormat/>
    <w:uiPriority w:val="0"/>
    <w:rPr>
      <w:rFonts w:ascii="Cambria" w:hAnsi="Cambria" w:eastAsia="Calibri" w:cs="Cambria"/>
      <w:b/>
      <w:bCs/>
      <w:color w:val="4F81BD"/>
    </w:rPr>
  </w:style>
  <w:style w:type="character" w:customStyle="1" w:styleId="44">
    <w:name w:val="Заголовок 4 Знак"/>
    <w:basedOn w:val="7"/>
    <w:link w:val="5"/>
    <w:qFormat/>
    <w:uiPriority w:val="0"/>
    <w:rPr>
      <w:rFonts w:ascii="Cambria" w:hAnsi="Cambria" w:eastAsia="Calibri" w:cs="Cambria"/>
      <w:b/>
      <w:bCs/>
      <w:i/>
      <w:iCs/>
      <w:color w:val="4F81BD"/>
    </w:rPr>
  </w:style>
  <w:style w:type="character" w:customStyle="1" w:styleId="45">
    <w:name w:val="Заголовок 5 Знак"/>
    <w:basedOn w:val="7"/>
    <w:link w:val="6"/>
    <w:qFormat/>
    <w:uiPriority w:val="0"/>
    <w:rPr>
      <w:rFonts w:ascii="Calibri" w:hAnsi="Calibri" w:eastAsia="Calibri" w:cs="Calibri"/>
      <w:b/>
      <w:bCs/>
      <w:i/>
      <w:iCs/>
      <w:sz w:val="26"/>
      <w:szCs w:val="26"/>
      <w:lang w:val="zh-CN"/>
    </w:rPr>
  </w:style>
  <w:style w:type="character" w:customStyle="1" w:styleId="46">
    <w:name w:val="Основной текст Знак"/>
    <w:basedOn w:val="7"/>
    <w:link w:val="18"/>
    <w:qFormat/>
    <w:uiPriority w:val="99"/>
    <w:rPr>
      <w:rFonts w:ascii="Calibri" w:hAnsi="Calibri" w:eastAsia="Calibri" w:cs="Times New Roman"/>
      <w:sz w:val="20"/>
      <w:szCs w:val="20"/>
      <w:lang w:val="zh-CN" w:eastAsia="ar-SA"/>
    </w:rPr>
  </w:style>
  <w:style w:type="character" w:customStyle="1" w:styleId="47">
    <w:name w:val="apple-converted-space"/>
    <w:qFormat/>
    <w:uiPriority w:val="0"/>
  </w:style>
  <w:style w:type="character" w:customStyle="1" w:styleId="48">
    <w:name w:val="Heading 1 Char"/>
    <w:qFormat/>
    <w:uiPriority w:val="0"/>
    <w:rPr>
      <w:rFonts w:ascii="Cambria" w:hAnsi="Cambria" w:cs="Cambria"/>
      <w:b/>
      <w:bCs/>
      <w:color w:val="365F91"/>
      <w:sz w:val="28"/>
      <w:szCs w:val="28"/>
    </w:rPr>
  </w:style>
  <w:style w:type="character" w:customStyle="1" w:styleId="49">
    <w:name w:val="Body Text Char"/>
    <w:qFormat/>
    <w:uiPriority w:val="0"/>
    <w:rPr>
      <w:rFonts w:ascii="Times New Roman" w:hAnsi="Times New Roman" w:cs="Times New Roman"/>
      <w:sz w:val="20"/>
      <w:szCs w:val="20"/>
      <w:lang w:val="zh-CN" w:eastAsia="ar-SA" w:bidi="ar-SA"/>
    </w:rPr>
  </w:style>
  <w:style w:type="character" w:customStyle="1" w:styleId="50">
    <w:name w:val="sup"/>
    <w:qFormat/>
    <w:uiPriority w:val="0"/>
    <w:rPr>
      <w:rFonts w:cs="Times New Roman"/>
    </w:rPr>
  </w:style>
  <w:style w:type="character" w:customStyle="1" w:styleId="51">
    <w:name w:val="sub"/>
    <w:qFormat/>
    <w:uiPriority w:val="0"/>
    <w:rPr>
      <w:rFonts w:cs="Times New Roman"/>
    </w:rPr>
  </w:style>
  <w:style w:type="character" w:customStyle="1" w:styleId="52">
    <w:name w:val="Heading 2 Char"/>
    <w:semiHidden/>
    <w:qFormat/>
    <w:uiPriority w:val="0"/>
    <w:rPr>
      <w:rFonts w:ascii="Cambria" w:hAnsi="Cambria" w:cs="Times New Roman"/>
      <w:b/>
      <w:bCs/>
      <w:i/>
      <w:iCs/>
      <w:sz w:val="28"/>
      <w:szCs w:val="28"/>
      <w:lang w:val="zh-CN" w:eastAsia="en-US"/>
    </w:rPr>
  </w:style>
  <w:style w:type="character" w:customStyle="1" w:styleId="53">
    <w:name w:val="Heading 3 Char"/>
    <w:semiHidden/>
    <w:qFormat/>
    <w:uiPriority w:val="0"/>
    <w:rPr>
      <w:rFonts w:ascii="Cambria" w:hAnsi="Cambria" w:cs="Cambria"/>
      <w:b/>
      <w:bCs/>
      <w:color w:val="4F81BD"/>
    </w:rPr>
  </w:style>
  <w:style w:type="character" w:customStyle="1" w:styleId="54">
    <w:name w:val="Heading 4 Char"/>
    <w:semiHidden/>
    <w:qFormat/>
    <w:uiPriority w:val="0"/>
    <w:rPr>
      <w:rFonts w:ascii="Cambria" w:hAnsi="Cambria" w:cs="Cambria"/>
      <w:b/>
      <w:bCs/>
      <w:i/>
      <w:iCs/>
      <w:color w:val="4F81BD"/>
    </w:rPr>
  </w:style>
  <w:style w:type="character" w:customStyle="1" w:styleId="55">
    <w:name w:val="label"/>
    <w:basedOn w:val="7"/>
    <w:qFormat/>
    <w:uiPriority w:val="0"/>
  </w:style>
  <w:style w:type="character" w:customStyle="1" w:styleId="56">
    <w:name w:val="value"/>
    <w:basedOn w:val="7"/>
    <w:qFormat/>
    <w:uiPriority w:val="0"/>
  </w:style>
  <w:style w:type="paragraph" w:customStyle="1" w:styleId="57">
    <w:name w:val="Название1"/>
    <w:basedOn w:val="1"/>
    <w:next w:val="22"/>
    <w:link w:val="59"/>
    <w:qFormat/>
    <w:uiPriority w:val="0"/>
    <w:pPr>
      <w:keepNext/>
      <w:widowControl w:val="0"/>
      <w:suppressAutoHyphens/>
      <w:spacing w:before="240" w:after="120" w:line="240" w:lineRule="auto"/>
      <w:outlineLvl w:val="0"/>
    </w:pPr>
    <w:rPr>
      <w:rFonts w:ascii="Arial" w:hAnsi="Arial" w:eastAsia="Andale Sans UI" w:cs="Tahoma"/>
      <w:kern w:val="1"/>
      <w:sz w:val="28"/>
      <w:szCs w:val="28"/>
    </w:rPr>
  </w:style>
  <w:style w:type="character" w:customStyle="1" w:styleId="58">
    <w:name w:val="Знак9"/>
    <w:qFormat/>
    <w:uiPriority w:val="0"/>
    <w:rPr>
      <w:rFonts w:ascii="Arial" w:hAnsi="Arial" w:eastAsia="Andale Sans UI" w:cs="Arial"/>
      <w:b/>
      <w:bCs/>
      <w:kern w:val="1"/>
      <w:sz w:val="32"/>
      <w:szCs w:val="32"/>
    </w:rPr>
  </w:style>
  <w:style w:type="character" w:customStyle="1" w:styleId="59">
    <w:name w:val="Название Знак"/>
    <w:link w:val="57"/>
    <w:qFormat/>
    <w:uiPriority w:val="0"/>
    <w:rPr>
      <w:rFonts w:ascii="Arial" w:hAnsi="Arial" w:eastAsia="Andale Sans UI" w:cs="Tahoma"/>
      <w:kern w:val="1"/>
      <w:sz w:val="28"/>
      <w:szCs w:val="28"/>
    </w:rPr>
  </w:style>
  <w:style w:type="character" w:customStyle="1" w:styleId="60">
    <w:name w:val="Подзаголовок Знак"/>
    <w:basedOn w:val="7"/>
    <w:link w:val="22"/>
    <w:qFormat/>
    <w:uiPriority w:val="0"/>
    <w:rPr>
      <w:rFonts w:ascii="Arial" w:hAnsi="Arial" w:eastAsia="Calibri" w:cs="Arial"/>
      <w:sz w:val="24"/>
      <w:szCs w:val="24"/>
    </w:rPr>
  </w:style>
  <w:style w:type="paragraph" w:customStyle="1" w:styleId="61">
    <w:name w:val="HTML Bottom of Form"/>
    <w:basedOn w:val="1"/>
    <w:next w:val="1"/>
    <w:link w:val="62"/>
    <w:qFormat/>
    <w:uiPriority w:val="0"/>
    <w:pPr>
      <w:pBdr>
        <w:top w:val="single" w:color="auto" w:sz="6" w:space="1"/>
      </w:pBdr>
      <w:spacing w:after="0" w:line="240" w:lineRule="auto"/>
      <w:jc w:val="center"/>
    </w:pPr>
    <w:rPr>
      <w:rFonts w:ascii="Arial" w:hAnsi="Arial" w:eastAsia="Calibri" w:cs="Arial"/>
      <w:vanish/>
      <w:sz w:val="16"/>
      <w:szCs w:val="16"/>
      <w:lang w:val="zh-CN"/>
    </w:rPr>
  </w:style>
  <w:style w:type="character" w:customStyle="1" w:styleId="62">
    <w:name w:val="z-Конец формы Знак"/>
    <w:basedOn w:val="7"/>
    <w:link w:val="61"/>
    <w:qFormat/>
    <w:uiPriority w:val="0"/>
    <w:rPr>
      <w:rFonts w:ascii="Arial" w:hAnsi="Arial" w:eastAsia="Calibri" w:cs="Arial"/>
      <w:vanish/>
      <w:sz w:val="16"/>
      <w:szCs w:val="16"/>
      <w:lang w:val="zh-CN"/>
    </w:rPr>
  </w:style>
  <w:style w:type="paragraph" w:customStyle="1" w:styleId="63">
    <w:name w:val="HTML Top of Form"/>
    <w:basedOn w:val="1"/>
    <w:next w:val="1"/>
    <w:link w:val="64"/>
    <w:qFormat/>
    <w:uiPriority w:val="0"/>
    <w:pPr>
      <w:pBdr>
        <w:bottom w:val="single" w:color="auto" w:sz="6" w:space="1"/>
      </w:pBdr>
      <w:spacing w:after="0" w:line="240" w:lineRule="auto"/>
      <w:jc w:val="center"/>
    </w:pPr>
    <w:rPr>
      <w:rFonts w:ascii="Arial" w:hAnsi="Arial" w:eastAsia="Times New Roman" w:cs="Arial"/>
      <w:vanish/>
      <w:sz w:val="16"/>
      <w:szCs w:val="16"/>
      <w:lang w:eastAsia="ru-RU"/>
    </w:rPr>
  </w:style>
  <w:style w:type="character" w:customStyle="1" w:styleId="64">
    <w:name w:val="z-Начало формы Знак"/>
    <w:basedOn w:val="7"/>
    <w:link w:val="63"/>
    <w:qFormat/>
    <w:uiPriority w:val="0"/>
    <w:rPr>
      <w:rFonts w:ascii="Arial" w:hAnsi="Arial" w:eastAsia="Times New Roman" w:cs="Arial"/>
      <w:vanish/>
      <w:sz w:val="16"/>
      <w:szCs w:val="16"/>
      <w:lang w:eastAsia="ru-RU"/>
    </w:rPr>
  </w:style>
  <w:style w:type="paragraph" w:customStyle="1" w:styleId="65">
    <w:name w:val="Default"/>
    <w:qFormat/>
    <w:uiPriority w:val="99"/>
    <w:pPr>
      <w:autoSpaceDE w:val="0"/>
      <w:autoSpaceDN w:val="0"/>
      <w:adjustRightInd w:val="0"/>
      <w:spacing w:after="0" w:line="240" w:lineRule="auto"/>
    </w:pPr>
    <w:rPr>
      <w:rFonts w:ascii="Times New Roman" w:hAnsi="Times New Roman" w:eastAsia="Times New Roman" w:cs="Times New Roman"/>
      <w:color w:val="000000"/>
      <w:sz w:val="24"/>
      <w:szCs w:val="24"/>
      <w:lang w:val="ru-RU" w:eastAsia="ru-RU" w:bidi="ar-SA"/>
    </w:rPr>
  </w:style>
  <w:style w:type="character" w:customStyle="1" w:styleId="66">
    <w:name w:val="bl"/>
    <w:basedOn w:val="7"/>
    <w:qFormat/>
    <w:uiPriority w:val="0"/>
  </w:style>
  <w:style w:type="paragraph" w:customStyle="1" w:styleId="67">
    <w:name w:val="ConsNormal"/>
    <w:link w:val="68"/>
    <w:qFormat/>
    <w:uiPriority w:val="0"/>
    <w:pPr>
      <w:widowControl w:val="0"/>
      <w:autoSpaceDE w:val="0"/>
      <w:autoSpaceDN w:val="0"/>
      <w:adjustRightInd w:val="0"/>
      <w:spacing w:after="0" w:line="240" w:lineRule="auto"/>
      <w:ind w:right="19772" w:firstLine="720"/>
    </w:pPr>
    <w:rPr>
      <w:rFonts w:ascii="Arial" w:hAnsi="Arial" w:eastAsia="Calibri" w:cs="Arial"/>
      <w:sz w:val="22"/>
      <w:szCs w:val="22"/>
      <w:lang w:val="ru-RU" w:eastAsia="ru-RU" w:bidi="ar-SA"/>
    </w:rPr>
  </w:style>
  <w:style w:type="character" w:customStyle="1" w:styleId="68">
    <w:name w:val="ConsNormal Знак"/>
    <w:link w:val="67"/>
    <w:qFormat/>
    <w:uiPriority w:val="0"/>
    <w:rPr>
      <w:rFonts w:ascii="Arial" w:hAnsi="Arial" w:eastAsia="Calibri" w:cs="Arial"/>
      <w:lang w:eastAsia="ru-RU"/>
    </w:rPr>
  </w:style>
  <w:style w:type="character" w:customStyle="1" w:styleId="69">
    <w:name w:val="стиль60"/>
    <w:basedOn w:val="7"/>
    <w:qFormat/>
    <w:uiPriority w:val="0"/>
  </w:style>
  <w:style w:type="character" w:customStyle="1" w:styleId="70">
    <w:name w:val="стиль65"/>
    <w:basedOn w:val="7"/>
    <w:qFormat/>
    <w:uiPriority w:val="0"/>
  </w:style>
  <w:style w:type="character" w:customStyle="1" w:styleId="71">
    <w:name w:val="стиль59"/>
    <w:basedOn w:val="7"/>
    <w:qFormat/>
    <w:uiPriority w:val="0"/>
  </w:style>
  <w:style w:type="character" w:customStyle="1" w:styleId="72">
    <w:name w:val="Основной текст_"/>
    <w:link w:val="73"/>
    <w:qFormat/>
    <w:uiPriority w:val="0"/>
    <w:rPr>
      <w:rFonts w:ascii="Calibri" w:hAnsi="Calibri" w:cs="Calibri"/>
      <w:shd w:val="clear" w:color="auto" w:fill="FFFFFF"/>
      <w:lang w:eastAsia="ru-RU"/>
    </w:rPr>
  </w:style>
  <w:style w:type="paragraph" w:customStyle="1" w:styleId="73">
    <w:name w:val="Основной текст1"/>
    <w:basedOn w:val="1"/>
    <w:link w:val="72"/>
    <w:qFormat/>
    <w:uiPriority w:val="0"/>
    <w:pPr>
      <w:shd w:val="clear" w:color="auto" w:fill="FFFFFF"/>
      <w:spacing w:before="660" w:after="540" w:line="240" w:lineRule="atLeast"/>
    </w:pPr>
    <w:rPr>
      <w:rFonts w:ascii="Calibri" w:hAnsi="Calibri" w:cs="Calibri"/>
      <w:lang w:eastAsia="ru-RU"/>
    </w:rPr>
  </w:style>
  <w:style w:type="character" w:customStyle="1" w:styleId="74">
    <w:name w:val="Основной текст (6)_"/>
    <w:link w:val="75"/>
    <w:qFormat/>
    <w:uiPriority w:val="0"/>
    <w:rPr>
      <w:rFonts w:ascii="Calibri" w:hAnsi="Calibri" w:eastAsia="Calibri"/>
      <w:sz w:val="18"/>
      <w:szCs w:val="18"/>
      <w:shd w:val="clear" w:color="auto" w:fill="FFFFFF"/>
    </w:rPr>
  </w:style>
  <w:style w:type="paragraph" w:customStyle="1" w:styleId="75">
    <w:name w:val="Основной текст (6)"/>
    <w:basedOn w:val="1"/>
    <w:link w:val="74"/>
    <w:qFormat/>
    <w:uiPriority w:val="0"/>
    <w:pPr>
      <w:widowControl w:val="0"/>
      <w:shd w:val="clear" w:color="auto" w:fill="FFFFFF"/>
      <w:spacing w:after="0" w:line="288" w:lineRule="exact"/>
    </w:pPr>
    <w:rPr>
      <w:rFonts w:ascii="Calibri" w:hAnsi="Calibri" w:eastAsia="Calibri"/>
      <w:sz w:val="18"/>
      <w:szCs w:val="18"/>
    </w:rPr>
  </w:style>
  <w:style w:type="character" w:customStyle="1" w:styleId="76">
    <w:name w:val="Основной текст + Полужирный"/>
    <w:qFormat/>
    <w:uiPriority w:val="0"/>
    <w:rPr>
      <w:rFonts w:ascii="Times New Roman" w:hAnsi="Times New Roman" w:cs="Times New Roman"/>
      <w:b/>
      <w:bCs/>
      <w:sz w:val="18"/>
      <w:szCs w:val="18"/>
      <w:shd w:val="clear" w:color="auto" w:fill="FFFFFF"/>
    </w:rPr>
  </w:style>
  <w:style w:type="character" w:customStyle="1" w:styleId="77">
    <w:name w:val="Основной текст + Курсив2"/>
    <w:qFormat/>
    <w:uiPriority w:val="0"/>
    <w:rPr>
      <w:rFonts w:ascii="Times New Roman" w:hAnsi="Times New Roman" w:cs="Times New Roman"/>
      <w:i/>
      <w:iCs/>
      <w:sz w:val="18"/>
      <w:szCs w:val="18"/>
      <w:shd w:val="clear" w:color="auto" w:fill="FFFFFF"/>
    </w:rPr>
  </w:style>
  <w:style w:type="character" w:customStyle="1" w:styleId="78">
    <w:name w:val="txt"/>
    <w:qFormat/>
    <w:uiPriority w:val="0"/>
  </w:style>
  <w:style w:type="paragraph" w:customStyle="1" w:styleId="79">
    <w:name w:val="text"/>
    <w:basedOn w:val="1"/>
    <w:qFormat/>
    <w:uiPriority w:val="0"/>
    <w:pPr>
      <w:spacing w:before="100" w:beforeAutospacing="1" w:after="100" w:afterAutospacing="1" w:line="240" w:lineRule="auto"/>
    </w:pPr>
    <w:rPr>
      <w:rFonts w:ascii="Times New Roman" w:hAnsi="Times New Roman" w:eastAsia="Times New Roman" w:cs="Times New Roman"/>
      <w:sz w:val="24"/>
      <w:szCs w:val="24"/>
      <w:lang w:eastAsia="ru-RU"/>
    </w:rPr>
  </w:style>
  <w:style w:type="character" w:customStyle="1" w:styleId="80">
    <w:name w:val="blue"/>
    <w:qFormat/>
    <w:uiPriority w:val="0"/>
  </w:style>
  <w:style w:type="character" w:customStyle="1" w:styleId="81">
    <w:name w:val="sizer"/>
    <w:qFormat/>
    <w:uiPriority w:val="0"/>
  </w:style>
  <w:style w:type="character" w:customStyle="1" w:styleId="82">
    <w:name w:val="contenttitletxt"/>
    <w:basedOn w:val="7"/>
    <w:qFormat/>
    <w:uiPriority w:val="0"/>
  </w:style>
  <w:style w:type="character" w:customStyle="1" w:styleId="83">
    <w:name w:val="boldblacklevel4"/>
    <w:basedOn w:val="7"/>
    <w:qFormat/>
    <w:uiPriority w:val="0"/>
  </w:style>
  <w:style w:type="character" w:customStyle="1" w:styleId="84">
    <w:name w:val="boldlevel1"/>
    <w:basedOn w:val="7"/>
    <w:qFormat/>
    <w:uiPriority w:val="0"/>
  </w:style>
  <w:style w:type="character" w:customStyle="1" w:styleId="85">
    <w:name w:val="level1"/>
    <w:basedOn w:val="7"/>
    <w:qFormat/>
    <w:uiPriority w:val="0"/>
  </w:style>
  <w:style w:type="character" w:customStyle="1" w:styleId="86">
    <w:name w:val="boldlevel2"/>
    <w:basedOn w:val="7"/>
    <w:qFormat/>
    <w:uiPriority w:val="0"/>
  </w:style>
  <w:style w:type="character" w:customStyle="1" w:styleId="87">
    <w:name w:val="verdana10"/>
    <w:basedOn w:val="7"/>
    <w:qFormat/>
    <w:uiPriority w:val="0"/>
  </w:style>
  <w:style w:type="character" w:customStyle="1" w:styleId="88">
    <w:name w:val="verdana10bold"/>
    <w:basedOn w:val="7"/>
    <w:qFormat/>
    <w:uiPriority w:val="0"/>
  </w:style>
  <w:style w:type="character" w:customStyle="1" w:styleId="89">
    <w:name w:val="body2"/>
    <w:basedOn w:val="7"/>
    <w:qFormat/>
    <w:uiPriority w:val="0"/>
  </w:style>
  <w:style w:type="paragraph" w:customStyle="1" w:styleId="90">
    <w:name w:val="Знак Знак2"/>
    <w:basedOn w:val="1"/>
    <w:qFormat/>
    <w:uiPriority w:val="0"/>
    <w:pPr>
      <w:widowControl w:val="0"/>
      <w:adjustRightInd w:val="0"/>
      <w:spacing w:line="240" w:lineRule="exact"/>
      <w:jc w:val="right"/>
    </w:pPr>
    <w:rPr>
      <w:rFonts w:ascii="Arial" w:hAnsi="Arial" w:eastAsia="Times New Roman" w:cs="Arial"/>
      <w:sz w:val="20"/>
      <w:szCs w:val="20"/>
      <w:lang w:val="en-GB"/>
    </w:rPr>
  </w:style>
  <w:style w:type="character" w:customStyle="1" w:styleId="91">
    <w:name w:val="style1008"/>
    <w:basedOn w:val="7"/>
    <w:qFormat/>
    <w:uiPriority w:val="0"/>
  </w:style>
  <w:style w:type="character" w:customStyle="1" w:styleId="92">
    <w:name w:val="prop"/>
    <w:basedOn w:val="7"/>
    <w:qFormat/>
    <w:uiPriority w:val="0"/>
  </w:style>
  <w:style w:type="character" w:customStyle="1" w:styleId="93">
    <w:name w:val="ttsub2"/>
    <w:basedOn w:val="7"/>
    <w:qFormat/>
    <w:uiPriority w:val="0"/>
  </w:style>
  <w:style w:type="character" w:customStyle="1" w:styleId="94">
    <w:name w:val="wmi-callto"/>
    <w:basedOn w:val="7"/>
    <w:qFormat/>
    <w:uiPriority w:val="0"/>
  </w:style>
  <w:style w:type="paragraph" w:customStyle="1" w:styleId="95">
    <w:name w:val="Знак2 Знак"/>
    <w:basedOn w:val="1"/>
    <w:qFormat/>
    <w:uiPriority w:val="0"/>
    <w:pPr>
      <w:widowControl w:val="0"/>
      <w:adjustRightInd w:val="0"/>
      <w:spacing w:line="240" w:lineRule="exact"/>
      <w:jc w:val="right"/>
    </w:pPr>
    <w:rPr>
      <w:rFonts w:ascii="Arial" w:hAnsi="Arial" w:eastAsia="Times New Roman" w:cs="Arial"/>
      <w:sz w:val="20"/>
      <w:szCs w:val="20"/>
      <w:lang w:val="en-GB"/>
    </w:rPr>
  </w:style>
  <w:style w:type="character" w:customStyle="1" w:styleId="96">
    <w:name w:val="Основной текст Знак1 Знак"/>
    <w:qFormat/>
    <w:uiPriority w:val="0"/>
    <w:rPr>
      <w:rFonts w:eastAsia="Calibri"/>
      <w:lang w:val="zh-CN" w:eastAsia="ar-SA" w:bidi="ar-SA"/>
    </w:rPr>
  </w:style>
  <w:style w:type="character" w:customStyle="1" w:styleId="97">
    <w:name w:val="Обычный (Интернет) Знак"/>
    <w:link w:val="21"/>
    <w:qFormat/>
    <w:locked/>
    <w:uiPriority w:val="99"/>
    <w:rPr>
      <w:rFonts w:ascii="Calibri" w:hAnsi="Calibri" w:eastAsia="Calibri" w:cs="Times New Roman"/>
      <w:sz w:val="24"/>
      <w:szCs w:val="24"/>
      <w:lang w:eastAsia="ru-RU"/>
    </w:rPr>
  </w:style>
  <w:style w:type="character" w:customStyle="1" w:styleId="98">
    <w:name w:val="url-white"/>
    <w:basedOn w:val="7"/>
    <w:qFormat/>
    <w:uiPriority w:val="0"/>
  </w:style>
  <w:style w:type="character" w:customStyle="1" w:styleId="99">
    <w:name w:val="style3"/>
    <w:qFormat/>
    <w:uiPriority w:val="0"/>
  </w:style>
  <w:style w:type="character" w:customStyle="1" w:styleId="100">
    <w:name w:val="clear"/>
    <w:basedOn w:val="7"/>
    <w:qFormat/>
    <w:uiPriority w:val="0"/>
  </w:style>
  <w:style w:type="paragraph" w:customStyle="1" w:styleId="101">
    <w:name w:val="formattext topleveltext"/>
    <w:basedOn w:val="1"/>
    <w:qFormat/>
    <w:uiPriority w:val="0"/>
    <w:pPr>
      <w:spacing w:before="100" w:beforeAutospacing="1" w:after="100" w:afterAutospacing="1" w:line="240" w:lineRule="auto"/>
    </w:pPr>
    <w:rPr>
      <w:rFonts w:ascii="Times New Roman" w:hAnsi="Times New Roman" w:eastAsia="Times New Roman" w:cs="Times New Roman"/>
      <w:sz w:val="24"/>
      <w:szCs w:val="24"/>
      <w:lang w:eastAsia="ru-RU"/>
    </w:rPr>
  </w:style>
  <w:style w:type="paragraph" w:customStyle="1" w:styleId="102">
    <w:name w:val="formattext"/>
    <w:basedOn w:val="1"/>
    <w:qFormat/>
    <w:uiPriority w:val="0"/>
    <w:pPr>
      <w:spacing w:before="100" w:beforeAutospacing="1" w:after="100" w:afterAutospacing="1" w:line="240" w:lineRule="auto"/>
    </w:pPr>
    <w:rPr>
      <w:rFonts w:ascii="Times New Roman" w:hAnsi="Times New Roman" w:eastAsia="Times New Roman" w:cs="Times New Roman"/>
      <w:sz w:val="24"/>
      <w:szCs w:val="24"/>
      <w:lang w:eastAsia="ru-RU"/>
    </w:rPr>
  </w:style>
  <w:style w:type="character" w:customStyle="1" w:styleId="103">
    <w:name w:val="clinks"/>
    <w:basedOn w:val="7"/>
    <w:qFormat/>
    <w:uiPriority w:val="0"/>
  </w:style>
  <w:style w:type="paragraph" w:customStyle="1" w:styleId="104">
    <w:name w:val="Standard"/>
    <w:qFormat/>
    <w:uiPriority w:val="0"/>
    <w:pPr>
      <w:widowControl w:val="0"/>
      <w:suppressAutoHyphens/>
      <w:autoSpaceDE w:val="0"/>
      <w:autoSpaceDN w:val="0"/>
      <w:spacing w:after="0" w:line="240" w:lineRule="auto"/>
      <w:textAlignment w:val="baseline"/>
    </w:pPr>
    <w:rPr>
      <w:rFonts w:ascii="Times New Roman" w:hAnsi="Times New Roman" w:eastAsia="Times New Roman" w:cs="Times New Roman"/>
      <w:kern w:val="3"/>
      <w:sz w:val="24"/>
      <w:szCs w:val="24"/>
      <w:lang w:val="ru-RU" w:eastAsia="ru-RU" w:bidi="ru-RU"/>
    </w:rPr>
  </w:style>
  <w:style w:type="character" w:customStyle="1" w:styleId="105">
    <w:name w:val="ecattext"/>
    <w:qFormat/>
    <w:uiPriority w:val="0"/>
  </w:style>
  <w:style w:type="paragraph" w:customStyle="1" w:styleId="106">
    <w:name w:val="ConsPlusNormal"/>
    <w:qFormat/>
    <w:uiPriority w:val="0"/>
    <w:pPr>
      <w:widowControl w:val="0"/>
      <w:autoSpaceDE w:val="0"/>
      <w:autoSpaceDN w:val="0"/>
    </w:pPr>
    <w:rPr>
      <w:rFonts w:ascii="Calibri" w:hAnsi="Calibri" w:eastAsia="Times New Roman" w:cs="Calibri"/>
      <w:sz w:val="22"/>
      <w:szCs w:val="22"/>
      <w:lang w:val="ru-RU" w:eastAsia="ru-RU"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73E6113-1602-4461-8DAF-96F53557134E}">
  <ds:schemaRefs/>
</ds:datastoreItem>
</file>

<file path=docProps/app.xml><?xml version="1.0" encoding="utf-8"?>
<Properties xmlns="http://schemas.openxmlformats.org/officeDocument/2006/extended-properties" xmlns:vt="http://schemas.openxmlformats.org/officeDocument/2006/docPropsVTypes">
  <Template>Normal</Template>
  <Pages>6</Pages>
  <Words>2468</Words>
  <Characters>14072</Characters>
  <Lines>117</Lines>
  <Paragraphs>33</Paragraphs>
  <TotalTime>0</TotalTime>
  <ScaleCrop>false</ScaleCrop>
  <LinksUpToDate>false</LinksUpToDate>
  <CharactersWithSpaces>16507</CharactersWithSpaces>
  <Application>WPS Office_12.2.0.21179_F1E327BC-269C-435d-A152-05C5408002CA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2023-05-25T14:14:00Z</dcterms:created>
  <dc:creator>Ведущий специалист</dc:creator>
  <cp:lastModifiedBy>Dmitrieva</cp:lastModifiedBy>
  <cp:lastPrinted>2023-04-14T12:42:00Z</cp:lastPrinted>
  <dcterms:modified xsi:type="dcterms:W3CDTF">2026-05-13T09:16:00Z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1049-12.2.0.21179</vt:lpwstr>
  </property>
  <property fmtid="{D5CDD505-2E9C-101B-9397-08002B2CF9AE}" pid="3" name="ICV">
    <vt:lpwstr>CEE364DF93694BD08E57F685FB65AA8A_12</vt:lpwstr>
  </property>
</Properties>
</file>