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092" w:rsidRDefault="00680092" w:rsidP="00680092">
      <w:pPr>
        <w:spacing w:after="160" w:line="256" w:lineRule="auto"/>
        <w:jc w:val="center"/>
        <w:rPr>
          <w:rFonts w:eastAsia="Calibri"/>
          <w:sz w:val="21"/>
          <w:szCs w:val="21"/>
          <w:lang w:eastAsia="en-US"/>
        </w:rPr>
      </w:pPr>
      <w:r>
        <w:rPr>
          <w:rFonts w:eastAsia="Calibri"/>
          <w:sz w:val="21"/>
          <w:szCs w:val="21"/>
          <w:lang w:eastAsia="en-US"/>
        </w:rPr>
        <w:t>ОПИСАНИЕ ОБЪЕКТА ЗАКУПКИ</w:t>
      </w:r>
    </w:p>
    <w:p w:rsidR="00680092" w:rsidRDefault="00680092" w:rsidP="00680092">
      <w:pPr>
        <w:ind w:left="786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на проведение </w:t>
      </w:r>
      <w:r>
        <w:rPr>
          <w:b/>
          <w:sz w:val="21"/>
          <w:szCs w:val="21"/>
        </w:rPr>
        <w:t>лабораторных исследований биологического материала</w:t>
      </w:r>
    </w:p>
    <w:p w:rsidR="00680092" w:rsidRDefault="00680092" w:rsidP="00680092">
      <w:pPr>
        <w:ind w:left="786"/>
        <w:jc w:val="center"/>
        <w:rPr>
          <w:b/>
          <w:bCs/>
          <w:sz w:val="21"/>
          <w:szCs w:val="21"/>
        </w:rPr>
      </w:pPr>
    </w:p>
    <w:p w:rsidR="00680092" w:rsidRDefault="00680092" w:rsidP="00680092">
      <w:pPr>
        <w:ind w:firstLine="426"/>
        <w:rPr>
          <w:sz w:val="21"/>
          <w:szCs w:val="21"/>
        </w:rPr>
      </w:pPr>
      <w:r>
        <w:rPr>
          <w:sz w:val="21"/>
          <w:szCs w:val="21"/>
        </w:rPr>
        <w:t>1.2.1.Местом оказания услуг является лаборатория Исполнителя.</w:t>
      </w:r>
    </w:p>
    <w:p w:rsidR="00680092" w:rsidRDefault="00680092" w:rsidP="00680092">
      <w:pPr>
        <w:ind w:firstLine="426"/>
        <w:jc w:val="both"/>
        <w:rPr>
          <w:color w:val="FF0000"/>
          <w:sz w:val="21"/>
          <w:szCs w:val="21"/>
        </w:rPr>
      </w:pPr>
      <w:r>
        <w:rPr>
          <w:sz w:val="21"/>
          <w:szCs w:val="21"/>
        </w:rPr>
        <w:t>1.2.2.Сроки оказания услуг: с момента заключения по 31.12.2026 включительно.</w:t>
      </w:r>
    </w:p>
    <w:p w:rsidR="00680092" w:rsidRDefault="00680092" w:rsidP="00680092">
      <w:pPr>
        <w:keepNext/>
        <w:spacing w:after="60"/>
        <w:ind w:firstLine="42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1.2.3. </w:t>
      </w:r>
      <w:r>
        <w:rPr>
          <w:bCs/>
          <w:sz w:val="21"/>
          <w:szCs w:val="21"/>
        </w:rPr>
        <w:t>Условия оказания услуг</w:t>
      </w:r>
      <w:r>
        <w:rPr>
          <w:sz w:val="21"/>
          <w:szCs w:val="21"/>
        </w:rPr>
        <w:t>:</w:t>
      </w:r>
    </w:p>
    <w:p w:rsidR="00680092" w:rsidRDefault="00680092" w:rsidP="00680092">
      <w:pPr>
        <w:tabs>
          <w:tab w:val="num" w:pos="0"/>
          <w:tab w:val="num" w:pos="1080"/>
        </w:tabs>
        <w:ind w:firstLine="426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Забор материала у пациента осуществляется медицинским персоналом Заказчика. </w:t>
      </w:r>
    </w:p>
    <w:p w:rsidR="00680092" w:rsidRDefault="00680092" w:rsidP="00680092">
      <w:pPr>
        <w:tabs>
          <w:tab w:val="num" w:pos="0"/>
          <w:tab w:val="num" w:pos="1080"/>
        </w:tabs>
        <w:ind w:firstLine="426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День назначения лабораторного исследования Заказчик определяет самостоятельно по надобности.</w:t>
      </w:r>
    </w:p>
    <w:p w:rsidR="00680092" w:rsidRDefault="00680092" w:rsidP="00680092">
      <w:pPr>
        <w:tabs>
          <w:tab w:val="num" w:pos="0"/>
          <w:tab w:val="num" w:pos="1080"/>
        </w:tabs>
        <w:ind w:firstLine="426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Доставка материала - осуществляется транспортными средствами Исполнителя от стационара Заказчика по адресу: 194156, г. Санкт-Петербург, ул. Земледельческая д.2 (приемное отделение) к месту проведения лабораторных исследований Исполнителя и сопровождается документом – направлением Заказчика с указанием вида исследования и других необходимых данных. </w:t>
      </w:r>
    </w:p>
    <w:p w:rsidR="00680092" w:rsidRDefault="00680092" w:rsidP="00680092">
      <w:pPr>
        <w:tabs>
          <w:tab w:val="num" w:pos="0"/>
          <w:tab w:val="num" w:pos="1080"/>
        </w:tabs>
        <w:ind w:firstLine="426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Срок выполнения исследования </w:t>
      </w:r>
      <w:r>
        <w:rPr>
          <w:b/>
          <w:color w:val="000000"/>
          <w:sz w:val="21"/>
          <w:szCs w:val="21"/>
        </w:rPr>
        <w:t>– от 2-х до 30 календарных дней.</w:t>
      </w:r>
    </w:p>
    <w:p w:rsidR="00680092" w:rsidRDefault="00680092" w:rsidP="00680092">
      <w:pPr>
        <w:ind w:firstLine="426"/>
        <w:jc w:val="center"/>
        <w:rPr>
          <w:b/>
          <w:sz w:val="21"/>
          <w:szCs w:val="21"/>
        </w:rPr>
      </w:pPr>
    </w:p>
    <w:p w:rsidR="00680092" w:rsidRDefault="00680092" w:rsidP="00680092">
      <w:pPr>
        <w:ind w:firstLine="426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2. Требования к результатам оказания услуг и иные показатели, связанные с определением соответствия оказанных услуг потребностям Заказчика</w:t>
      </w:r>
    </w:p>
    <w:p w:rsidR="00680092" w:rsidRDefault="00680092" w:rsidP="00680092">
      <w:pPr>
        <w:tabs>
          <w:tab w:val="num" w:pos="0"/>
          <w:tab w:val="num" w:pos="1080"/>
        </w:tabs>
        <w:ind w:firstLine="709"/>
        <w:jc w:val="both"/>
        <w:rPr>
          <w:color w:val="000000"/>
          <w:sz w:val="21"/>
          <w:szCs w:val="21"/>
        </w:rPr>
      </w:pPr>
      <w:r>
        <w:rPr>
          <w:sz w:val="21"/>
          <w:szCs w:val="21"/>
        </w:rPr>
        <w:t xml:space="preserve">2.2.1.Участник должен иметь действующую лицензию на осуществление медицинской </w:t>
      </w:r>
      <w:hyperlink r:id="rId4" w:tooltip="consultantplus://offline/ref=E97B89279922FC2E9A43994C108C36AC87624A09C19A44C59B6662A7C2E8DC59E3030AE0E1881A15I551L" w:history="1">
        <w:r>
          <w:rPr>
            <w:rStyle w:val="a4"/>
            <w:color w:val="000000"/>
            <w:sz w:val="21"/>
            <w:szCs w:val="21"/>
            <w:u w:val="none"/>
          </w:rPr>
          <w:t>деятельност</w:t>
        </w:r>
      </w:hyperlink>
      <w:r>
        <w:rPr>
          <w:color w:val="000000"/>
          <w:sz w:val="21"/>
          <w:szCs w:val="21"/>
        </w:rPr>
        <w:t>и (с указанием вида деятельности микробиология).</w:t>
      </w:r>
    </w:p>
    <w:p w:rsidR="00680092" w:rsidRDefault="00680092" w:rsidP="00680092">
      <w:pPr>
        <w:tabs>
          <w:tab w:val="num" w:pos="0"/>
          <w:tab w:val="num" w:pos="1080"/>
        </w:tabs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Требование установлено в соответствии с пунктом 46 статьи 12 главы 2 Федерального закона от 04.05.2011 № 99-ФЗ «О лицензировании отдельных видов деятельности».</w:t>
      </w:r>
    </w:p>
    <w:p w:rsidR="00680092" w:rsidRDefault="00680092" w:rsidP="00680092">
      <w:pPr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              2.2.2 Требования к качеству и безопасности услуг</w:t>
      </w:r>
    </w:p>
    <w:p w:rsidR="00680092" w:rsidRDefault="00680092" w:rsidP="00680092">
      <w:pPr>
        <w:widowControl w:val="0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Качество услуг - Качество проводимых исследований должно соответствовать установленным нормам и стандартам (ГОСТ Р) при работе с патогенными биологическими агентами, санитарным правилам «Безопасность работы с микроорганизмами III – IV групп патогенности (опасности) и возбудителями паразитарных болезней. СП 1.3.2322 – 08», "Порядок учета, хранения, передачи и транспортирования микроорганизмов I – IV групп патогенности. Санитарные правила. СП 1.2.036 – 95", а также Отраслевому Стандарту «Правила проведения внутри лабораторного контроля качества количественных методов клинических лабораторных исследований с использованием контрольных материалов» от 26.05.2003 Приказ № 220 МЗ РФ. Исполнитель должен обеспечить контроль качества проводимых исследований не менее 3-х раз в год.</w:t>
      </w:r>
    </w:p>
    <w:p w:rsidR="00680092" w:rsidRDefault="00680092" w:rsidP="00680092">
      <w:pPr>
        <w:widowControl w:val="0"/>
        <w:ind w:firstLine="708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2.2.3. Требования к безопасности услуг</w:t>
      </w:r>
    </w:p>
    <w:p w:rsidR="00680092" w:rsidRDefault="00680092" w:rsidP="00680092">
      <w:pPr>
        <w:ind w:firstLine="708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Безопасность услуг – это безопасность услуг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услуги (Закон Российской Федерации от 07.02.1992 N 2300-1 «О защите прав потребителей»). </w:t>
      </w:r>
    </w:p>
    <w:p w:rsidR="00680092" w:rsidRDefault="00680092" w:rsidP="00680092">
      <w:pPr>
        <w:widowControl w:val="0"/>
        <w:jc w:val="both"/>
        <w:rPr>
          <w:color w:val="FF0000"/>
          <w:sz w:val="21"/>
          <w:szCs w:val="21"/>
        </w:rPr>
      </w:pPr>
      <w:r>
        <w:rPr>
          <w:color w:val="FF0000"/>
          <w:sz w:val="21"/>
          <w:szCs w:val="21"/>
        </w:rPr>
        <w:tab/>
      </w:r>
      <w:r>
        <w:rPr>
          <w:sz w:val="21"/>
          <w:szCs w:val="21"/>
        </w:rPr>
        <w:t xml:space="preserve"> Порядок оказания услуг установлен Постановлением Главного санитарного врача РФ от 29.11.2008г №4 «Об утверждении санитарных правил», вместе с «Санитарными правилами «Безопасность работы с микроорганизмами III – IV групп патогенности (опасности) и возбудителями паразитарных болезней. СП 1.3.2322 – 08». </w:t>
      </w:r>
    </w:p>
    <w:p w:rsidR="00680092" w:rsidRDefault="00680092" w:rsidP="00680092">
      <w:pPr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Условия транспортировки и хранения патогенных биологических агентов - ПБА (далее материала), ведение учетной документации осуществляются в соответствии с Постановлением ГОСКОМСАНЭПИДНАДЗОРА РФ от 28.08.1995г. № 14 "Порядок учета, хранения, передачи и транспортирования микроорганизмов I – IV групп патогенности. Санитарные правила. СП 1.2.036 – 95" (Источник публикации М., Информационно-издательский центр Госкомсанэпиднадзора РФ,1996). </w:t>
      </w:r>
    </w:p>
    <w:p w:rsidR="00680092" w:rsidRDefault="00680092" w:rsidP="00680092">
      <w:pPr>
        <w:rPr>
          <w:b/>
          <w:bCs/>
          <w:sz w:val="21"/>
          <w:szCs w:val="21"/>
        </w:rPr>
      </w:pPr>
    </w:p>
    <w:p w:rsidR="00680092" w:rsidRDefault="00680092" w:rsidP="00680092">
      <w:pPr>
        <w:jc w:val="center"/>
        <w:rPr>
          <w:b/>
          <w:bCs/>
          <w:sz w:val="21"/>
          <w:szCs w:val="21"/>
        </w:rPr>
      </w:pPr>
      <w:r>
        <w:rPr>
          <w:b/>
          <w:sz w:val="21"/>
          <w:szCs w:val="21"/>
        </w:rPr>
        <w:t>2.2.4. Требования к техническим характеристикам услуг</w:t>
      </w:r>
    </w:p>
    <w:p w:rsidR="00680092" w:rsidRDefault="00680092" w:rsidP="00680092">
      <w:pPr>
        <w:widowControl w:val="0"/>
        <w:ind w:firstLine="709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 xml:space="preserve">2.2.4.1. </w:t>
      </w:r>
      <w:r>
        <w:rPr>
          <w:sz w:val="21"/>
          <w:szCs w:val="21"/>
        </w:rPr>
        <w:t>Требования, предъявляемые законодательством Российской Федерации к услугам, являющимся предметом аукциона установлены:</w:t>
      </w:r>
    </w:p>
    <w:p w:rsidR="00680092" w:rsidRDefault="00680092" w:rsidP="00680092">
      <w:pPr>
        <w:widowControl w:val="0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а) Федеральным законом от 30.03.1999 № 52-ФЗ (ред. от 31.12.2005) «О санитарно-эпидемиологическом благополучии населения» (Собрание законодательства Российской Федерации, 1999, № 14, ст. 1650).</w:t>
      </w:r>
    </w:p>
    <w:p w:rsidR="00680092" w:rsidRDefault="00680092" w:rsidP="00680092">
      <w:pPr>
        <w:widowControl w:val="0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б) Федеральным законом от 04.05.2011 № 99-ФЗ «О лицензировании отдельных видов деятельности».</w:t>
      </w:r>
    </w:p>
    <w:p w:rsidR="00680092" w:rsidRDefault="00680092" w:rsidP="00680092">
      <w:pPr>
        <w:widowControl w:val="0"/>
        <w:tabs>
          <w:tab w:val="left" w:pos="426"/>
        </w:tabs>
        <w:ind w:firstLine="567"/>
        <w:jc w:val="both"/>
        <w:rPr>
          <w:sz w:val="21"/>
          <w:szCs w:val="21"/>
        </w:rPr>
      </w:pPr>
      <w:r>
        <w:rPr>
          <w:bCs/>
          <w:sz w:val="21"/>
          <w:szCs w:val="21"/>
        </w:rPr>
        <w:t>2.2.4.2. Исполнитель обеспечивает Заказчика расходными материалами, а именно: бланками направлений на исследование,</w:t>
      </w:r>
      <w:r>
        <w:rPr>
          <w:sz w:val="21"/>
          <w:szCs w:val="21"/>
        </w:rPr>
        <w:t xml:space="preserve"> пробирками с универсальной транспортной средой, ёмкостями для забора материала от больных, и т.д.</w:t>
      </w:r>
    </w:p>
    <w:p w:rsidR="00680092" w:rsidRDefault="00680092" w:rsidP="00680092">
      <w:pPr>
        <w:widowControl w:val="0"/>
        <w:tabs>
          <w:tab w:val="left" w:pos="426"/>
        </w:tabs>
        <w:ind w:firstLine="567"/>
        <w:jc w:val="both"/>
        <w:rPr>
          <w:bCs/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bCs/>
          <w:sz w:val="21"/>
          <w:szCs w:val="21"/>
        </w:rPr>
        <w:t>Доставка биологического материала должна производиться</w:t>
      </w:r>
      <w:r>
        <w:rPr>
          <w:sz w:val="21"/>
          <w:szCs w:val="21"/>
        </w:rPr>
        <w:t xml:space="preserve"> с соблюдением всех правил противоэпидемической безопасности, с приложением направления соответствующего образца</w:t>
      </w:r>
      <w:r>
        <w:rPr>
          <w:bCs/>
          <w:sz w:val="21"/>
          <w:szCs w:val="21"/>
        </w:rPr>
        <w:t>.</w:t>
      </w:r>
    </w:p>
    <w:p w:rsidR="00680092" w:rsidRDefault="00680092" w:rsidP="00680092">
      <w:pPr>
        <w:ind w:firstLine="567"/>
        <w:jc w:val="both"/>
        <w:rPr>
          <w:bCs/>
          <w:sz w:val="21"/>
          <w:szCs w:val="21"/>
        </w:rPr>
      </w:pPr>
      <w:r>
        <w:rPr>
          <w:sz w:val="21"/>
          <w:szCs w:val="21"/>
        </w:rPr>
        <w:t xml:space="preserve"> Тара и упаковка должны обеспечивать сохранность биологического материала при его транспортировке и хранении.</w:t>
      </w:r>
      <w:r>
        <w:rPr>
          <w:bCs/>
          <w:sz w:val="21"/>
          <w:szCs w:val="21"/>
        </w:rPr>
        <w:t xml:space="preserve"> Исполнитель должен осуществлять транспортировку биологического материала с использованием медицинских </w:t>
      </w:r>
      <w:proofErr w:type="spellStart"/>
      <w:r>
        <w:rPr>
          <w:bCs/>
          <w:sz w:val="21"/>
          <w:szCs w:val="21"/>
        </w:rPr>
        <w:t>термоконтейнеров</w:t>
      </w:r>
      <w:proofErr w:type="spellEnd"/>
      <w:r>
        <w:rPr>
          <w:bCs/>
          <w:sz w:val="21"/>
          <w:szCs w:val="21"/>
        </w:rPr>
        <w:t xml:space="preserve"> с </w:t>
      </w:r>
      <w:proofErr w:type="spellStart"/>
      <w:r>
        <w:rPr>
          <w:bCs/>
          <w:sz w:val="21"/>
          <w:szCs w:val="21"/>
        </w:rPr>
        <w:t>термоиндикатором</w:t>
      </w:r>
      <w:proofErr w:type="spellEnd"/>
      <w:r>
        <w:rPr>
          <w:bCs/>
          <w:sz w:val="21"/>
          <w:szCs w:val="21"/>
        </w:rPr>
        <w:t>, позволяющим визуально контролировать температурный режим хранения и транспортирования.</w:t>
      </w:r>
    </w:p>
    <w:p w:rsidR="00680092" w:rsidRDefault="00680092" w:rsidP="00680092">
      <w:pPr>
        <w:ind w:firstLine="708"/>
        <w:jc w:val="both"/>
        <w:rPr>
          <w:bCs/>
          <w:color w:val="000000"/>
          <w:sz w:val="21"/>
          <w:szCs w:val="21"/>
        </w:rPr>
      </w:pPr>
      <w:r>
        <w:rPr>
          <w:bCs/>
          <w:sz w:val="21"/>
          <w:szCs w:val="21"/>
        </w:rPr>
        <w:t>2.2.4.3</w:t>
      </w:r>
      <w:r>
        <w:rPr>
          <w:bCs/>
          <w:color w:val="000000"/>
          <w:sz w:val="21"/>
          <w:szCs w:val="21"/>
        </w:rPr>
        <w:t>. Результаты исследований передаются ответственному лицу Заказчика в по мере выполнения, оформленные надлежащим образом на бумажном носителе - в течение 3 (трех) дней от момента выполнения.</w:t>
      </w:r>
    </w:p>
    <w:p w:rsidR="00680092" w:rsidRDefault="00680092" w:rsidP="00680092">
      <w:pPr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В случае если требуется повторная выписка результатов исследований, Исполнитель выписывает дубликаты анализов без дополнительной оплаты в срок, установленный Заказчиком.</w:t>
      </w:r>
    </w:p>
    <w:p w:rsidR="00680092" w:rsidRDefault="00680092" w:rsidP="00680092">
      <w:pPr>
        <w:ind w:firstLine="567"/>
        <w:jc w:val="both"/>
        <w:rPr>
          <w:sz w:val="21"/>
          <w:szCs w:val="21"/>
        </w:rPr>
      </w:pPr>
      <w:r>
        <w:rPr>
          <w:bCs/>
          <w:sz w:val="21"/>
          <w:szCs w:val="21"/>
        </w:rPr>
        <w:t xml:space="preserve"> Исполнитель хранит результаты исследований биологического материала пациентов Заказчика в течение 12-ти месяцев.</w:t>
      </w:r>
    </w:p>
    <w:p w:rsidR="00680092" w:rsidRDefault="00680092" w:rsidP="00680092">
      <w:pPr>
        <w:ind w:firstLine="708"/>
        <w:jc w:val="both"/>
        <w:rPr>
          <w:bCs/>
          <w:sz w:val="21"/>
          <w:szCs w:val="21"/>
        </w:rPr>
      </w:pPr>
      <w:r>
        <w:rPr>
          <w:sz w:val="21"/>
          <w:szCs w:val="21"/>
        </w:rPr>
        <w:t xml:space="preserve">2.2.4.4. </w:t>
      </w:r>
      <w:r>
        <w:rPr>
          <w:bCs/>
          <w:sz w:val="21"/>
          <w:szCs w:val="21"/>
        </w:rPr>
        <w:t xml:space="preserve"> Исследования должны проводиться на оборудовании, прошедшем метрологический контроль. </w:t>
      </w:r>
    </w:p>
    <w:p w:rsidR="00680092" w:rsidRDefault="00680092" w:rsidP="00680092">
      <w:pPr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2.2.4.6. Исполнитель не вправе передавать информацию, полученную в результате исполнения обязательств по настоящему Контракту (документы, материалы, информацию) третьим лицам.</w:t>
      </w:r>
    </w:p>
    <w:p w:rsidR="00680092" w:rsidRDefault="00680092" w:rsidP="00680092">
      <w:pPr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2.2.4.7. Исполнитель должен обеспечить защиту персональных данных пациентов в соответствии с требованиями Федерального закона от 27.07.2006 № 152-ФЗ «О персональных данных».</w:t>
      </w:r>
    </w:p>
    <w:p w:rsidR="00680092" w:rsidRDefault="00680092" w:rsidP="00680092">
      <w:pPr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2.2.4.8. Соблюдать конфиденциальность сведений, ставших известными в ходе оказания услуг.</w:t>
      </w:r>
    </w:p>
    <w:p w:rsidR="00680092" w:rsidRDefault="00680092" w:rsidP="00680092">
      <w:pPr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2.2.4.9.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обязан предоставить Заказчику результаты оказания услуг, предусмотренных контрактом.</w:t>
      </w:r>
    </w:p>
    <w:p w:rsidR="00680092" w:rsidRDefault="00680092" w:rsidP="00680092">
      <w:pPr>
        <w:tabs>
          <w:tab w:val="left" w:pos="709"/>
          <w:tab w:val="left" w:pos="900"/>
        </w:tabs>
        <w:ind w:firstLine="708"/>
        <w:jc w:val="both"/>
        <w:rPr>
          <w:bCs/>
          <w:sz w:val="21"/>
          <w:szCs w:val="21"/>
        </w:rPr>
      </w:pPr>
      <w:r>
        <w:rPr>
          <w:sz w:val="21"/>
          <w:szCs w:val="21"/>
        </w:rPr>
        <w:t>2.2.4.10. Устранять безвозмездно допущенные по его вине в ходе исполнения Контракта недостатки, которые могут повлечь отступление от условий, предусмотренных настоящим Контрактом в разумные сроки;</w:t>
      </w:r>
    </w:p>
    <w:p w:rsidR="00680092" w:rsidRDefault="00680092" w:rsidP="00680092">
      <w:pPr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ab/>
        <w:t>2.2.4.11. Все лабораторные исследования должны проводится в лаборатории Исполнителя без привлечения для выполнения лабораторных услуг других организаций.</w:t>
      </w:r>
    </w:p>
    <w:p w:rsidR="00680092" w:rsidRDefault="00680092" w:rsidP="00680092">
      <w:pPr>
        <w:rPr>
          <w:sz w:val="21"/>
          <w:szCs w:val="21"/>
        </w:rPr>
      </w:pPr>
    </w:p>
    <w:p w:rsidR="00680092" w:rsidRDefault="00680092" w:rsidP="00680092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2.2.5.  Требования к сроку и (или) объему предоставления гарантии качества услуг</w:t>
      </w:r>
      <w:r>
        <w:rPr>
          <w:sz w:val="21"/>
          <w:szCs w:val="21"/>
        </w:rPr>
        <w:t xml:space="preserve"> </w:t>
      </w:r>
    </w:p>
    <w:p w:rsidR="00680092" w:rsidRDefault="00680092" w:rsidP="00680092">
      <w:pPr>
        <w:tabs>
          <w:tab w:val="left" w:pos="720"/>
        </w:tabs>
        <w:jc w:val="both"/>
        <w:rPr>
          <w:sz w:val="21"/>
          <w:szCs w:val="21"/>
        </w:rPr>
      </w:pPr>
      <w:r>
        <w:rPr>
          <w:sz w:val="21"/>
          <w:szCs w:val="21"/>
        </w:rPr>
        <w:tab/>
        <w:t>2.5.1. Исполнитель гарантирует надлежащее качество оказанных услуг, их соответствие требованиям государственных стандартов, технических условий, нормативной документации в течение всего периода оказания услуг.</w:t>
      </w:r>
    </w:p>
    <w:p w:rsidR="00680092" w:rsidRDefault="00680092" w:rsidP="00680092">
      <w:pPr>
        <w:ind w:firstLine="708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2.5.2. Исполнитель несет ответственность за качество оказываемых им услуг.</w:t>
      </w:r>
    </w:p>
    <w:p w:rsidR="00680092" w:rsidRDefault="00680092" w:rsidP="00680092">
      <w:pPr>
        <w:ind w:firstLine="708"/>
        <w:jc w:val="both"/>
        <w:rPr>
          <w:sz w:val="21"/>
          <w:szCs w:val="21"/>
        </w:rPr>
      </w:pPr>
      <w:r>
        <w:rPr>
          <w:color w:val="000000"/>
          <w:sz w:val="21"/>
          <w:szCs w:val="21"/>
        </w:rPr>
        <w:t xml:space="preserve">2.5.3. </w:t>
      </w:r>
      <w:r>
        <w:rPr>
          <w:sz w:val="21"/>
          <w:szCs w:val="21"/>
        </w:rPr>
        <w:t>В случае порчи или утери материалов для исследований по вине Исполнителя, такие исследования выполняются Исполнителем безвозмездно в сроки, согласованные с Заказчиком.</w:t>
      </w:r>
    </w:p>
    <w:p w:rsidR="00680092" w:rsidRDefault="00680092" w:rsidP="00680092">
      <w:pPr>
        <w:tabs>
          <w:tab w:val="left" w:pos="720"/>
        </w:tabs>
        <w:jc w:val="both"/>
        <w:rPr>
          <w:sz w:val="21"/>
          <w:szCs w:val="21"/>
        </w:rPr>
      </w:pPr>
      <w:r>
        <w:rPr>
          <w:sz w:val="21"/>
          <w:szCs w:val="21"/>
        </w:rPr>
        <w:tab/>
        <w:t>2.5.4. Претензии по качеству и соответствию оказанных услуг требованиям государственных стандартов предъявляются Исполнителю в течение 5 (пяти) рабочих дней с момента получения результатов заказчиком.</w:t>
      </w:r>
    </w:p>
    <w:p w:rsidR="00680092" w:rsidRDefault="00680092" w:rsidP="00680092">
      <w:pPr>
        <w:tabs>
          <w:tab w:val="left" w:pos="720"/>
        </w:tabs>
        <w:jc w:val="both"/>
        <w:rPr>
          <w:sz w:val="21"/>
          <w:szCs w:val="21"/>
        </w:rPr>
      </w:pPr>
      <w:r>
        <w:rPr>
          <w:sz w:val="21"/>
          <w:szCs w:val="21"/>
        </w:rPr>
        <w:tab/>
        <w:t>2.5.5. Исполнитель обязан устранить недостатки в течение 3 (трех) рабочих дней.</w:t>
      </w:r>
    </w:p>
    <w:p w:rsidR="00680092" w:rsidRDefault="00680092" w:rsidP="00680092">
      <w:pPr>
        <w:rPr>
          <w:sz w:val="21"/>
          <w:szCs w:val="21"/>
        </w:rPr>
      </w:pPr>
    </w:p>
    <w:tbl>
      <w:tblPr>
        <w:tblStyle w:val="a3"/>
        <w:tblW w:w="10494" w:type="dxa"/>
        <w:tblInd w:w="0" w:type="dxa"/>
        <w:tblLook w:val="04A0" w:firstRow="1" w:lastRow="0" w:firstColumn="1" w:lastColumn="0" w:noHBand="0" w:noVBand="1"/>
      </w:tblPr>
      <w:tblGrid>
        <w:gridCol w:w="551"/>
        <w:gridCol w:w="9092"/>
        <w:gridCol w:w="851"/>
      </w:tblGrid>
      <w:tr w:rsidR="00680092" w:rsidTr="00680092">
        <w:trPr>
          <w:trHeight w:val="61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№ п/п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Наименование услуги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Ед. изм.</w:t>
            </w:r>
          </w:p>
        </w:tc>
      </w:tr>
      <w:tr w:rsidR="00680092" w:rsidTr="00680092">
        <w:trPr>
          <w:trHeight w:val="25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i/>
                <w:color w:val="000000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i/>
                <w:color w:val="000000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i/>
                <w:color w:val="000000"/>
                <w:sz w:val="21"/>
                <w:szCs w:val="21"/>
                <w:lang w:eastAsia="zh-CN"/>
              </w:rPr>
              <w:t>3</w:t>
            </w:r>
          </w:p>
        </w:tc>
      </w:tr>
      <w:tr w:rsidR="00680092" w:rsidTr="00680092">
        <w:trPr>
          <w:trHeight w:val="528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90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Бактериологическое исследование мокроты на анаэробные и факультативно-анаэробные микроорганизмы (на актиномицеты)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ед.</w:t>
            </w:r>
          </w:p>
        </w:tc>
      </w:tr>
      <w:tr w:rsidR="00680092" w:rsidTr="00680092">
        <w:trPr>
          <w:trHeight w:val="4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909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Микроскопическое исследование отделяемого из ротоглотки (на грибы, 1 локализация)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244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Микроскопическое исследование соскоба с кожи на грибы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28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Микологическое исследование раневого отделяемого на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кандида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(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Candida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spp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>.)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444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Микологическое исследование мокроты на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криптококк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(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Cryptococcus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neoformans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>) (микроскопия и посев)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ед.</w:t>
            </w:r>
          </w:p>
        </w:tc>
      </w:tr>
      <w:tr w:rsidR="00680092" w:rsidTr="00680092">
        <w:trPr>
          <w:trHeight w:val="33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Микологическое исследование спинномозговой жидкости (СМЖ) на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кандида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(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Candida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spp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>.) (микроскопия и посев)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ед.</w:t>
            </w:r>
          </w:p>
        </w:tc>
      </w:tr>
      <w:tr w:rsidR="00680092" w:rsidTr="00680092">
        <w:trPr>
          <w:trHeight w:val="428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Микробиологическое исследование мокроты,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лаважной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жидкости, носоглоточных смывов, промывных вод гайморовых пазух, отделяемого ушей на грибы (микроскопия и посев), 1 локализация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11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Бактериологическое исследование раневого отделяемого на анаэробные и факультативно-анаэробные микроорганизмы (на актиномицеты)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4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90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Микробиологическое исследование крови на грибы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47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10</w:t>
            </w:r>
          </w:p>
        </w:tc>
        <w:tc>
          <w:tcPr>
            <w:tcW w:w="909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Бактериологическое исследование абсцессов на анаэробные и факультативно-анаэробные микроорганизмы (на актиномицеты)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5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11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Микологическое исследование носоглоточных смывов на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кандида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(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Candida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spp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>.) (посев)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2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12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Микологическое исследование отделяемого из ушей на грибы (посев)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63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13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Определение чувствительности микроорганизмов к антимикробным препаратам (Определение чувствительности культуры дрожжевых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микромицетов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методом последовательных разведений согласно международным протоколам)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594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14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Определение чувствительности микроорганизмов к антимикробным препаратам (Определение чувствительности культуры дрожжей к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флуконазолу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и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вориконазолу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стандартным международным методом CLSI M 44A)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680092" w:rsidTr="00680092">
        <w:trPr>
          <w:trHeight w:val="374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color w:val="000000"/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15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Определение метаболитов грибов (Определение антигена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Cryptococcus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в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биосубстратах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– "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Cryptoplus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>", BIO-RAD)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color w:val="000000"/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ед.</w:t>
            </w:r>
          </w:p>
        </w:tc>
      </w:tr>
      <w:tr w:rsidR="00680092" w:rsidTr="00680092">
        <w:trPr>
          <w:trHeight w:val="3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color w:val="000000"/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16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Определение метаболитов грибов (определение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галактоманнана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Aspergillus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в сыворотке крови и </w:t>
            </w:r>
            <w:proofErr w:type="gramStart"/>
            <w:r>
              <w:rPr>
                <w:color w:val="000000"/>
                <w:sz w:val="21"/>
                <w:szCs w:val="21"/>
                <w:lang w:eastAsia="zh-CN"/>
              </w:rPr>
              <w:t>бронхо-альвеолярных</w:t>
            </w:r>
            <w:proofErr w:type="gramEnd"/>
            <w:r>
              <w:rPr>
                <w:color w:val="000000"/>
                <w:sz w:val="21"/>
                <w:szCs w:val="21"/>
                <w:lang w:eastAsia="zh-CN"/>
              </w:rPr>
              <w:t xml:space="preserve"> смывах - 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Platelia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Aspergillus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Ag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,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Bio-Rad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color w:val="000000"/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ед.</w:t>
            </w:r>
          </w:p>
        </w:tc>
      </w:tr>
      <w:tr w:rsidR="00680092" w:rsidTr="00680092">
        <w:trPr>
          <w:trHeight w:val="20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color w:val="000000"/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17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Определение антител к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Aspergillus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spp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. (определение специфических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IgG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-антител в сыворотке крови к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Aspergillus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fumigatus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– ИФА)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color w:val="000000"/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ед.</w:t>
            </w:r>
          </w:p>
        </w:tc>
      </w:tr>
      <w:tr w:rsidR="00680092" w:rsidTr="00680092">
        <w:trPr>
          <w:trHeight w:val="49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18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80092" w:rsidRDefault="00680092">
            <w:pPr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Молекулярно-биологическое исследование бронхоальвеолярного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лаважа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(БАЛ), мокроты на пневмоцисту (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Pneumocystis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eastAsia="zh-CN"/>
              </w:rPr>
              <w:t>jirovecii</w:t>
            </w:r>
            <w:proofErr w:type="spellEnd"/>
            <w:r>
              <w:rPr>
                <w:color w:val="000000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0092" w:rsidRDefault="00680092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 xml:space="preserve">ед. </w:t>
            </w:r>
          </w:p>
        </w:tc>
      </w:tr>
      <w:tr w:rsidR="0035411F" w:rsidTr="00680092">
        <w:trPr>
          <w:trHeight w:val="49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5411F" w:rsidRDefault="0035411F">
            <w:pPr>
              <w:jc w:val="center"/>
              <w:rPr>
                <w:color w:val="000000"/>
                <w:sz w:val="21"/>
                <w:szCs w:val="21"/>
                <w:lang w:eastAsia="zh-CN"/>
              </w:rPr>
            </w:pPr>
            <w:r>
              <w:rPr>
                <w:color w:val="000000"/>
                <w:sz w:val="21"/>
                <w:szCs w:val="21"/>
                <w:lang w:eastAsia="zh-CN"/>
              </w:rPr>
              <w:t>19</w:t>
            </w:r>
          </w:p>
        </w:tc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5411F" w:rsidRDefault="0035411F">
            <w:pPr>
              <w:rPr>
                <w:color w:val="000000"/>
                <w:sz w:val="21"/>
                <w:szCs w:val="21"/>
                <w:lang w:eastAsia="zh-CN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 xml:space="preserve">Исследование уровня антител к антигенам растительного, животного и химического происхождения (специфические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>IgE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 xml:space="preserve"> к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>Аспергиллус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0"/>
              </w:rPr>
              <w:t>фумигатус</w:t>
            </w:r>
            <w:bookmarkStart w:id="0" w:name="_GoBack"/>
            <w:bookmarkEnd w:id="0"/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5411F" w:rsidRDefault="0035411F">
            <w:pPr>
              <w:jc w:val="center"/>
              <w:rPr>
                <w:color w:val="000000"/>
                <w:sz w:val="21"/>
                <w:szCs w:val="21"/>
                <w:lang w:eastAsia="zh-CN"/>
              </w:rPr>
            </w:pPr>
            <w:r w:rsidRPr="000709A9">
              <w:rPr>
                <w:color w:val="000000"/>
                <w:sz w:val="21"/>
                <w:szCs w:val="21"/>
              </w:rPr>
              <w:t>ед.</w:t>
            </w:r>
          </w:p>
        </w:tc>
      </w:tr>
    </w:tbl>
    <w:p w:rsidR="00680092" w:rsidRDefault="00680092" w:rsidP="00680092">
      <w:pPr>
        <w:rPr>
          <w:sz w:val="21"/>
          <w:szCs w:val="21"/>
        </w:rPr>
      </w:pPr>
    </w:p>
    <w:p w:rsidR="00680092" w:rsidRDefault="00680092" w:rsidP="00680092">
      <w:pPr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*Заказчик не может определить необходимый объем услуг. Оплата оказанных Услуг осуществляется по цене единицы услуги, исходя из объема фактически оказанных Услуг, но в размере, не превышающем максимального значения цены контракта.</w:t>
      </w:r>
    </w:p>
    <w:p w:rsidR="00E42FE5" w:rsidRDefault="00E42FE5"/>
    <w:sectPr w:rsidR="00E42FE5" w:rsidSect="00680092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092"/>
    <w:rsid w:val="0035411F"/>
    <w:rsid w:val="00680092"/>
    <w:rsid w:val="00E4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19DF18-1D01-4C7B-987B-2C582322A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00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nil"/>
    </w:tblPr>
  </w:style>
  <w:style w:type="character" w:styleId="a4">
    <w:name w:val="Hyperlink"/>
    <w:basedOn w:val="a0"/>
    <w:uiPriority w:val="99"/>
    <w:semiHidden/>
    <w:unhideWhenUsed/>
    <w:rsid w:val="006800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0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97B89279922FC2E9A43994C108C36AC87624A09C19A44C59B6662A7C2E8DC59E3030AE0E1881A15I55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Турушина Виктория Григорьевна</dc:creator>
  <cp:keywords/>
  <dc:description/>
  <cp:lastModifiedBy>Турушина Виктория Григорьевна</cp:lastModifiedBy>
  <cp:revision>2</cp:revision>
  <dcterms:created xsi:type="dcterms:W3CDTF">2026-03-24T09:15:00Z</dcterms:created>
  <dcterms:modified xsi:type="dcterms:W3CDTF">2026-05-14T10:22:00Z</dcterms:modified>
</cp:coreProperties>
</file>