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F2E" w:rsidRDefault="00A87F2E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A87F2E" w:rsidRDefault="00A87F2E">
      <w:pPr>
        <w:spacing w:after="0" w:line="240" w:lineRule="auto"/>
        <w:ind w:firstLine="709"/>
        <w:jc w:val="right"/>
        <w:rPr>
          <w:rFonts w:ascii="Times New Roman" w:eastAsia="SimSun" w:hAnsi="Times New Roman" w:cs="Times New Roman"/>
          <w:lang w:eastAsia="ru-RU"/>
        </w:rPr>
      </w:pPr>
    </w:p>
    <w:p w:rsidR="00A87F2E" w:rsidRDefault="00756EF4">
      <w:pPr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lang w:eastAsia="ru-RU"/>
        </w:rPr>
      </w:pPr>
      <w:r>
        <w:rPr>
          <w:rFonts w:ascii="Times New Roman" w:eastAsia="SimSun" w:hAnsi="Times New Roman" w:cs="Times New Roman"/>
          <w:b/>
          <w:lang w:eastAsia="ru-RU"/>
        </w:rPr>
        <w:t>ОПИСАНИЕ ОБЪЕКТА ЗАКУПКИ</w:t>
      </w:r>
      <w:bookmarkStart w:id="0" w:name="_Hlk116548853"/>
    </w:p>
    <w:p w:rsidR="00A87F2E" w:rsidRDefault="00756EF4">
      <w:pPr>
        <w:widowControl w:val="0"/>
        <w:spacing w:after="0" w:line="240" w:lineRule="auto"/>
        <w:ind w:firstLine="567"/>
        <w:contextualSpacing/>
        <w:jc w:val="center"/>
        <w:rPr>
          <w:rFonts w:ascii="Times New Roman" w:eastAsia="SimSun" w:hAnsi="Times New Roman" w:cs="Times New Roman"/>
          <w:b/>
          <w:color w:val="000000" w:themeColor="text1"/>
        </w:rPr>
      </w:pPr>
      <w:bookmarkStart w:id="1" w:name="_GoBack"/>
      <w:r>
        <w:rPr>
          <w:rFonts w:ascii="Times New Roman" w:eastAsia="SimSun" w:hAnsi="Times New Roman" w:cs="Times New Roman"/>
          <w:b/>
          <w:lang w:eastAsia="ru-RU"/>
        </w:rPr>
        <w:t xml:space="preserve">Оказание услуг по определению показателей затрат </w:t>
      </w:r>
      <w:r>
        <w:rPr>
          <w:rFonts w:ascii="Times New Roman" w:eastAsia="SimSun" w:hAnsi="Times New Roman" w:cs="Times New Roman"/>
          <w:b/>
          <w:color w:val="000000" w:themeColor="text1"/>
          <w:lang w:eastAsia="ru-RU"/>
        </w:rPr>
        <w:t>труда СПБ ГБУЗ «ДГБ Св. Ольги»</w:t>
      </w:r>
    </w:p>
    <w:bookmarkEnd w:id="1"/>
    <w:p w:rsidR="00A87F2E" w:rsidRDefault="00756EF4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Место оказания услуг:</w:t>
      </w:r>
      <w:r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 территория Исполнителя. </w:t>
      </w:r>
    </w:p>
    <w:p w:rsidR="00A87F2E" w:rsidRDefault="00756EF4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Сроки оказания услуг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90 календарных дней с момента заключения договора </w:t>
      </w:r>
    </w:p>
    <w:p w:rsidR="00A87F2E" w:rsidRDefault="00A87F2E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af6"/>
        <w:tblW w:w="14850" w:type="dxa"/>
        <w:tblLook w:val="04A0" w:firstRow="1" w:lastRow="0" w:firstColumn="1" w:lastColumn="0" w:noHBand="0" w:noVBand="1"/>
      </w:tblPr>
      <w:tblGrid>
        <w:gridCol w:w="531"/>
        <w:gridCol w:w="4508"/>
        <w:gridCol w:w="9811"/>
      </w:tblGrid>
      <w:tr w:rsidR="00A87F2E">
        <w:tc>
          <w:tcPr>
            <w:tcW w:w="421" w:type="dxa"/>
          </w:tcPr>
          <w:p w:rsidR="00A87F2E" w:rsidRDefault="00756EF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4536" w:type="dxa"/>
          </w:tcPr>
          <w:p w:rsidR="00A87F2E" w:rsidRDefault="00756EF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Параметры требований к услугам</w:t>
            </w:r>
          </w:p>
        </w:tc>
        <w:tc>
          <w:tcPr>
            <w:tcW w:w="9893" w:type="dxa"/>
          </w:tcPr>
          <w:p w:rsidR="00A87F2E" w:rsidRDefault="00756EF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Конкретные требования к услугам, указываемые заказчиком</w:t>
            </w:r>
          </w:p>
        </w:tc>
      </w:tr>
      <w:tr w:rsidR="00A87F2E">
        <w:tc>
          <w:tcPr>
            <w:tcW w:w="421" w:type="dxa"/>
          </w:tcPr>
          <w:p w:rsidR="00A87F2E" w:rsidRDefault="00756EF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536" w:type="dxa"/>
          </w:tcPr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Требования к качеству услуг</w:t>
            </w:r>
          </w:p>
        </w:tc>
        <w:tc>
          <w:tcPr>
            <w:tcW w:w="9893" w:type="dxa"/>
          </w:tcPr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Качество услуг должно быть оказано в соответствии со следующими нормативно-правовыми актами:</w:t>
            </w:r>
          </w:p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Трудовой кодекс Российской Федерации;</w:t>
            </w:r>
          </w:p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Распоряжение Правительства Российской Федерации от 26.01.2012 года, № 2190-р «Об утверждении программы поэтапного совершенствования системы оплаты труда в государственных муниципальных учреждениях на 2012-2018 годы»;</w:t>
            </w:r>
          </w:p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Постановление Правительства РФ от 11.11.2002 г. № 804 «О правилах разработки и утверждения типовых норм труда»;</w:t>
            </w:r>
          </w:p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Приказ Министерства труда и социальной защиты Российской Федерации от 31.05.2013 года № 235 «Об утверждении методических рекомендаций для федеральных органов исполнительной власти по разработке типовых отраслевых норм труда»;</w:t>
            </w:r>
          </w:p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Приказ Министерства труда и социальной защиты Российской Федерации от 30.09.2013 года № 504 «Об утверждении методических рекомендаций по разработке положений о системе нормирования труда государственных (муниципальных) учреждений».</w:t>
            </w:r>
          </w:p>
        </w:tc>
      </w:tr>
      <w:tr w:rsidR="00A87F2E">
        <w:tc>
          <w:tcPr>
            <w:tcW w:w="421" w:type="dxa"/>
          </w:tcPr>
          <w:p w:rsidR="00A87F2E" w:rsidRDefault="00756EF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536" w:type="dxa"/>
          </w:tcPr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Требования к техническим характеристикам услуг</w:t>
            </w:r>
          </w:p>
        </w:tc>
        <w:tc>
          <w:tcPr>
            <w:tcW w:w="9893" w:type="dxa"/>
          </w:tcPr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Исполнитель оказывает услуги по определению показателей затрат труда.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Этапы работ: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 Первый этап. Сбор действующих нормативных документов учреждения в части организации труда, согласно предоставленному штатному расписанию;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 Второй этап. Изучение структуры затрат рабочего времени.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 Третий этап. Камеральная обработка первичных данных: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расчет нормативного времени на выполнение исследований;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расчет норм нагрузки;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 расчет коэффициента использования рабочего времени;</w:t>
            </w:r>
          </w:p>
          <w:p w:rsidR="00A87F2E" w:rsidRDefault="00756EF4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 Четвертый этап. Предоставление отчетности по определению показателей затрат труда.</w:t>
            </w:r>
          </w:p>
        </w:tc>
      </w:tr>
      <w:tr w:rsidR="00A87F2E">
        <w:tc>
          <w:tcPr>
            <w:tcW w:w="421" w:type="dxa"/>
          </w:tcPr>
          <w:p w:rsidR="00A87F2E" w:rsidRDefault="00756EF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536" w:type="dxa"/>
          </w:tcPr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Результаты исследованных работ</w:t>
            </w:r>
          </w:p>
        </w:tc>
        <w:tc>
          <w:tcPr>
            <w:tcW w:w="9893" w:type="dxa"/>
          </w:tcPr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 результатам оказанных услуг Исполнитель представляет Заказчику:</w:t>
            </w:r>
          </w:p>
          <w:p w:rsidR="00A87F2E" w:rsidRDefault="00756EF4">
            <w:pPr>
              <w:pStyle w:val="ConsPlusNormal"/>
              <w:widowControl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1. Документально оформленный  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тчет по определению показателей затрат труда по всем должностям  учреждения Заказчика должен быть заверен исполнителем и передан заказчику на бумажном носителе в течении 7 ( рабочих) дней после окончания работ, а также передан в электронном виде. </w:t>
            </w:r>
          </w:p>
          <w:p w:rsidR="00A87F2E" w:rsidRDefault="00A87F2E">
            <w:pPr>
              <w:pStyle w:val="ConsPlusNormal"/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A87F2E" w:rsidRDefault="00A87F2E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bookmarkEnd w:id="0"/>
    <w:p w:rsidR="00A87F2E" w:rsidRDefault="00A87F2E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  <w:sectPr w:rsidR="00A87F2E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1703"/>
        <w:gridCol w:w="5669"/>
        <w:gridCol w:w="1411"/>
      </w:tblGrid>
      <w:tr w:rsidR="00A87F2E">
        <w:trPr>
          <w:trHeight w:val="108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91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подразделения</w:t>
            </w:r>
          </w:p>
        </w:tc>
        <w:tc>
          <w:tcPr>
            <w:tcW w:w="3033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должности</w:t>
            </w:r>
          </w:p>
        </w:tc>
        <w:tc>
          <w:tcPr>
            <w:tcW w:w="75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 ставок</w:t>
            </w:r>
          </w:p>
        </w:tc>
      </w:tr>
      <w:tr w:rsidR="00A87F2E">
        <w:trPr>
          <w:trHeight w:val="42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Общебольничный медицинский персонал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 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врач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Заместитель главного врача по медицинской части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Заместитель главного врача по клинико-экспертной работе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Главная медицинская сестра (главный 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ультразвуковой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Врач-диетолог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Врач-эпидемиолог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1,625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Врач-клинический фармаколог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Врач-офтальмолог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Врач-детский кардиолог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Врач-нейрохирург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Врач-детский хирург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Врач-статистик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Помощник врача-эпидемиолога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диетическая (медицинский брат диетический)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регистратор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491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Инфекционное боксированное отделение № 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60 коек,</w:t>
            </w:r>
          </w:p>
          <w:p w:rsidR="00A87F2E" w:rsidRDefault="00A8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A87F2E" w:rsidRDefault="00A8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врач-инфекционист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Врач-инфекционист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5,250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40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палатный (постовой)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Инструктор по лечебной физкультуре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46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Психоневрологическое отделение № 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45 коек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Врач-стажер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58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13,500</w:t>
            </w:r>
          </w:p>
        </w:tc>
      </w:tr>
      <w:tr w:rsidR="00A87F2E">
        <w:trPr>
          <w:trHeight w:val="58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палатный (постовой)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 (медицинский брат по массажу)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психолог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Логопед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Воспитатель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623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Инфекционное боксированное отделение № 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55 коек</w:t>
            </w:r>
          </w:p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врач-инфекционист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4,875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Врач-эндоскопист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Врач-пульмонолог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2,125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Врач функциональной диагностики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Врач-детский эндокринолог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6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26,000</w:t>
            </w:r>
          </w:p>
        </w:tc>
      </w:tr>
      <w:tr w:rsidR="00A87F2E">
        <w:trPr>
          <w:trHeight w:val="45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палатный (постовой)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 (медицинский брат по массажу)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Инструктор-методист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Медицинский психолог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Отделение патологии новорожденных и недоношенных детей № 4 – 20 коек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врач-неонатолог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Врач-офтальмолог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Врач-неонатолог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 (медицинский брат по массажу)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Оториноларингологическое отделение № 5 – 60 коек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врач-оториноларинголог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Врач-оториноларинголог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Врач-стоматолог детский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палатный (постовой)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46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7.1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Операционный блок оториноларингологического отделения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Врач-оториноларинголог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7,500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операционная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Операционная медицинская сестра (операционный 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12,000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перевязочной (медицинский брат перевязочной)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Психоневрологическое отделение № 6 – 40 коек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Врач-стажер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Врач-травматолог-ортопед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палатный (постовой)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 (медицинский брат по массажу)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5,500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по массажу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физиотерапии (медицинский брат по физиотерапии)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Инструктор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Младшая медицинская сестра по уходу за больными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Логопед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Инструктор-методист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Психоневрологическое отделение № 7 – 45 коек</w:t>
            </w:r>
          </w:p>
        </w:tc>
      </w:tr>
      <w:tr w:rsidR="00A87F2E">
        <w:trPr>
          <w:trHeight w:val="40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2,375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Врач-физиотерапевт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0,125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7,500</w:t>
            </w:r>
          </w:p>
        </w:tc>
      </w:tr>
      <w:tr w:rsidR="00A87F2E">
        <w:trPr>
          <w:trHeight w:val="3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 (медицинский брат по массажу)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3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по массажу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физиотерапии (медицинский брат по физиотерапии)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Логопед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Медицинский психолог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Психоневрологическое отделение № 8 – 45 коек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2,375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Врач-травматолог-ортопед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0,125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7,125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массажу (медицинский брат по массажу)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физиотерапии (медицинский брат по физиотерапии)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2,875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Инструктор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Буфетчик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Логопед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Медицинский психолог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Отделение анестезиологии и реанимации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12 коек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врач-анестезиолог-реаниматолог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Врач-анестезиолог-реаниматолог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19,375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Врач функциональной диагностики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клинической лабораторной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палатная (постовая) (медицинский брат палатный (постовой))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палатный (постовой)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7,000</w:t>
            </w:r>
          </w:p>
        </w:tc>
      </w:tr>
      <w:tr w:rsidR="00A87F2E">
        <w:trPr>
          <w:trHeight w:val="3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сестра-анестезист (медицинский брат-анестезист)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16,250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лабораторный техник (фельдшер-лаборант)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Лаборант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технолог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Кабинет трансфузионной терапии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кабинетом - врач-трансфузиолог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Физиотерапевтическое отделение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врач-физиотерапевт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физиотерапии (медицинский брат по физиотерапии)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Кабинет функциональной диагностики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ультразвуковой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по функциональной диагностике (медицинский брат по функциональной диагностике)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Кабинет лечебной физкультуры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кабинетом лечебной физкультуры - врач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Инструктор по лечебной физкультуре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Лаборатория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лабораторией - врач клинической лабораторной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клинической лабораторной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4,250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Фельдшер-лаборант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7,500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Медицинский лабораторный техник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Лаборант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4,750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Рентгенологическое отделение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врач-рентгенолог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Врач-рентгенолог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Рентгенолаборант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 (санитарка)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Приемное отделение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отделением - 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приемного отделения, 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приемного отделения,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Старшая 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6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приемного отделения (медицинский брат приемного отделения)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брат приемного отделения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Санитарка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Центральное стерилизационное отделение (ЦСО)</w:t>
            </w:r>
          </w:p>
        </w:tc>
      </w:tr>
      <w:tr w:rsidR="00A87F2E">
        <w:trPr>
          <w:trHeight w:val="6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стерилизационной (медицинский брат стерилизационной)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Аптека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аптечной организации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Провизор-аналитик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Провизор-технолог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Фармацевт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Фасовщик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Санитар-мойщик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6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КОНСУЛЬТАТИВНО-ДИАГНОСТИЧЕСКИЙ ЦЕНТР ДЛЯ ДЕТЕЙ (НА ФУНКЦИОНАЛЬНОЙ ОСНОВЕ)</w:t>
            </w:r>
          </w:p>
        </w:tc>
      </w:tr>
      <w:tr w:rsidR="00A87F2E">
        <w:trPr>
          <w:trHeight w:val="6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консультативно-диагностическим центром для детей -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Врач-педиатр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0,625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Врач-оториноларинголог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Врач-детский эндокринолог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0,125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Врач-фтизиатр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Врач-гастроэнтеролог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Медицинский регистратор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45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21.1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Городской кабинет по лечению эпилепсии и пароксизмальных состояний у детей (КДЦ)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кабинетом - 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69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21.2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Городской консультативный кабинет детского центра муковисцидоза для диагностики и наблюдения детей с тяжелыми и сложными бронхолегочными заболеваниями, в т.ч. муковисцидозом (КДЦ)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Врач-пульмонолог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 функциональной диагностики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(медицинский брат)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43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21.3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Консультативный кабинет детской неврологии (КДЦ)</w:t>
            </w:r>
          </w:p>
        </w:tc>
      </w:tr>
      <w:tr w:rsidR="00A87F2E">
        <w:trPr>
          <w:trHeight w:val="34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Врач-невролог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Кабинет магнитно-резонансной томографии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Заведующий кабинетом МРТ - врач-рентгенолог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Врач-рентгенолог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2,750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Врач-анестезиолог-реаниматолог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Рентгенолаборант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сестра-анестезист (медицинский брат-анестезист)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Медицинская сестра процедурной (медицинский брат процедурной)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3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Инженер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Общебольничный немедицинский персонал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A87F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Заместитель главного врача по техническим вопросам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Заместитель главного врача по гражданской обороне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бухгалтер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Юрисконсульт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Специалист по охране труда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23.1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Планово-экономический отдел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Экономист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Экономист по финансовой работе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23.2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Отдел государственного заказа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 отдела государственного заказа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Специалист по закупкам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Документовед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23.3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Отдел кадров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A8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 отдела кадров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Специалист по кадрам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Табельщик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23.4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Бухгалтерия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Заместитель главного бухгалтера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Бухгалтер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Кассир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0,250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23.5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Технический отдел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 технического отдела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механик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Инженер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Техник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Инженер по защите информации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6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Оператор копировальных и множительных машин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Водитель автомобиля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Электромеханик связи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0,750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Маляр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Аппаратчик воздухоразделения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23.6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Отдел материально-технического снабжения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Начальник отдела материально-технического снабжения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7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Агент по снабжению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23.7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Административно-хозяйственный отдел</w:t>
            </w:r>
          </w:p>
          <w:p w:rsidR="00A87F2E" w:rsidRDefault="00A8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хозяйством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складом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Гардеробщик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Кастелянша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Подсобный рабочий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Уборщик служебных помещений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Дворник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Кладовщик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1,500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Садовник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23.8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Канцелярия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Делопроизводитель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Регистратор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Секретарь-машинистка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15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23.9</w:t>
            </w:r>
          </w:p>
        </w:tc>
        <w:tc>
          <w:tcPr>
            <w:tcW w:w="4699" w:type="pct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Пищеблок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производством (шеф-повар)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Повар 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7,000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Кладовщик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2,250</w:t>
            </w:r>
          </w:p>
        </w:tc>
      </w:tr>
      <w:tr w:rsidR="00A87F2E">
        <w:trPr>
          <w:trHeight w:val="300"/>
        </w:trPr>
        <w:tc>
          <w:tcPr>
            <w:tcW w:w="301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Кухонный рабочий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F2E" w:rsidRDefault="0075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7,000</w:t>
            </w:r>
          </w:p>
        </w:tc>
      </w:tr>
    </w:tbl>
    <w:p w:rsidR="00A87F2E" w:rsidRDefault="00A87F2E">
      <w:pPr>
        <w:tabs>
          <w:tab w:val="left" w:pos="711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</w:rPr>
      </w:pPr>
    </w:p>
    <w:p w:rsidR="00A87F2E" w:rsidRDefault="00A87F2E"/>
    <w:sectPr w:rsidR="00A87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EF4" w:rsidRDefault="00756EF4">
      <w:pPr>
        <w:spacing w:after="0" w:line="240" w:lineRule="auto"/>
      </w:pPr>
      <w:r>
        <w:separator/>
      </w:r>
    </w:p>
  </w:endnote>
  <w:endnote w:type="continuationSeparator" w:id="0">
    <w:p w:rsidR="00756EF4" w:rsidRDefault="00756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EF4" w:rsidRDefault="00756EF4">
      <w:pPr>
        <w:spacing w:after="0" w:line="240" w:lineRule="auto"/>
      </w:pPr>
      <w:r>
        <w:separator/>
      </w:r>
    </w:p>
  </w:footnote>
  <w:footnote w:type="continuationSeparator" w:id="0">
    <w:p w:rsidR="00756EF4" w:rsidRDefault="00756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F2E"/>
    <w:rsid w:val="00756EF4"/>
    <w:rsid w:val="00992FEB"/>
    <w:rsid w:val="00A8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5BBAB8-F4CB-45D6-9DE8-8E1E1598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Calibri" w:eastAsia="Calibri" w:hAnsi="Calibri" w:cs="Calibri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Calibri" w:eastAsia="Calibri" w:hAnsi="Calibri" w:cs="Calibri"/>
    </w:rPr>
  </w:style>
  <w:style w:type="paragraph" w:customStyle="1" w:styleId="25">
    <w:name w:val="Основной текст (2)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after="60" w:line="470" w:lineRule="exact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53">
    <w:name w:val="Основной текст (5)_"/>
    <w:rPr>
      <w:rFonts w:ascii="Times New Roman" w:hAnsi="Times New Roman" w:cs="Times New Roman"/>
      <w:i/>
      <w:iCs/>
      <w:sz w:val="18"/>
      <w:szCs w:val="18"/>
      <w:shd w:val="clear" w:color="auto" w:fill="FFFFFF"/>
    </w:rPr>
  </w:style>
  <w:style w:type="paragraph" w:customStyle="1" w:styleId="13">
    <w:name w:val="Без интервала1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Деева</dc:creator>
  <cp:keywords/>
  <dc:description/>
  <cp:lastModifiedBy>Кубышкина Оксана Анатольевна</cp:lastModifiedBy>
  <cp:revision>8</cp:revision>
  <dcterms:created xsi:type="dcterms:W3CDTF">2026-03-18T04:11:00Z</dcterms:created>
  <dcterms:modified xsi:type="dcterms:W3CDTF">2026-05-14T14:19:00Z</dcterms:modified>
</cp:coreProperties>
</file>