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311FD" w14:textId="54659B7E" w:rsidR="001C073B" w:rsidRDefault="001C073B" w:rsidP="001C073B">
      <w:pPr>
        <w:jc w:val="center"/>
        <w:rPr>
          <w:rFonts w:ascii="Times New Roman" w:hAnsi="Times New Roman" w:cs="Times New Roman"/>
          <w:b/>
          <w:szCs w:val="20"/>
        </w:rPr>
      </w:pPr>
      <w:r w:rsidRPr="001C073B">
        <w:rPr>
          <w:rFonts w:ascii="Times New Roman" w:hAnsi="Times New Roman" w:cs="Times New Roman"/>
          <w:b/>
          <w:szCs w:val="20"/>
        </w:rPr>
        <w:t>Описание объекта закупки в соответствии со статьей 33 Федерального закона №44-ФЗ</w:t>
      </w:r>
    </w:p>
    <w:tbl>
      <w:tblPr>
        <w:tblW w:w="1601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1537"/>
        <w:gridCol w:w="2586"/>
        <w:gridCol w:w="686"/>
        <w:gridCol w:w="2568"/>
        <w:gridCol w:w="2535"/>
        <w:gridCol w:w="1542"/>
        <w:gridCol w:w="1760"/>
        <w:gridCol w:w="2084"/>
      </w:tblGrid>
      <w:tr w:rsidR="00193AE7" w:rsidRPr="00193AE7" w14:paraId="4B1D57EE" w14:textId="77777777" w:rsidTr="00193AE7">
        <w:trPr>
          <w:trHeight w:val="870"/>
        </w:trPr>
        <w:tc>
          <w:tcPr>
            <w:tcW w:w="720" w:type="dxa"/>
            <w:shd w:val="clear" w:color="auto" w:fill="auto"/>
            <w:noWrap/>
            <w:vAlign w:val="bottom"/>
            <w:hideMark/>
          </w:tcPr>
          <w:p w14:paraId="4AB4CABF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Номер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пп</w:t>
            </w:r>
            <w:proofErr w:type="spellEnd"/>
          </w:p>
        </w:tc>
        <w:tc>
          <w:tcPr>
            <w:tcW w:w="1537" w:type="dxa"/>
            <w:shd w:val="clear" w:color="FFFFFF" w:fill="FFFFFF"/>
            <w:vAlign w:val="center"/>
            <w:hideMark/>
          </w:tcPr>
          <w:p w14:paraId="14D2E9B1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КТРУ </w:t>
            </w:r>
          </w:p>
        </w:tc>
        <w:tc>
          <w:tcPr>
            <w:tcW w:w="2586" w:type="dxa"/>
            <w:shd w:val="clear" w:color="FFFFFF" w:fill="FFFFFF"/>
            <w:vAlign w:val="center"/>
            <w:hideMark/>
          </w:tcPr>
          <w:p w14:paraId="7A5BD8C7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товара, работы, услуги</w:t>
            </w:r>
          </w:p>
        </w:tc>
        <w:tc>
          <w:tcPr>
            <w:tcW w:w="686" w:type="dxa"/>
            <w:shd w:val="clear" w:color="FFFFFF" w:fill="FFFFFF"/>
            <w:vAlign w:val="center"/>
            <w:hideMark/>
          </w:tcPr>
          <w:p w14:paraId="30985450" w14:textId="28E2A31E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Ед. изм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2568" w:type="dxa"/>
            <w:shd w:val="clear" w:color="FFFFFF" w:fill="FFFFFF"/>
            <w:vAlign w:val="center"/>
            <w:hideMark/>
          </w:tcPr>
          <w:p w14:paraId="6A35BD01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характеристики</w:t>
            </w:r>
          </w:p>
        </w:tc>
        <w:tc>
          <w:tcPr>
            <w:tcW w:w="2535" w:type="dxa"/>
            <w:shd w:val="clear" w:color="FFFFFF" w:fill="FFFFFF"/>
            <w:vAlign w:val="center"/>
            <w:hideMark/>
          </w:tcPr>
          <w:p w14:paraId="2AA0C66D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Значение характеристики/обоснование</w:t>
            </w:r>
          </w:p>
        </w:tc>
        <w:tc>
          <w:tcPr>
            <w:tcW w:w="1542" w:type="dxa"/>
            <w:shd w:val="clear" w:color="FFFFFF" w:fill="FFFFFF"/>
            <w:vAlign w:val="center"/>
            <w:hideMark/>
          </w:tcPr>
          <w:p w14:paraId="74E90F1F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Единица измерения характеристики</w:t>
            </w:r>
          </w:p>
        </w:tc>
        <w:tc>
          <w:tcPr>
            <w:tcW w:w="1760" w:type="dxa"/>
            <w:shd w:val="clear" w:color="FFFFFF" w:fill="FFFFFF"/>
            <w:vAlign w:val="center"/>
            <w:hideMark/>
          </w:tcPr>
          <w:p w14:paraId="2BF61C10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Диапазон </w:t>
            </w:r>
            <w:proofErr w:type="gramStart"/>
            <w:r w:rsidRPr="00193AE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( &gt;</w:t>
            </w:r>
            <w:proofErr w:type="gramEnd"/>
            <w:r w:rsidRPr="00193AE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=   ; &gt; или &lt;=  ; &lt;)</w:t>
            </w:r>
          </w:p>
        </w:tc>
        <w:tc>
          <w:tcPr>
            <w:tcW w:w="2084" w:type="dxa"/>
            <w:shd w:val="clear" w:color="FFFFFF" w:fill="FFFFFF"/>
            <w:vAlign w:val="center"/>
            <w:hideMark/>
          </w:tcPr>
          <w:p w14:paraId="1B9F58C6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Инструкция по заполнению характеристик в заявке</w:t>
            </w:r>
          </w:p>
        </w:tc>
      </w:tr>
      <w:tr w:rsidR="00193AE7" w:rsidRPr="00193AE7" w14:paraId="76346BF3" w14:textId="77777777" w:rsidTr="00193AE7">
        <w:trPr>
          <w:trHeight w:val="555"/>
        </w:trPr>
        <w:tc>
          <w:tcPr>
            <w:tcW w:w="720" w:type="dxa"/>
            <w:vMerge w:val="restart"/>
            <w:shd w:val="clear" w:color="000000" w:fill="FFFFFF"/>
            <w:noWrap/>
            <w:hideMark/>
          </w:tcPr>
          <w:p w14:paraId="5D7A6F91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7" w:type="dxa"/>
            <w:vMerge w:val="restart"/>
            <w:shd w:val="clear" w:color="000000" w:fill="FFFFFF"/>
            <w:hideMark/>
          </w:tcPr>
          <w:p w14:paraId="3D1704E3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32.50.13.190-02174 Набор для внутривенных вливаний из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несорбирующего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материала</w:t>
            </w:r>
          </w:p>
        </w:tc>
        <w:tc>
          <w:tcPr>
            <w:tcW w:w="2586" w:type="dxa"/>
            <w:vMerge w:val="restart"/>
            <w:shd w:val="clear" w:color="000000" w:fill="FFFFFF"/>
            <w:hideMark/>
          </w:tcPr>
          <w:p w14:paraId="372351EE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"Набор стерильных изделий, разработанных для внутривенного введения растворов и изготавливаемых из пластика с низкой абсорбционной способностью, не допускающего частичную абсорбцию компонентов вливаемых растворов. Как правило, состоит из пластиковых трубок, изготовленных из неабсорбирующего пластика или покрытых им (например, полиэтиленом, тефлоном) для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избежания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контакта раствора с поливинилхлоридными (ПВХ) компонентами; также включает контрольный клапан, роликовый зажим, Y-образный коннектор и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луеровские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адаптеры. Набор в основном используется в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высокопоточных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инфузионных насосах для введения растворов, содержащих вещества (например, нитроглицерин), которые абсорбируются материалами из ПВХ. Это изделие для одноразового использования."</w:t>
            </w:r>
          </w:p>
        </w:tc>
        <w:tc>
          <w:tcPr>
            <w:tcW w:w="686" w:type="dxa"/>
            <w:vMerge w:val="restart"/>
            <w:shd w:val="clear" w:color="000000" w:fill="FFFFFF"/>
            <w:noWrap/>
            <w:hideMark/>
          </w:tcPr>
          <w:p w14:paraId="610AECA7" w14:textId="3BB865C0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2568" w:type="dxa"/>
            <w:shd w:val="clear" w:color="000000" w:fill="FFFFFF"/>
            <w:hideMark/>
          </w:tcPr>
          <w:p w14:paraId="6FF7361B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Длина магистрали  </w:t>
            </w:r>
          </w:p>
        </w:tc>
        <w:tc>
          <w:tcPr>
            <w:tcW w:w="2535" w:type="dxa"/>
            <w:shd w:val="clear" w:color="000000" w:fill="FFFFFF"/>
            <w:hideMark/>
          </w:tcPr>
          <w:p w14:paraId="79E3AD9B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соответствии с КТРУ</w:t>
            </w:r>
          </w:p>
        </w:tc>
        <w:tc>
          <w:tcPr>
            <w:tcW w:w="1542" w:type="dxa"/>
            <w:shd w:val="clear" w:color="000000" w:fill="FFFFFF"/>
            <w:hideMark/>
          </w:tcPr>
          <w:p w14:paraId="2E8800A1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мм</w:t>
            </w:r>
          </w:p>
        </w:tc>
        <w:tc>
          <w:tcPr>
            <w:tcW w:w="1760" w:type="dxa"/>
            <w:shd w:val="clear" w:color="FFFFFF" w:fill="FFFFFF"/>
            <w:vAlign w:val="bottom"/>
            <w:hideMark/>
          </w:tcPr>
          <w:p w14:paraId="328CFAEE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≥ 1000.0 и ≤ 1700.0</w:t>
            </w:r>
          </w:p>
        </w:tc>
        <w:tc>
          <w:tcPr>
            <w:tcW w:w="2084" w:type="dxa"/>
            <w:shd w:val="clear" w:color="FFFFFF" w:fill="FFFFFF"/>
            <w:hideMark/>
          </w:tcPr>
          <w:p w14:paraId="65833927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193AE7" w:rsidRPr="00193AE7" w14:paraId="58E20E02" w14:textId="77777777" w:rsidTr="00193AE7">
        <w:trPr>
          <w:trHeight w:val="555"/>
        </w:trPr>
        <w:tc>
          <w:tcPr>
            <w:tcW w:w="720" w:type="dxa"/>
            <w:vMerge/>
            <w:vAlign w:val="center"/>
            <w:hideMark/>
          </w:tcPr>
          <w:p w14:paraId="541E40DD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37" w:type="dxa"/>
            <w:vMerge/>
            <w:vAlign w:val="center"/>
            <w:hideMark/>
          </w:tcPr>
          <w:p w14:paraId="27AB343B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86" w:type="dxa"/>
            <w:vMerge/>
            <w:vAlign w:val="center"/>
            <w:hideMark/>
          </w:tcPr>
          <w:p w14:paraId="6DFF7C05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6" w:type="dxa"/>
            <w:vMerge/>
            <w:vAlign w:val="center"/>
            <w:hideMark/>
          </w:tcPr>
          <w:p w14:paraId="7D45BBAE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68" w:type="dxa"/>
            <w:shd w:val="clear" w:color="000000" w:fill="FFFFFF"/>
            <w:vAlign w:val="center"/>
            <w:hideMark/>
          </w:tcPr>
          <w:p w14:paraId="22092195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Коннектор</w:t>
            </w:r>
          </w:p>
        </w:tc>
        <w:tc>
          <w:tcPr>
            <w:tcW w:w="2535" w:type="dxa"/>
            <w:shd w:val="clear" w:color="000000" w:fill="FFFFFF"/>
            <w:vAlign w:val="center"/>
            <w:hideMark/>
          </w:tcPr>
          <w:p w14:paraId="535A1D55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соответствии с КТРУ</w:t>
            </w:r>
          </w:p>
        </w:tc>
        <w:tc>
          <w:tcPr>
            <w:tcW w:w="1542" w:type="dxa"/>
            <w:shd w:val="clear" w:color="000000" w:fill="FFFFFF"/>
            <w:vAlign w:val="center"/>
            <w:hideMark/>
          </w:tcPr>
          <w:p w14:paraId="4324154E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14:paraId="5A52197E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Луер-лок</w:t>
            </w:r>
            <w:proofErr w:type="spellEnd"/>
          </w:p>
        </w:tc>
        <w:tc>
          <w:tcPr>
            <w:tcW w:w="2084" w:type="dxa"/>
            <w:shd w:val="clear" w:color="FFFFFF" w:fill="FFFFFF"/>
            <w:hideMark/>
          </w:tcPr>
          <w:p w14:paraId="1AA8CD8B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193AE7" w:rsidRPr="00193AE7" w14:paraId="183F8D58" w14:textId="77777777" w:rsidTr="00193AE7">
        <w:trPr>
          <w:trHeight w:val="285"/>
        </w:trPr>
        <w:tc>
          <w:tcPr>
            <w:tcW w:w="720" w:type="dxa"/>
            <w:vMerge/>
            <w:vAlign w:val="center"/>
            <w:hideMark/>
          </w:tcPr>
          <w:p w14:paraId="73404BA0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37" w:type="dxa"/>
            <w:vMerge/>
            <w:vAlign w:val="center"/>
            <w:hideMark/>
          </w:tcPr>
          <w:p w14:paraId="04A21E5B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86" w:type="dxa"/>
            <w:vMerge/>
            <w:vAlign w:val="center"/>
            <w:hideMark/>
          </w:tcPr>
          <w:p w14:paraId="5A734BD2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6" w:type="dxa"/>
            <w:vMerge/>
            <w:vAlign w:val="center"/>
            <w:hideMark/>
          </w:tcPr>
          <w:p w14:paraId="14308B10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68" w:type="dxa"/>
            <w:shd w:val="clear" w:color="000000" w:fill="FFFFFF"/>
            <w:hideMark/>
          </w:tcPr>
          <w:p w14:paraId="13735BA5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Внешний диаметр </w:t>
            </w:r>
          </w:p>
        </w:tc>
        <w:tc>
          <w:tcPr>
            <w:tcW w:w="2535" w:type="dxa"/>
            <w:shd w:val="clear" w:color="000000" w:fill="FFFFFF"/>
            <w:hideMark/>
          </w:tcPr>
          <w:p w14:paraId="4B8F78D2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2" w:type="dxa"/>
            <w:shd w:val="clear" w:color="000000" w:fill="FFFFFF"/>
            <w:hideMark/>
          </w:tcPr>
          <w:p w14:paraId="5A1AECC0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мм</w:t>
            </w:r>
          </w:p>
        </w:tc>
        <w:tc>
          <w:tcPr>
            <w:tcW w:w="1760" w:type="dxa"/>
            <w:shd w:val="clear" w:color="000000" w:fill="FFFFFF"/>
            <w:hideMark/>
          </w:tcPr>
          <w:p w14:paraId="55F96122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≥ 1,9 ≤ 2,2</w:t>
            </w:r>
          </w:p>
        </w:tc>
        <w:tc>
          <w:tcPr>
            <w:tcW w:w="2084" w:type="dxa"/>
            <w:shd w:val="clear" w:color="FFFFFF" w:fill="FFFFFF"/>
            <w:hideMark/>
          </w:tcPr>
          <w:p w14:paraId="5B1037F5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193AE7" w:rsidRPr="00193AE7" w14:paraId="4CD2ABA8" w14:textId="77777777" w:rsidTr="00193AE7">
        <w:trPr>
          <w:trHeight w:val="600"/>
        </w:trPr>
        <w:tc>
          <w:tcPr>
            <w:tcW w:w="720" w:type="dxa"/>
            <w:vMerge/>
            <w:vAlign w:val="center"/>
            <w:hideMark/>
          </w:tcPr>
          <w:p w14:paraId="591E2C8E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37" w:type="dxa"/>
            <w:vMerge/>
            <w:vAlign w:val="center"/>
            <w:hideMark/>
          </w:tcPr>
          <w:p w14:paraId="75A01747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86" w:type="dxa"/>
            <w:vMerge/>
            <w:vAlign w:val="center"/>
            <w:hideMark/>
          </w:tcPr>
          <w:p w14:paraId="19A9FAE0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6" w:type="dxa"/>
            <w:vMerge/>
            <w:vAlign w:val="center"/>
            <w:hideMark/>
          </w:tcPr>
          <w:p w14:paraId="290A356C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68" w:type="dxa"/>
            <w:shd w:val="clear" w:color="000000" w:fill="FFFFFF"/>
            <w:hideMark/>
          </w:tcPr>
          <w:p w14:paraId="107E336F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Внутренний диаметр </w:t>
            </w:r>
          </w:p>
        </w:tc>
        <w:tc>
          <w:tcPr>
            <w:tcW w:w="2535" w:type="dxa"/>
            <w:shd w:val="clear" w:color="000000" w:fill="FFFFFF"/>
            <w:hideMark/>
          </w:tcPr>
          <w:p w14:paraId="5487D096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Для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минимализации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остаточного объема лекарственного средства </w:t>
            </w:r>
            <w:proofErr w:type="gram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 экономии</w:t>
            </w:r>
            <w:proofErr w:type="gram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ЛС)</w:t>
            </w:r>
          </w:p>
        </w:tc>
        <w:tc>
          <w:tcPr>
            <w:tcW w:w="1542" w:type="dxa"/>
            <w:shd w:val="clear" w:color="000000" w:fill="FFFFFF"/>
            <w:hideMark/>
          </w:tcPr>
          <w:p w14:paraId="7959EB39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мм</w:t>
            </w:r>
          </w:p>
        </w:tc>
        <w:tc>
          <w:tcPr>
            <w:tcW w:w="1760" w:type="dxa"/>
            <w:shd w:val="clear" w:color="000000" w:fill="FFFFFF"/>
            <w:hideMark/>
          </w:tcPr>
          <w:p w14:paraId="09A1D6A8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≥ 0,</w:t>
            </w:r>
            <w:proofErr w:type="gram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 ≤</w:t>
            </w:r>
            <w:proofErr w:type="gram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1,2</w:t>
            </w:r>
          </w:p>
        </w:tc>
        <w:tc>
          <w:tcPr>
            <w:tcW w:w="2084" w:type="dxa"/>
            <w:shd w:val="clear" w:color="FFFFFF" w:fill="FFFFFF"/>
            <w:hideMark/>
          </w:tcPr>
          <w:p w14:paraId="20B4A2B5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193AE7" w:rsidRPr="00193AE7" w14:paraId="68CEA237" w14:textId="77777777" w:rsidTr="00193AE7">
        <w:trPr>
          <w:trHeight w:val="555"/>
        </w:trPr>
        <w:tc>
          <w:tcPr>
            <w:tcW w:w="720" w:type="dxa"/>
            <w:vMerge/>
            <w:vAlign w:val="center"/>
            <w:hideMark/>
          </w:tcPr>
          <w:p w14:paraId="491024D2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37" w:type="dxa"/>
            <w:vMerge/>
            <w:vAlign w:val="center"/>
            <w:hideMark/>
          </w:tcPr>
          <w:p w14:paraId="0B616F7F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86" w:type="dxa"/>
            <w:vMerge/>
            <w:vAlign w:val="center"/>
            <w:hideMark/>
          </w:tcPr>
          <w:p w14:paraId="33FF217F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6" w:type="dxa"/>
            <w:vMerge/>
            <w:vAlign w:val="center"/>
            <w:hideMark/>
          </w:tcPr>
          <w:p w14:paraId="5DB4CE1E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68" w:type="dxa"/>
            <w:shd w:val="clear" w:color="000000" w:fill="FFFFFF"/>
            <w:hideMark/>
          </w:tcPr>
          <w:p w14:paraId="44191FC4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Выдерживаемое давление </w:t>
            </w:r>
          </w:p>
        </w:tc>
        <w:tc>
          <w:tcPr>
            <w:tcW w:w="2535" w:type="dxa"/>
            <w:shd w:val="clear" w:color="000000" w:fill="FFFFFF"/>
            <w:hideMark/>
          </w:tcPr>
          <w:p w14:paraId="12E468DD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для использования в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высокопоточных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инфузионных насосах </w:t>
            </w:r>
          </w:p>
        </w:tc>
        <w:tc>
          <w:tcPr>
            <w:tcW w:w="1542" w:type="dxa"/>
            <w:shd w:val="clear" w:color="000000" w:fill="FFFFFF"/>
            <w:hideMark/>
          </w:tcPr>
          <w:p w14:paraId="5F97A4C6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бар</w:t>
            </w:r>
          </w:p>
        </w:tc>
        <w:tc>
          <w:tcPr>
            <w:tcW w:w="1760" w:type="dxa"/>
            <w:shd w:val="clear" w:color="000000" w:fill="FFFFFF"/>
            <w:hideMark/>
          </w:tcPr>
          <w:p w14:paraId="57992C80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≥</w:t>
            </w:r>
            <w:proofErr w:type="gram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  ≤</w:t>
            </w:r>
            <w:proofErr w:type="gram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55</w:t>
            </w:r>
          </w:p>
        </w:tc>
        <w:tc>
          <w:tcPr>
            <w:tcW w:w="2084" w:type="dxa"/>
            <w:shd w:val="clear" w:color="FFFFFF" w:fill="FFFFFF"/>
            <w:hideMark/>
          </w:tcPr>
          <w:p w14:paraId="2A4D0BE9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193AE7" w:rsidRPr="00193AE7" w14:paraId="55977F68" w14:textId="77777777" w:rsidTr="00193AE7">
        <w:trPr>
          <w:trHeight w:val="900"/>
        </w:trPr>
        <w:tc>
          <w:tcPr>
            <w:tcW w:w="720" w:type="dxa"/>
            <w:vMerge/>
            <w:vAlign w:val="center"/>
            <w:hideMark/>
          </w:tcPr>
          <w:p w14:paraId="5A31F723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37" w:type="dxa"/>
            <w:vMerge/>
            <w:vAlign w:val="center"/>
            <w:hideMark/>
          </w:tcPr>
          <w:p w14:paraId="49E2EDC7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86" w:type="dxa"/>
            <w:vMerge/>
            <w:vAlign w:val="center"/>
            <w:hideMark/>
          </w:tcPr>
          <w:p w14:paraId="21C8D2FF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6" w:type="dxa"/>
            <w:vMerge/>
            <w:vAlign w:val="center"/>
            <w:hideMark/>
          </w:tcPr>
          <w:p w14:paraId="30534319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68" w:type="dxa"/>
            <w:shd w:val="clear" w:color="000000" w:fill="FFFFFF"/>
            <w:hideMark/>
          </w:tcPr>
          <w:p w14:paraId="4E479AC7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Содержит индикаторные наклейки разных цветов </w:t>
            </w:r>
            <w:proofErr w:type="gram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 не</w:t>
            </w:r>
            <w:proofErr w:type="gram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менее трёх цветов) </w:t>
            </w:r>
          </w:p>
        </w:tc>
        <w:tc>
          <w:tcPr>
            <w:tcW w:w="2535" w:type="dxa"/>
            <w:shd w:val="clear" w:color="FFFFFF" w:fill="FFFFFF"/>
            <w:hideMark/>
          </w:tcPr>
          <w:p w14:paraId="2C0990B9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Для индикации линии под давлением, флакона ЛС и </w:t>
            </w:r>
            <w:proofErr w:type="gram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 .</w:t>
            </w:r>
            <w:proofErr w:type="gram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д.</w:t>
            </w:r>
          </w:p>
        </w:tc>
        <w:tc>
          <w:tcPr>
            <w:tcW w:w="1542" w:type="dxa"/>
            <w:shd w:val="clear" w:color="FFFFFF" w:fill="FFFFFF"/>
            <w:hideMark/>
          </w:tcPr>
          <w:p w14:paraId="0601C72D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760" w:type="dxa"/>
            <w:shd w:val="clear" w:color="FFFFFF" w:fill="FFFFFF"/>
            <w:hideMark/>
          </w:tcPr>
          <w:p w14:paraId="0D42C525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2084" w:type="dxa"/>
            <w:shd w:val="clear" w:color="FFFFFF" w:fill="FFFFFF"/>
            <w:hideMark/>
          </w:tcPr>
          <w:p w14:paraId="5591CDF8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193AE7" w:rsidRPr="00193AE7" w14:paraId="5845AB39" w14:textId="77777777" w:rsidTr="00193AE7">
        <w:trPr>
          <w:trHeight w:val="1440"/>
        </w:trPr>
        <w:tc>
          <w:tcPr>
            <w:tcW w:w="720" w:type="dxa"/>
            <w:vMerge/>
            <w:vAlign w:val="center"/>
            <w:hideMark/>
          </w:tcPr>
          <w:p w14:paraId="2FFF8A3B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37" w:type="dxa"/>
            <w:vMerge/>
            <w:vAlign w:val="center"/>
            <w:hideMark/>
          </w:tcPr>
          <w:p w14:paraId="7966BDEA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86" w:type="dxa"/>
            <w:vMerge/>
            <w:vAlign w:val="center"/>
            <w:hideMark/>
          </w:tcPr>
          <w:p w14:paraId="7590BAF5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6" w:type="dxa"/>
            <w:vMerge/>
            <w:vAlign w:val="center"/>
            <w:hideMark/>
          </w:tcPr>
          <w:p w14:paraId="4C613A12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68" w:type="dxa"/>
            <w:shd w:val="clear" w:color="000000" w:fill="FFFFFF"/>
            <w:hideMark/>
          </w:tcPr>
          <w:p w14:paraId="45417A72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Форма линии - витая </w:t>
            </w:r>
          </w:p>
        </w:tc>
        <w:tc>
          <w:tcPr>
            <w:tcW w:w="2535" w:type="dxa"/>
            <w:shd w:val="clear" w:color="FFFFFF" w:fill="FFFFFF"/>
            <w:hideMark/>
          </w:tcPr>
          <w:p w14:paraId="7C033290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Создает дополнительную свободу передвижения для пациента, повышает комфорт во время манипуляции, снижает риск смещения катетера во время манипуляции, устойчив к перегибам, изломам и повреждениям</w:t>
            </w:r>
          </w:p>
        </w:tc>
        <w:tc>
          <w:tcPr>
            <w:tcW w:w="1542" w:type="dxa"/>
            <w:shd w:val="clear" w:color="FFFFFF" w:fill="FFFFFF"/>
            <w:hideMark/>
          </w:tcPr>
          <w:p w14:paraId="21B7C5A3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760" w:type="dxa"/>
            <w:shd w:val="clear" w:color="FFFFFF" w:fill="FFFFFF"/>
            <w:hideMark/>
          </w:tcPr>
          <w:p w14:paraId="2225B37E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2084" w:type="dxa"/>
            <w:shd w:val="clear" w:color="FFFFFF" w:fill="FFFFFF"/>
            <w:hideMark/>
          </w:tcPr>
          <w:p w14:paraId="1B63A1DF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193AE7" w:rsidRPr="00193AE7" w14:paraId="2F6DBBC8" w14:textId="77777777" w:rsidTr="00193AE7">
        <w:trPr>
          <w:trHeight w:val="900"/>
        </w:trPr>
        <w:tc>
          <w:tcPr>
            <w:tcW w:w="720" w:type="dxa"/>
            <w:vMerge/>
            <w:vAlign w:val="center"/>
            <w:hideMark/>
          </w:tcPr>
          <w:p w14:paraId="03C680ED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37" w:type="dxa"/>
            <w:vMerge/>
            <w:vAlign w:val="center"/>
            <w:hideMark/>
          </w:tcPr>
          <w:p w14:paraId="714CC80E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86" w:type="dxa"/>
            <w:vMerge/>
            <w:vAlign w:val="center"/>
            <w:hideMark/>
          </w:tcPr>
          <w:p w14:paraId="29A3B7A0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6" w:type="dxa"/>
            <w:vMerge/>
            <w:vAlign w:val="center"/>
            <w:hideMark/>
          </w:tcPr>
          <w:p w14:paraId="08C83664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68" w:type="dxa"/>
            <w:shd w:val="clear" w:color="000000" w:fill="FFFFFF"/>
            <w:hideMark/>
          </w:tcPr>
          <w:p w14:paraId="10783BAC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Наличие маленьких пластиковых крылышек </w:t>
            </w:r>
          </w:p>
        </w:tc>
        <w:tc>
          <w:tcPr>
            <w:tcW w:w="2535" w:type="dxa"/>
            <w:shd w:val="clear" w:color="FFFFFF" w:fill="FFFFFF"/>
            <w:hideMark/>
          </w:tcPr>
          <w:p w14:paraId="6F95FBEA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для удобства поворота соединителя и создания закрытой системы, герметичного затвора при остановке инфузии.</w:t>
            </w:r>
          </w:p>
        </w:tc>
        <w:tc>
          <w:tcPr>
            <w:tcW w:w="1542" w:type="dxa"/>
            <w:shd w:val="clear" w:color="FFFFFF" w:fill="FFFFFF"/>
            <w:hideMark/>
          </w:tcPr>
          <w:p w14:paraId="67EE3651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760" w:type="dxa"/>
            <w:shd w:val="clear" w:color="FFFFFF" w:fill="FFFFFF"/>
            <w:hideMark/>
          </w:tcPr>
          <w:p w14:paraId="38A6BA70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2084" w:type="dxa"/>
            <w:shd w:val="clear" w:color="FFFFFF" w:fill="FFFFFF"/>
            <w:hideMark/>
          </w:tcPr>
          <w:p w14:paraId="6F4B1B93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193AE7" w:rsidRPr="00193AE7" w14:paraId="3608C453" w14:textId="77777777" w:rsidTr="00193AE7">
        <w:trPr>
          <w:trHeight w:val="480"/>
        </w:trPr>
        <w:tc>
          <w:tcPr>
            <w:tcW w:w="720" w:type="dxa"/>
            <w:vMerge/>
            <w:vAlign w:val="center"/>
            <w:hideMark/>
          </w:tcPr>
          <w:p w14:paraId="1FC9B85B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37" w:type="dxa"/>
            <w:vMerge/>
            <w:vAlign w:val="center"/>
            <w:hideMark/>
          </w:tcPr>
          <w:p w14:paraId="18B24697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86" w:type="dxa"/>
            <w:vMerge/>
            <w:vAlign w:val="center"/>
            <w:hideMark/>
          </w:tcPr>
          <w:p w14:paraId="0A4AC5EE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6" w:type="dxa"/>
            <w:vMerge/>
            <w:vAlign w:val="center"/>
            <w:hideMark/>
          </w:tcPr>
          <w:p w14:paraId="71980257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68" w:type="dxa"/>
            <w:shd w:val="clear" w:color="FFFFFF" w:fill="FFFFFF"/>
            <w:hideMark/>
          </w:tcPr>
          <w:p w14:paraId="37D37912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Коннектор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Луера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(тип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female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) </w:t>
            </w:r>
          </w:p>
        </w:tc>
        <w:tc>
          <w:tcPr>
            <w:tcW w:w="2535" w:type="dxa"/>
            <w:shd w:val="clear" w:color="FFFFFF" w:fill="FFFFFF"/>
            <w:hideMark/>
          </w:tcPr>
          <w:p w14:paraId="46D86AC0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Коннектор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Луера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герметично соединяется с другими изделиями.</w:t>
            </w:r>
          </w:p>
        </w:tc>
        <w:tc>
          <w:tcPr>
            <w:tcW w:w="1542" w:type="dxa"/>
            <w:shd w:val="clear" w:color="FFFFFF" w:fill="FFFFFF"/>
            <w:hideMark/>
          </w:tcPr>
          <w:p w14:paraId="77841EF7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760" w:type="dxa"/>
            <w:shd w:val="clear" w:color="FFFFFF" w:fill="FFFFFF"/>
            <w:hideMark/>
          </w:tcPr>
          <w:p w14:paraId="22A4D40E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2084" w:type="dxa"/>
            <w:shd w:val="clear" w:color="FFFFFF" w:fill="FFFFFF"/>
            <w:hideMark/>
          </w:tcPr>
          <w:p w14:paraId="2867ED56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193AE7" w:rsidRPr="00193AE7" w14:paraId="5F6B27FD" w14:textId="77777777" w:rsidTr="00193AE7">
        <w:trPr>
          <w:trHeight w:val="1275"/>
        </w:trPr>
        <w:tc>
          <w:tcPr>
            <w:tcW w:w="720" w:type="dxa"/>
            <w:vMerge/>
            <w:vAlign w:val="center"/>
            <w:hideMark/>
          </w:tcPr>
          <w:p w14:paraId="096073F4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37" w:type="dxa"/>
            <w:vMerge/>
            <w:vAlign w:val="center"/>
            <w:hideMark/>
          </w:tcPr>
          <w:p w14:paraId="544D1C46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86" w:type="dxa"/>
            <w:vMerge/>
            <w:vAlign w:val="center"/>
            <w:hideMark/>
          </w:tcPr>
          <w:p w14:paraId="2D4291F5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6" w:type="dxa"/>
            <w:vMerge/>
            <w:vAlign w:val="center"/>
            <w:hideMark/>
          </w:tcPr>
          <w:p w14:paraId="6DE62663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68" w:type="dxa"/>
            <w:shd w:val="clear" w:color="FFFFFF" w:fill="FFFFFF"/>
            <w:hideMark/>
          </w:tcPr>
          <w:p w14:paraId="23541BC4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Коннектор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Луер-лок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(тип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male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). </w:t>
            </w:r>
          </w:p>
        </w:tc>
        <w:tc>
          <w:tcPr>
            <w:tcW w:w="2535" w:type="dxa"/>
            <w:shd w:val="clear" w:color="FFFFFF" w:fill="FFFFFF"/>
            <w:hideMark/>
          </w:tcPr>
          <w:p w14:paraId="6CBA0139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 противоположном конце инфузионной линии находится коннектор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Луер-лок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(тип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male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) который совместим с шприцами, краниками, инфузионным и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трансфузионным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системами. </w:t>
            </w:r>
          </w:p>
        </w:tc>
        <w:tc>
          <w:tcPr>
            <w:tcW w:w="1542" w:type="dxa"/>
            <w:shd w:val="clear" w:color="FFFFFF" w:fill="FFFFFF"/>
            <w:hideMark/>
          </w:tcPr>
          <w:p w14:paraId="36CDCB70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760" w:type="dxa"/>
            <w:shd w:val="clear" w:color="FFFFFF" w:fill="FFFFFF"/>
            <w:hideMark/>
          </w:tcPr>
          <w:p w14:paraId="1002588A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2084" w:type="dxa"/>
            <w:shd w:val="clear" w:color="FFFFFF" w:fill="FFFFFF"/>
            <w:hideMark/>
          </w:tcPr>
          <w:p w14:paraId="450B593C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193AE7" w:rsidRPr="00193AE7" w14:paraId="77716820" w14:textId="77777777" w:rsidTr="00193AE7">
        <w:trPr>
          <w:trHeight w:val="960"/>
        </w:trPr>
        <w:tc>
          <w:tcPr>
            <w:tcW w:w="720" w:type="dxa"/>
            <w:vMerge/>
            <w:vAlign w:val="center"/>
            <w:hideMark/>
          </w:tcPr>
          <w:p w14:paraId="2CEA02E8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37" w:type="dxa"/>
            <w:vMerge/>
            <w:vAlign w:val="center"/>
            <w:hideMark/>
          </w:tcPr>
          <w:p w14:paraId="287E4AA3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86" w:type="dxa"/>
            <w:vMerge/>
            <w:vAlign w:val="center"/>
            <w:hideMark/>
          </w:tcPr>
          <w:p w14:paraId="10020637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6" w:type="dxa"/>
            <w:vMerge/>
            <w:vAlign w:val="center"/>
            <w:hideMark/>
          </w:tcPr>
          <w:p w14:paraId="38B52BE5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68" w:type="dxa"/>
            <w:shd w:val="clear" w:color="000000" w:fill="FFFFFF"/>
            <w:hideMark/>
          </w:tcPr>
          <w:p w14:paraId="57374A96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 содержит</w:t>
            </w:r>
            <w:proofErr w:type="gram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PVC  Информация об отсутствии ПВХ должна быть указана на индивидуальной упаковке изделия </w:t>
            </w:r>
          </w:p>
        </w:tc>
        <w:tc>
          <w:tcPr>
            <w:tcW w:w="2535" w:type="dxa"/>
            <w:shd w:val="clear" w:color="FFFFFF" w:fill="FFFFFF"/>
            <w:hideMark/>
          </w:tcPr>
          <w:p w14:paraId="7F35428A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для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избежания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контакта раствора с поливинилхлоридными (ПВХ) компонентами</w:t>
            </w:r>
          </w:p>
        </w:tc>
        <w:tc>
          <w:tcPr>
            <w:tcW w:w="1542" w:type="dxa"/>
            <w:shd w:val="clear" w:color="000000" w:fill="FFFFFF"/>
            <w:hideMark/>
          </w:tcPr>
          <w:p w14:paraId="3946B779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760" w:type="dxa"/>
            <w:shd w:val="clear" w:color="FFFFFF" w:fill="FFFFFF"/>
            <w:hideMark/>
          </w:tcPr>
          <w:p w14:paraId="68F962DD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Соответствие</w:t>
            </w:r>
          </w:p>
        </w:tc>
        <w:tc>
          <w:tcPr>
            <w:tcW w:w="2084" w:type="dxa"/>
            <w:shd w:val="clear" w:color="FFFFFF" w:fill="FFFFFF"/>
            <w:hideMark/>
          </w:tcPr>
          <w:p w14:paraId="4252A42F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193AE7" w:rsidRPr="00193AE7" w14:paraId="5A1EE6F1" w14:textId="77777777" w:rsidTr="00193AE7">
        <w:trPr>
          <w:trHeight w:val="510"/>
        </w:trPr>
        <w:tc>
          <w:tcPr>
            <w:tcW w:w="720" w:type="dxa"/>
            <w:vMerge w:val="restart"/>
            <w:shd w:val="clear" w:color="000000" w:fill="FFFFFF"/>
            <w:hideMark/>
          </w:tcPr>
          <w:p w14:paraId="54B497A6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37" w:type="dxa"/>
            <w:vMerge w:val="restart"/>
            <w:shd w:val="clear" w:color="000000" w:fill="FFFFFF"/>
            <w:hideMark/>
          </w:tcPr>
          <w:p w14:paraId="2F2A973E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32.50.13.190-02174 Набор для внутривенных вливаний из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несорбирующего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материала</w:t>
            </w:r>
          </w:p>
        </w:tc>
        <w:tc>
          <w:tcPr>
            <w:tcW w:w="2586" w:type="dxa"/>
            <w:vMerge w:val="restart"/>
            <w:shd w:val="clear" w:color="000000" w:fill="FFFFFF"/>
            <w:hideMark/>
          </w:tcPr>
          <w:p w14:paraId="0FF8FA7F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Набор стерильных изделий, разработанных для внутривенного введения растворов и изготавливаемых из пластика с низкой абсорбционной способностью, не допускающего частичную абсорбцию компонентов вливаемых растворов. Как правило, состоит из пластиковых трубок, изготовленных из неабсорбирующего пластика или покрытых им (например, полиэтиленом, тефлоном) для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избежания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контакта раствора с поливинилхлоридными (ПВХ) компонентами; также включает контрольный клапан, роликовый зажим, Y-образный коннектор и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луеровские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адаптеры. Набор в основном используется в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высокопоточных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инфузионных насосах для введения растворов, содержащих вещества (например, нитроглицерин), которые абсорбируются материалами из ПВХ. Это изделие для одноразового использования.</w:t>
            </w:r>
          </w:p>
        </w:tc>
        <w:tc>
          <w:tcPr>
            <w:tcW w:w="686" w:type="dxa"/>
            <w:vMerge w:val="restart"/>
            <w:shd w:val="clear" w:color="000000" w:fill="FFFFFF"/>
            <w:hideMark/>
          </w:tcPr>
          <w:p w14:paraId="5DAE8CDD" w14:textId="7BCA430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2568" w:type="dxa"/>
            <w:shd w:val="clear" w:color="000000" w:fill="FFFFFF"/>
            <w:vAlign w:val="center"/>
            <w:hideMark/>
          </w:tcPr>
          <w:p w14:paraId="2CD1833D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Длина магистрали </w:t>
            </w:r>
          </w:p>
        </w:tc>
        <w:tc>
          <w:tcPr>
            <w:tcW w:w="2535" w:type="dxa"/>
            <w:shd w:val="clear" w:color="000000" w:fill="FFFFFF"/>
            <w:vAlign w:val="center"/>
            <w:hideMark/>
          </w:tcPr>
          <w:p w14:paraId="7CA485A3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соответствии с КТРУ</w:t>
            </w:r>
          </w:p>
        </w:tc>
        <w:tc>
          <w:tcPr>
            <w:tcW w:w="1542" w:type="dxa"/>
            <w:shd w:val="clear" w:color="000000" w:fill="FFFFFF"/>
            <w:vAlign w:val="center"/>
            <w:hideMark/>
          </w:tcPr>
          <w:p w14:paraId="4EA7AD2F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мм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14:paraId="11ABBE5E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≥ 1000.0 и ≤ 1700.0</w:t>
            </w:r>
          </w:p>
        </w:tc>
        <w:tc>
          <w:tcPr>
            <w:tcW w:w="2084" w:type="dxa"/>
            <w:shd w:val="clear" w:color="FFFFFF" w:fill="FFFFFF"/>
            <w:hideMark/>
          </w:tcPr>
          <w:p w14:paraId="04B2CAE8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193AE7" w:rsidRPr="00193AE7" w14:paraId="59C2E451" w14:textId="77777777" w:rsidTr="00193AE7">
        <w:trPr>
          <w:trHeight w:val="510"/>
        </w:trPr>
        <w:tc>
          <w:tcPr>
            <w:tcW w:w="720" w:type="dxa"/>
            <w:vMerge/>
            <w:vAlign w:val="center"/>
            <w:hideMark/>
          </w:tcPr>
          <w:p w14:paraId="6E8EA262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37" w:type="dxa"/>
            <w:vMerge/>
            <w:vAlign w:val="center"/>
            <w:hideMark/>
          </w:tcPr>
          <w:p w14:paraId="70F88CF3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86" w:type="dxa"/>
            <w:vMerge/>
            <w:vAlign w:val="center"/>
            <w:hideMark/>
          </w:tcPr>
          <w:p w14:paraId="0A443028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6" w:type="dxa"/>
            <w:vMerge/>
            <w:vAlign w:val="center"/>
            <w:hideMark/>
          </w:tcPr>
          <w:p w14:paraId="74F814F7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68" w:type="dxa"/>
            <w:shd w:val="clear" w:color="000000" w:fill="FFFFFF"/>
            <w:vAlign w:val="center"/>
            <w:hideMark/>
          </w:tcPr>
          <w:p w14:paraId="5364C178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Коннектор</w:t>
            </w:r>
          </w:p>
        </w:tc>
        <w:tc>
          <w:tcPr>
            <w:tcW w:w="2535" w:type="dxa"/>
            <w:shd w:val="clear" w:color="000000" w:fill="FFFFFF"/>
            <w:vAlign w:val="center"/>
            <w:hideMark/>
          </w:tcPr>
          <w:p w14:paraId="5B5EF26E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соответствии с КТРУ</w:t>
            </w:r>
          </w:p>
        </w:tc>
        <w:tc>
          <w:tcPr>
            <w:tcW w:w="1542" w:type="dxa"/>
            <w:shd w:val="clear" w:color="000000" w:fill="FFFFFF"/>
            <w:vAlign w:val="center"/>
            <w:hideMark/>
          </w:tcPr>
          <w:p w14:paraId="64875DFF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14:paraId="382DD907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Луер-лок</w:t>
            </w:r>
            <w:proofErr w:type="spellEnd"/>
          </w:p>
        </w:tc>
        <w:tc>
          <w:tcPr>
            <w:tcW w:w="2084" w:type="dxa"/>
            <w:shd w:val="clear" w:color="000000" w:fill="FFFFFF"/>
            <w:vAlign w:val="center"/>
            <w:hideMark/>
          </w:tcPr>
          <w:p w14:paraId="51EBAFC4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193AE7" w:rsidRPr="00193AE7" w14:paraId="0B185CBD" w14:textId="77777777" w:rsidTr="00193AE7">
        <w:trPr>
          <w:trHeight w:val="285"/>
        </w:trPr>
        <w:tc>
          <w:tcPr>
            <w:tcW w:w="720" w:type="dxa"/>
            <w:vMerge/>
            <w:vAlign w:val="center"/>
            <w:hideMark/>
          </w:tcPr>
          <w:p w14:paraId="24BDE9C5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37" w:type="dxa"/>
            <w:vMerge/>
            <w:vAlign w:val="center"/>
            <w:hideMark/>
          </w:tcPr>
          <w:p w14:paraId="24BDE516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86" w:type="dxa"/>
            <w:vMerge/>
            <w:vAlign w:val="center"/>
            <w:hideMark/>
          </w:tcPr>
          <w:p w14:paraId="240A5183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6" w:type="dxa"/>
            <w:vMerge/>
            <w:vAlign w:val="center"/>
            <w:hideMark/>
          </w:tcPr>
          <w:p w14:paraId="3AE5E43C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68" w:type="dxa"/>
            <w:shd w:val="clear" w:color="000000" w:fill="FFFFFF"/>
            <w:vAlign w:val="center"/>
            <w:hideMark/>
          </w:tcPr>
          <w:p w14:paraId="419C175D" w14:textId="77777777" w:rsidR="00193AE7" w:rsidRPr="00193AE7" w:rsidRDefault="00193AE7" w:rsidP="00193A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Внешний диаметр </w:t>
            </w:r>
          </w:p>
        </w:tc>
        <w:tc>
          <w:tcPr>
            <w:tcW w:w="2535" w:type="dxa"/>
            <w:shd w:val="clear" w:color="000000" w:fill="FFFFFF"/>
            <w:vAlign w:val="center"/>
            <w:hideMark/>
          </w:tcPr>
          <w:p w14:paraId="1C392A65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2" w:type="dxa"/>
            <w:shd w:val="clear" w:color="000000" w:fill="FFFFFF"/>
            <w:vAlign w:val="center"/>
            <w:hideMark/>
          </w:tcPr>
          <w:p w14:paraId="581C35D6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мм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14:paraId="4D4A4814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≥ 2,6   ≤ 2,8</w:t>
            </w:r>
          </w:p>
        </w:tc>
        <w:tc>
          <w:tcPr>
            <w:tcW w:w="2084" w:type="dxa"/>
            <w:shd w:val="clear" w:color="FFFFFF" w:fill="FFFFFF"/>
            <w:hideMark/>
          </w:tcPr>
          <w:p w14:paraId="35BC1257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193AE7" w:rsidRPr="00193AE7" w14:paraId="038D6515" w14:textId="77777777" w:rsidTr="00193AE7">
        <w:trPr>
          <w:trHeight w:val="495"/>
        </w:trPr>
        <w:tc>
          <w:tcPr>
            <w:tcW w:w="720" w:type="dxa"/>
            <w:vMerge/>
            <w:vAlign w:val="center"/>
            <w:hideMark/>
          </w:tcPr>
          <w:p w14:paraId="40AA7CED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37" w:type="dxa"/>
            <w:vMerge/>
            <w:vAlign w:val="center"/>
            <w:hideMark/>
          </w:tcPr>
          <w:p w14:paraId="678767C3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86" w:type="dxa"/>
            <w:vMerge/>
            <w:vAlign w:val="center"/>
            <w:hideMark/>
          </w:tcPr>
          <w:p w14:paraId="50A4919C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6" w:type="dxa"/>
            <w:vMerge/>
            <w:vAlign w:val="center"/>
            <w:hideMark/>
          </w:tcPr>
          <w:p w14:paraId="5472EB7B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68" w:type="dxa"/>
            <w:shd w:val="clear" w:color="000000" w:fill="FFFFFF"/>
            <w:vAlign w:val="center"/>
            <w:hideMark/>
          </w:tcPr>
          <w:p w14:paraId="1748F5F0" w14:textId="77777777" w:rsidR="00193AE7" w:rsidRPr="00193AE7" w:rsidRDefault="00193AE7" w:rsidP="00193A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Внутренний диаметр </w:t>
            </w:r>
          </w:p>
        </w:tc>
        <w:tc>
          <w:tcPr>
            <w:tcW w:w="2535" w:type="dxa"/>
            <w:shd w:val="clear" w:color="000000" w:fill="FFFFFF"/>
            <w:vAlign w:val="center"/>
            <w:hideMark/>
          </w:tcPr>
          <w:p w14:paraId="650FB3E7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Для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минимализации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остаточного объема лекарственного средства </w:t>
            </w:r>
            <w:proofErr w:type="gramStart"/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 экономии</w:t>
            </w:r>
            <w:proofErr w:type="gramEnd"/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ЛС)</w:t>
            </w:r>
          </w:p>
        </w:tc>
        <w:tc>
          <w:tcPr>
            <w:tcW w:w="1542" w:type="dxa"/>
            <w:shd w:val="clear" w:color="000000" w:fill="FFFFFF"/>
            <w:vAlign w:val="center"/>
            <w:hideMark/>
          </w:tcPr>
          <w:p w14:paraId="26759C35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мм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14:paraId="08F65754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≥ 1,4 ≤ 1,6</w:t>
            </w:r>
          </w:p>
        </w:tc>
        <w:tc>
          <w:tcPr>
            <w:tcW w:w="2084" w:type="dxa"/>
            <w:shd w:val="clear" w:color="FFFFFF" w:fill="FFFFFF"/>
            <w:hideMark/>
          </w:tcPr>
          <w:p w14:paraId="6D80DC39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193AE7" w:rsidRPr="00193AE7" w14:paraId="48F0406E" w14:textId="77777777" w:rsidTr="00193AE7">
        <w:trPr>
          <w:trHeight w:val="450"/>
        </w:trPr>
        <w:tc>
          <w:tcPr>
            <w:tcW w:w="720" w:type="dxa"/>
            <w:vMerge/>
            <w:vAlign w:val="center"/>
            <w:hideMark/>
          </w:tcPr>
          <w:p w14:paraId="626B792B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37" w:type="dxa"/>
            <w:vMerge/>
            <w:vAlign w:val="center"/>
            <w:hideMark/>
          </w:tcPr>
          <w:p w14:paraId="50145CB5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86" w:type="dxa"/>
            <w:vMerge/>
            <w:vAlign w:val="center"/>
            <w:hideMark/>
          </w:tcPr>
          <w:p w14:paraId="38356FC9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6" w:type="dxa"/>
            <w:vMerge/>
            <w:vAlign w:val="center"/>
            <w:hideMark/>
          </w:tcPr>
          <w:p w14:paraId="750E384D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68" w:type="dxa"/>
            <w:shd w:val="clear" w:color="000000" w:fill="FFFFFF"/>
            <w:vAlign w:val="center"/>
            <w:hideMark/>
          </w:tcPr>
          <w:p w14:paraId="43699338" w14:textId="77777777" w:rsidR="00193AE7" w:rsidRPr="00193AE7" w:rsidRDefault="00193AE7" w:rsidP="00193A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Выдерживаемое давление  </w:t>
            </w:r>
          </w:p>
        </w:tc>
        <w:tc>
          <w:tcPr>
            <w:tcW w:w="2535" w:type="dxa"/>
            <w:shd w:val="clear" w:color="000000" w:fill="FFFFFF"/>
            <w:vAlign w:val="center"/>
            <w:hideMark/>
          </w:tcPr>
          <w:p w14:paraId="4441B1D9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Для возможности использования </w:t>
            </w:r>
            <w:proofErr w:type="spellStart"/>
            <w:proofErr w:type="gramStart"/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высокопоточных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насосов</w:t>
            </w:r>
            <w:proofErr w:type="gramEnd"/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открытого типа имеющихся у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заказщика</w:t>
            </w:r>
            <w:proofErr w:type="spellEnd"/>
          </w:p>
        </w:tc>
        <w:tc>
          <w:tcPr>
            <w:tcW w:w="1542" w:type="dxa"/>
            <w:shd w:val="clear" w:color="000000" w:fill="FFFFFF"/>
            <w:vAlign w:val="center"/>
            <w:hideMark/>
          </w:tcPr>
          <w:p w14:paraId="275097E4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бар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14:paraId="59DFD94C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≥ 4   ≤ 4,5</w:t>
            </w:r>
          </w:p>
        </w:tc>
        <w:tc>
          <w:tcPr>
            <w:tcW w:w="2084" w:type="dxa"/>
            <w:shd w:val="clear" w:color="FFFFFF" w:fill="FFFFFF"/>
            <w:hideMark/>
          </w:tcPr>
          <w:p w14:paraId="7BA01FC8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193AE7" w:rsidRPr="00193AE7" w14:paraId="0B10F17C" w14:textId="77777777" w:rsidTr="00193AE7">
        <w:trPr>
          <w:trHeight w:val="480"/>
        </w:trPr>
        <w:tc>
          <w:tcPr>
            <w:tcW w:w="720" w:type="dxa"/>
            <w:vMerge/>
            <w:vAlign w:val="center"/>
            <w:hideMark/>
          </w:tcPr>
          <w:p w14:paraId="43E490B4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37" w:type="dxa"/>
            <w:vMerge/>
            <w:vAlign w:val="center"/>
            <w:hideMark/>
          </w:tcPr>
          <w:p w14:paraId="329033F1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86" w:type="dxa"/>
            <w:vMerge/>
            <w:vAlign w:val="center"/>
            <w:hideMark/>
          </w:tcPr>
          <w:p w14:paraId="61256344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6" w:type="dxa"/>
            <w:vMerge/>
            <w:vAlign w:val="center"/>
            <w:hideMark/>
          </w:tcPr>
          <w:p w14:paraId="725E02D0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68" w:type="dxa"/>
            <w:shd w:val="clear" w:color="000000" w:fill="FFFFFF"/>
            <w:hideMark/>
          </w:tcPr>
          <w:p w14:paraId="39296A3A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Наличие маленьких пластиковых крылышек </w:t>
            </w:r>
          </w:p>
        </w:tc>
        <w:tc>
          <w:tcPr>
            <w:tcW w:w="2535" w:type="dxa"/>
            <w:shd w:val="clear" w:color="000000" w:fill="FFFFFF"/>
            <w:vAlign w:val="center"/>
            <w:hideMark/>
          </w:tcPr>
          <w:p w14:paraId="04DD0EA3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для удобства поворота соединителя и создания закрытой системы, герметичного затвора при остановке инфузии.</w:t>
            </w:r>
          </w:p>
        </w:tc>
        <w:tc>
          <w:tcPr>
            <w:tcW w:w="1542" w:type="dxa"/>
            <w:shd w:val="clear" w:color="FFFFFF" w:fill="FFFFFF"/>
            <w:hideMark/>
          </w:tcPr>
          <w:p w14:paraId="2F873558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760" w:type="dxa"/>
            <w:shd w:val="clear" w:color="FFFFFF" w:fill="FFFFFF"/>
            <w:hideMark/>
          </w:tcPr>
          <w:p w14:paraId="7116384C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2084" w:type="dxa"/>
            <w:shd w:val="clear" w:color="000000" w:fill="FFFFFF"/>
            <w:hideMark/>
          </w:tcPr>
          <w:p w14:paraId="7C7AB8D0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193AE7" w:rsidRPr="00193AE7" w14:paraId="754F9C8B" w14:textId="77777777" w:rsidTr="00193AE7">
        <w:trPr>
          <w:trHeight w:val="285"/>
        </w:trPr>
        <w:tc>
          <w:tcPr>
            <w:tcW w:w="720" w:type="dxa"/>
            <w:vMerge/>
            <w:vAlign w:val="center"/>
            <w:hideMark/>
          </w:tcPr>
          <w:p w14:paraId="240CE782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37" w:type="dxa"/>
            <w:vMerge/>
            <w:vAlign w:val="center"/>
            <w:hideMark/>
          </w:tcPr>
          <w:p w14:paraId="1E1A2851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86" w:type="dxa"/>
            <w:vMerge/>
            <w:vAlign w:val="center"/>
            <w:hideMark/>
          </w:tcPr>
          <w:p w14:paraId="6C8966D7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6" w:type="dxa"/>
            <w:vMerge/>
            <w:vAlign w:val="center"/>
            <w:hideMark/>
          </w:tcPr>
          <w:p w14:paraId="6E3B47E1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68" w:type="dxa"/>
            <w:shd w:val="clear" w:color="000000" w:fill="FFFFFF"/>
            <w:hideMark/>
          </w:tcPr>
          <w:p w14:paraId="30FEC3AE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Коннектор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Луера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(тип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female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) </w:t>
            </w:r>
          </w:p>
        </w:tc>
        <w:tc>
          <w:tcPr>
            <w:tcW w:w="2535" w:type="dxa"/>
            <w:shd w:val="clear" w:color="000000" w:fill="FFFFFF"/>
            <w:hideMark/>
          </w:tcPr>
          <w:p w14:paraId="38A5C759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Коннектор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Луера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герметично соединяется с другими изделиями.</w:t>
            </w:r>
          </w:p>
        </w:tc>
        <w:tc>
          <w:tcPr>
            <w:tcW w:w="1542" w:type="dxa"/>
            <w:shd w:val="clear" w:color="FFFFFF" w:fill="FFFFFF"/>
            <w:hideMark/>
          </w:tcPr>
          <w:p w14:paraId="4ADD72B4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760" w:type="dxa"/>
            <w:shd w:val="clear" w:color="FFFFFF" w:fill="FFFFFF"/>
            <w:hideMark/>
          </w:tcPr>
          <w:p w14:paraId="2C864746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2084" w:type="dxa"/>
            <w:shd w:val="clear" w:color="000000" w:fill="FFFFFF"/>
            <w:hideMark/>
          </w:tcPr>
          <w:p w14:paraId="366900C7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193AE7" w:rsidRPr="00193AE7" w14:paraId="78F141A0" w14:textId="77777777" w:rsidTr="00193AE7">
        <w:trPr>
          <w:trHeight w:val="285"/>
        </w:trPr>
        <w:tc>
          <w:tcPr>
            <w:tcW w:w="720" w:type="dxa"/>
            <w:vMerge/>
            <w:vAlign w:val="center"/>
            <w:hideMark/>
          </w:tcPr>
          <w:p w14:paraId="0A3580ED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37" w:type="dxa"/>
            <w:vMerge/>
            <w:vAlign w:val="center"/>
            <w:hideMark/>
          </w:tcPr>
          <w:p w14:paraId="419FC476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86" w:type="dxa"/>
            <w:vMerge/>
            <w:vAlign w:val="center"/>
            <w:hideMark/>
          </w:tcPr>
          <w:p w14:paraId="2940BDD5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6" w:type="dxa"/>
            <w:vMerge/>
            <w:vAlign w:val="center"/>
            <w:hideMark/>
          </w:tcPr>
          <w:p w14:paraId="33BF5B7D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68" w:type="dxa"/>
            <w:shd w:val="clear" w:color="000000" w:fill="FFFFFF"/>
            <w:hideMark/>
          </w:tcPr>
          <w:p w14:paraId="6E86062D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Коннектор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Луер-лок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(тип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male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). </w:t>
            </w:r>
          </w:p>
        </w:tc>
        <w:tc>
          <w:tcPr>
            <w:tcW w:w="2535" w:type="dxa"/>
            <w:shd w:val="clear" w:color="000000" w:fill="FFFFFF"/>
            <w:hideMark/>
          </w:tcPr>
          <w:p w14:paraId="26A7D001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 противоположном конце инфузионной линии находится коннектор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Луер-лок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(тип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male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) который совместим с шприцами, краниками, инфузионным и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трансфузионным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системами. </w:t>
            </w:r>
          </w:p>
        </w:tc>
        <w:tc>
          <w:tcPr>
            <w:tcW w:w="1542" w:type="dxa"/>
            <w:shd w:val="clear" w:color="FFFFFF" w:fill="FFFFFF"/>
            <w:hideMark/>
          </w:tcPr>
          <w:p w14:paraId="0EE38052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760" w:type="dxa"/>
            <w:shd w:val="clear" w:color="FFFFFF" w:fill="FFFFFF"/>
            <w:hideMark/>
          </w:tcPr>
          <w:p w14:paraId="48BE87FB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2084" w:type="dxa"/>
            <w:shd w:val="clear" w:color="000000" w:fill="FFFFFF"/>
            <w:hideMark/>
          </w:tcPr>
          <w:p w14:paraId="507378E1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193AE7" w:rsidRPr="00193AE7" w14:paraId="07E49820" w14:textId="77777777" w:rsidTr="00193AE7">
        <w:trPr>
          <w:trHeight w:val="1425"/>
        </w:trPr>
        <w:tc>
          <w:tcPr>
            <w:tcW w:w="720" w:type="dxa"/>
            <w:vMerge/>
            <w:vAlign w:val="center"/>
            <w:hideMark/>
          </w:tcPr>
          <w:p w14:paraId="5A6F9AEC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37" w:type="dxa"/>
            <w:vMerge/>
            <w:vAlign w:val="center"/>
            <w:hideMark/>
          </w:tcPr>
          <w:p w14:paraId="06973D0F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86" w:type="dxa"/>
            <w:vMerge/>
            <w:vAlign w:val="center"/>
            <w:hideMark/>
          </w:tcPr>
          <w:p w14:paraId="730E1C72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6" w:type="dxa"/>
            <w:vMerge/>
            <w:vAlign w:val="center"/>
            <w:hideMark/>
          </w:tcPr>
          <w:p w14:paraId="7F6643DC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68" w:type="dxa"/>
            <w:shd w:val="clear" w:color="000000" w:fill="FFFFFF"/>
            <w:hideMark/>
          </w:tcPr>
          <w:p w14:paraId="52B50098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 содержит</w:t>
            </w:r>
            <w:proofErr w:type="gramEnd"/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DEHP (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фталаты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). Информация об отсутствии DEHP должна быть указана на индивидуальной упаковке изделия </w:t>
            </w:r>
          </w:p>
        </w:tc>
        <w:tc>
          <w:tcPr>
            <w:tcW w:w="2535" w:type="dxa"/>
            <w:shd w:val="clear" w:color="000000" w:fill="FFFFFF"/>
            <w:hideMark/>
          </w:tcPr>
          <w:p w14:paraId="04E4A389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DEHP способен оказывать негативное влияние на развитие репродуктивной системы. </w:t>
            </w:r>
          </w:p>
        </w:tc>
        <w:tc>
          <w:tcPr>
            <w:tcW w:w="1542" w:type="dxa"/>
            <w:shd w:val="clear" w:color="000000" w:fill="FFFFFF"/>
            <w:hideMark/>
          </w:tcPr>
          <w:p w14:paraId="526269DA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760" w:type="dxa"/>
            <w:shd w:val="clear" w:color="FFFFFF" w:fill="FFFFFF"/>
            <w:hideMark/>
          </w:tcPr>
          <w:p w14:paraId="2483BB0C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Соответствие</w:t>
            </w:r>
          </w:p>
        </w:tc>
        <w:tc>
          <w:tcPr>
            <w:tcW w:w="2084" w:type="dxa"/>
            <w:shd w:val="clear" w:color="000000" w:fill="FFFFFF"/>
            <w:hideMark/>
          </w:tcPr>
          <w:p w14:paraId="6CAB6F95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193AE7" w:rsidRPr="00193AE7" w14:paraId="722954D6" w14:textId="77777777" w:rsidTr="00193AE7">
        <w:trPr>
          <w:trHeight w:val="300"/>
        </w:trPr>
        <w:tc>
          <w:tcPr>
            <w:tcW w:w="720" w:type="dxa"/>
            <w:vMerge w:val="restart"/>
            <w:shd w:val="clear" w:color="auto" w:fill="auto"/>
            <w:hideMark/>
          </w:tcPr>
          <w:p w14:paraId="67ACB3CD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37" w:type="dxa"/>
            <w:vMerge w:val="restart"/>
            <w:shd w:val="clear" w:color="auto" w:fill="auto"/>
            <w:hideMark/>
          </w:tcPr>
          <w:p w14:paraId="677AB7CE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32.50.13.190-02174 Набор для внутривенных вливаний из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несорбирующего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материала</w:t>
            </w:r>
          </w:p>
        </w:tc>
        <w:tc>
          <w:tcPr>
            <w:tcW w:w="2586" w:type="dxa"/>
            <w:vMerge w:val="restart"/>
            <w:shd w:val="clear" w:color="000000" w:fill="FFFFFF"/>
            <w:hideMark/>
          </w:tcPr>
          <w:p w14:paraId="69EA4F19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Набор стерильных изделий, разработанных для внутривенного введения растворов и изготавливаемых из пластика с низкой абсорбционной способностью, не допускающего частичную абсорбцию компонентов вливаемых растворов. Как правило, состоит из пластиковых трубок, изготовленных из неабсорбирующего пластика или покрытых им (например, полиэтиленом, тефлоном) для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избежания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контакта раствора с поливинилхлоридными (ПВХ) компонентами; также включает контрольный клапан, роликовый зажим, Y-образный коннектор и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луеровские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адаптеры. Набор в основном используется в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высокопоточных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инфузионных насосах для введения растворов, содержащих вещества (например, нитроглицерин), которые абсорбируются материалами из ПВХ. Это изделие для одноразового использования.</w:t>
            </w:r>
          </w:p>
        </w:tc>
        <w:tc>
          <w:tcPr>
            <w:tcW w:w="686" w:type="dxa"/>
            <w:vMerge w:val="restart"/>
            <w:shd w:val="clear" w:color="000000" w:fill="FFFFFF"/>
            <w:hideMark/>
          </w:tcPr>
          <w:p w14:paraId="5CE9562F" w14:textId="74AE2275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2568" w:type="dxa"/>
            <w:shd w:val="clear" w:color="000000" w:fill="FFFFFF"/>
            <w:vAlign w:val="center"/>
            <w:hideMark/>
          </w:tcPr>
          <w:p w14:paraId="4AD11031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Длина магистрали </w:t>
            </w:r>
          </w:p>
        </w:tc>
        <w:tc>
          <w:tcPr>
            <w:tcW w:w="2535" w:type="dxa"/>
            <w:shd w:val="clear" w:color="000000" w:fill="FFFFFF"/>
            <w:vAlign w:val="center"/>
            <w:hideMark/>
          </w:tcPr>
          <w:p w14:paraId="51670323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соответствии с КТРУ</w:t>
            </w:r>
          </w:p>
        </w:tc>
        <w:tc>
          <w:tcPr>
            <w:tcW w:w="1542" w:type="dxa"/>
            <w:shd w:val="clear" w:color="000000" w:fill="FFFFFF"/>
            <w:vAlign w:val="center"/>
            <w:hideMark/>
          </w:tcPr>
          <w:p w14:paraId="77F03FA9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мм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14:paraId="56C73074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≥ 1000.0 и ≤ 1700.0</w:t>
            </w:r>
          </w:p>
        </w:tc>
        <w:tc>
          <w:tcPr>
            <w:tcW w:w="2084" w:type="dxa"/>
            <w:shd w:val="clear" w:color="FFFFFF" w:fill="FFFFFF"/>
            <w:hideMark/>
          </w:tcPr>
          <w:p w14:paraId="329AA7EF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193AE7" w:rsidRPr="00193AE7" w14:paraId="0424DA7F" w14:textId="77777777" w:rsidTr="00193AE7">
        <w:trPr>
          <w:trHeight w:val="615"/>
        </w:trPr>
        <w:tc>
          <w:tcPr>
            <w:tcW w:w="720" w:type="dxa"/>
            <w:vMerge/>
            <w:vAlign w:val="center"/>
            <w:hideMark/>
          </w:tcPr>
          <w:p w14:paraId="36A88DDA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37" w:type="dxa"/>
            <w:vMerge/>
            <w:vAlign w:val="center"/>
            <w:hideMark/>
          </w:tcPr>
          <w:p w14:paraId="7B56C4A0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86" w:type="dxa"/>
            <w:vMerge/>
            <w:vAlign w:val="center"/>
            <w:hideMark/>
          </w:tcPr>
          <w:p w14:paraId="4AC2258F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6" w:type="dxa"/>
            <w:vMerge/>
            <w:vAlign w:val="center"/>
            <w:hideMark/>
          </w:tcPr>
          <w:p w14:paraId="1527CD79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68" w:type="dxa"/>
            <w:shd w:val="clear" w:color="000000" w:fill="FFFFFF"/>
            <w:vAlign w:val="center"/>
            <w:hideMark/>
          </w:tcPr>
          <w:p w14:paraId="7A11EF4C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Коннектор</w:t>
            </w:r>
          </w:p>
        </w:tc>
        <w:tc>
          <w:tcPr>
            <w:tcW w:w="2535" w:type="dxa"/>
            <w:shd w:val="clear" w:color="000000" w:fill="FFFFFF"/>
            <w:vAlign w:val="center"/>
            <w:hideMark/>
          </w:tcPr>
          <w:p w14:paraId="1D161F83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соответствии с КТРУ</w:t>
            </w:r>
          </w:p>
        </w:tc>
        <w:tc>
          <w:tcPr>
            <w:tcW w:w="1542" w:type="dxa"/>
            <w:shd w:val="clear" w:color="000000" w:fill="FFFFFF"/>
            <w:vAlign w:val="center"/>
            <w:hideMark/>
          </w:tcPr>
          <w:p w14:paraId="74C3A374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14:paraId="10628231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Луер-лок</w:t>
            </w:r>
            <w:proofErr w:type="spellEnd"/>
          </w:p>
        </w:tc>
        <w:tc>
          <w:tcPr>
            <w:tcW w:w="2084" w:type="dxa"/>
            <w:shd w:val="clear" w:color="000000" w:fill="FFFFFF"/>
            <w:vAlign w:val="center"/>
            <w:hideMark/>
          </w:tcPr>
          <w:p w14:paraId="2E295EC1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193AE7" w:rsidRPr="00193AE7" w14:paraId="499386B1" w14:textId="77777777" w:rsidTr="00193AE7">
        <w:trPr>
          <w:trHeight w:val="555"/>
        </w:trPr>
        <w:tc>
          <w:tcPr>
            <w:tcW w:w="720" w:type="dxa"/>
            <w:vMerge/>
            <w:vAlign w:val="center"/>
            <w:hideMark/>
          </w:tcPr>
          <w:p w14:paraId="14DEFF73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37" w:type="dxa"/>
            <w:vMerge/>
            <w:vAlign w:val="center"/>
            <w:hideMark/>
          </w:tcPr>
          <w:p w14:paraId="49FA92ED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86" w:type="dxa"/>
            <w:vMerge/>
            <w:vAlign w:val="center"/>
            <w:hideMark/>
          </w:tcPr>
          <w:p w14:paraId="2CE3781F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6" w:type="dxa"/>
            <w:vMerge/>
            <w:vAlign w:val="center"/>
            <w:hideMark/>
          </w:tcPr>
          <w:p w14:paraId="2D8417ED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68" w:type="dxa"/>
            <w:shd w:val="clear" w:color="000000" w:fill="FFFFFF"/>
            <w:vAlign w:val="center"/>
            <w:hideMark/>
          </w:tcPr>
          <w:p w14:paraId="13056F17" w14:textId="77777777" w:rsidR="00193AE7" w:rsidRPr="00193AE7" w:rsidRDefault="00193AE7" w:rsidP="00193A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Внешний диаметр </w:t>
            </w:r>
          </w:p>
        </w:tc>
        <w:tc>
          <w:tcPr>
            <w:tcW w:w="2535" w:type="dxa"/>
            <w:shd w:val="clear" w:color="000000" w:fill="FFFFFF"/>
            <w:vAlign w:val="center"/>
            <w:hideMark/>
          </w:tcPr>
          <w:p w14:paraId="52837156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2" w:type="dxa"/>
            <w:shd w:val="clear" w:color="000000" w:fill="FFFFFF"/>
            <w:vAlign w:val="center"/>
            <w:hideMark/>
          </w:tcPr>
          <w:p w14:paraId="179FE1FC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мм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14:paraId="6BAD500B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≥ 3,8   ≤ 4,0</w:t>
            </w:r>
          </w:p>
        </w:tc>
        <w:tc>
          <w:tcPr>
            <w:tcW w:w="2084" w:type="dxa"/>
            <w:shd w:val="clear" w:color="FFFFFF" w:fill="FFFFFF"/>
            <w:hideMark/>
          </w:tcPr>
          <w:p w14:paraId="72E4AB7B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193AE7" w:rsidRPr="00193AE7" w14:paraId="157A85A2" w14:textId="77777777" w:rsidTr="00193AE7">
        <w:trPr>
          <w:trHeight w:val="450"/>
        </w:trPr>
        <w:tc>
          <w:tcPr>
            <w:tcW w:w="720" w:type="dxa"/>
            <w:vMerge/>
            <w:vAlign w:val="center"/>
            <w:hideMark/>
          </w:tcPr>
          <w:p w14:paraId="3BA31BA1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37" w:type="dxa"/>
            <w:vMerge/>
            <w:vAlign w:val="center"/>
            <w:hideMark/>
          </w:tcPr>
          <w:p w14:paraId="7B67B578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86" w:type="dxa"/>
            <w:vMerge/>
            <w:vAlign w:val="center"/>
            <w:hideMark/>
          </w:tcPr>
          <w:p w14:paraId="54A9AF75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6" w:type="dxa"/>
            <w:vMerge/>
            <w:vAlign w:val="center"/>
            <w:hideMark/>
          </w:tcPr>
          <w:p w14:paraId="0CBD06E1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68" w:type="dxa"/>
            <w:shd w:val="clear" w:color="000000" w:fill="FFFFFF"/>
            <w:vAlign w:val="center"/>
            <w:hideMark/>
          </w:tcPr>
          <w:p w14:paraId="6857F161" w14:textId="77777777" w:rsidR="00193AE7" w:rsidRPr="00193AE7" w:rsidRDefault="00193AE7" w:rsidP="00193A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Внутренний диаметр </w:t>
            </w:r>
          </w:p>
        </w:tc>
        <w:tc>
          <w:tcPr>
            <w:tcW w:w="2535" w:type="dxa"/>
            <w:shd w:val="clear" w:color="000000" w:fill="FFFFFF"/>
            <w:vAlign w:val="center"/>
            <w:hideMark/>
          </w:tcPr>
          <w:p w14:paraId="10D415C5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Для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минимализации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остаточного объема лекарственного средства </w:t>
            </w:r>
            <w:proofErr w:type="gramStart"/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 экономии</w:t>
            </w:r>
            <w:proofErr w:type="gramEnd"/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ЛС)</w:t>
            </w:r>
          </w:p>
        </w:tc>
        <w:tc>
          <w:tcPr>
            <w:tcW w:w="1542" w:type="dxa"/>
            <w:shd w:val="clear" w:color="000000" w:fill="FFFFFF"/>
            <w:vAlign w:val="center"/>
            <w:hideMark/>
          </w:tcPr>
          <w:p w14:paraId="3353DFE3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мм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14:paraId="33C0DF95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≥ 1,4 ≤ 1,6</w:t>
            </w:r>
          </w:p>
        </w:tc>
        <w:tc>
          <w:tcPr>
            <w:tcW w:w="2084" w:type="dxa"/>
            <w:shd w:val="clear" w:color="FFFFFF" w:fill="FFFFFF"/>
            <w:hideMark/>
          </w:tcPr>
          <w:p w14:paraId="094E21FC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193AE7" w:rsidRPr="00193AE7" w14:paraId="591A0FC6" w14:textId="77777777" w:rsidTr="00193AE7">
        <w:trPr>
          <w:trHeight w:val="900"/>
        </w:trPr>
        <w:tc>
          <w:tcPr>
            <w:tcW w:w="720" w:type="dxa"/>
            <w:vMerge/>
            <w:vAlign w:val="center"/>
            <w:hideMark/>
          </w:tcPr>
          <w:p w14:paraId="18655D76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37" w:type="dxa"/>
            <w:vMerge/>
            <w:vAlign w:val="center"/>
            <w:hideMark/>
          </w:tcPr>
          <w:p w14:paraId="03BF47E5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86" w:type="dxa"/>
            <w:vMerge/>
            <w:vAlign w:val="center"/>
            <w:hideMark/>
          </w:tcPr>
          <w:p w14:paraId="5C35CF5E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6" w:type="dxa"/>
            <w:vMerge/>
            <w:vAlign w:val="center"/>
            <w:hideMark/>
          </w:tcPr>
          <w:p w14:paraId="17612550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68" w:type="dxa"/>
            <w:shd w:val="clear" w:color="000000" w:fill="FFFFFF"/>
            <w:vAlign w:val="center"/>
            <w:hideMark/>
          </w:tcPr>
          <w:p w14:paraId="4E37A121" w14:textId="77777777" w:rsidR="00193AE7" w:rsidRPr="00193AE7" w:rsidRDefault="00193AE7" w:rsidP="00193A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Выдерживаемое давление  </w:t>
            </w:r>
          </w:p>
        </w:tc>
        <w:tc>
          <w:tcPr>
            <w:tcW w:w="2535" w:type="dxa"/>
            <w:shd w:val="clear" w:color="000000" w:fill="FFFFFF"/>
            <w:vAlign w:val="center"/>
            <w:hideMark/>
          </w:tcPr>
          <w:p w14:paraId="472D48D4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Для возможности использования </w:t>
            </w:r>
            <w:proofErr w:type="spellStart"/>
            <w:proofErr w:type="gramStart"/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высокопоточных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насосов</w:t>
            </w:r>
            <w:proofErr w:type="gramEnd"/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открытого типа имеющихся у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заказщика</w:t>
            </w:r>
            <w:proofErr w:type="spellEnd"/>
          </w:p>
        </w:tc>
        <w:tc>
          <w:tcPr>
            <w:tcW w:w="1542" w:type="dxa"/>
            <w:shd w:val="clear" w:color="000000" w:fill="FFFFFF"/>
            <w:vAlign w:val="center"/>
            <w:hideMark/>
          </w:tcPr>
          <w:p w14:paraId="2F4FBEB0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бар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14:paraId="21533F54" w14:textId="77777777" w:rsidR="00193AE7" w:rsidRPr="00193AE7" w:rsidRDefault="00193AE7" w:rsidP="00193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≥ 4   ≤ 4,5</w:t>
            </w:r>
          </w:p>
        </w:tc>
        <w:tc>
          <w:tcPr>
            <w:tcW w:w="2084" w:type="dxa"/>
            <w:shd w:val="clear" w:color="FFFFFF" w:fill="FFFFFF"/>
            <w:hideMark/>
          </w:tcPr>
          <w:p w14:paraId="11B147BE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193AE7" w:rsidRPr="00193AE7" w14:paraId="3BD46D89" w14:textId="77777777" w:rsidTr="00193AE7">
        <w:trPr>
          <w:trHeight w:val="285"/>
        </w:trPr>
        <w:tc>
          <w:tcPr>
            <w:tcW w:w="720" w:type="dxa"/>
            <w:vMerge/>
            <w:vAlign w:val="center"/>
            <w:hideMark/>
          </w:tcPr>
          <w:p w14:paraId="57DC1145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37" w:type="dxa"/>
            <w:vMerge/>
            <w:vAlign w:val="center"/>
            <w:hideMark/>
          </w:tcPr>
          <w:p w14:paraId="308F64F3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86" w:type="dxa"/>
            <w:vMerge/>
            <w:vAlign w:val="center"/>
            <w:hideMark/>
          </w:tcPr>
          <w:p w14:paraId="082092CD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6" w:type="dxa"/>
            <w:vMerge/>
            <w:vAlign w:val="center"/>
            <w:hideMark/>
          </w:tcPr>
          <w:p w14:paraId="64AC71C0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68" w:type="dxa"/>
            <w:shd w:val="clear" w:color="000000" w:fill="FFFFFF"/>
            <w:hideMark/>
          </w:tcPr>
          <w:p w14:paraId="543765CA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Коннектор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Луера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(тип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female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) </w:t>
            </w:r>
          </w:p>
        </w:tc>
        <w:tc>
          <w:tcPr>
            <w:tcW w:w="2535" w:type="dxa"/>
            <w:shd w:val="clear" w:color="000000" w:fill="FFFFFF"/>
            <w:hideMark/>
          </w:tcPr>
          <w:p w14:paraId="6C48D5FD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Коннектор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Луера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герметично соединяется с другими изделиями.</w:t>
            </w:r>
          </w:p>
        </w:tc>
        <w:tc>
          <w:tcPr>
            <w:tcW w:w="1542" w:type="dxa"/>
            <w:shd w:val="clear" w:color="FFFFFF" w:fill="FFFFFF"/>
            <w:hideMark/>
          </w:tcPr>
          <w:p w14:paraId="4146426C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760" w:type="dxa"/>
            <w:shd w:val="clear" w:color="FFFFFF" w:fill="FFFFFF"/>
            <w:hideMark/>
          </w:tcPr>
          <w:p w14:paraId="3F6EF849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2084" w:type="dxa"/>
            <w:shd w:val="clear" w:color="000000" w:fill="FFFFFF"/>
            <w:hideMark/>
          </w:tcPr>
          <w:p w14:paraId="1F37D433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193AE7" w:rsidRPr="00193AE7" w14:paraId="6378F6CF" w14:textId="77777777" w:rsidTr="00193AE7">
        <w:trPr>
          <w:trHeight w:val="285"/>
        </w:trPr>
        <w:tc>
          <w:tcPr>
            <w:tcW w:w="720" w:type="dxa"/>
            <w:vMerge/>
            <w:vAlign w:val="center"/>
            <w:hideMark/>
          </w:tcPr>
          <w:p w14:paraId="5F7B05C5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37" w:type="dxa"/>
            <w:vMerge/>
            <w:vAlign w:val="center"/>
            <w:hideMark/>
          </w:tcPr>
          <w:p w14:paraId="0D995114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86" w:type="dxa"/>
            <w:vMerge/>
            <w:vAlign w:val="center"/>
            <w:hideMark/>
          </w:tcPr>
          <w:p w14:paraId="4DC81F11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6" w:type="dxa"/>
            <w:vMerge/>
            <w:vAlign w:val="center"/>
            <w:hideMark/>
          </w:tcPr>
          <w:p w14:paraId="115CAEDD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68" w:type="dxa"/>
            <w:shd w:val="clear" w:color="000000" w:fill="FFFFFF"/>
            <w:hideMark/>
          </w:tcPr>
          <w:p w14:paraId="27CD787D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Коннектор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Луер-лок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(тип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male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). </w:t>
            </w:r>
          </w:p>
        </w:tc>
        <w:tc>
          <w:tcPr>
            <w:tcW w:w="2535" w:type="dxa"/>
            <w:shd w:val="clear" w:color="000000" w:fill="FFFFFF"/>
            <w:hideMark/>
          </w:tcPr>
          <w:p w14:paraId="1094187F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 противоположном конце инфузионной линии находится коннектор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Луер-лок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(тип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male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) который совместим с шприцами, краниками, инфузионным и </w:t>
            </w: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трансфузионным</w:t>
            </w:r>
            <w:proofErr w:type="spell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системами. </w:t>
            </w:r>
          </w:p>
        </w:tc>
        <w:tc>
          <w:tcPr>
            <w:tcW w:w="1542" w:type="dxa"/>
            <w:shd w:val="clear" w:color="FFFFFF" w:fill="FFFFFF"/>
            <w:hideMark/>
          </w:tcPr>
          <w:p w14:paraId="1C7C85BF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760" w:type="dxa"/>
            <w:shd w:val="clear" w:color="FFFFFF" w:fill="FFFFFF"/>
            <w:hideMark/>
          </w:tcPr>
          <w:p w14:paraId="7023C068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2084" w:type="dxa"/>
            <w:shd w:val="clear" w:color="000000" w:fill="FFFFFF"/>
            <w:hideMark/>
          </w:tcPr>
          <w:p w14:paraId="269955B0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193AE7" w:rsidRPr="00193AE7" w14:paraId="14398EE7" w14:textId="77777777" w:rsidTr="00193AE7">
        <w:trPr>
          <w:trHeight w:val="765"/>
        </w:trPr>
        <w:tc>
          <w:tcPr>
            <w:tcW w:w="720" w:type="dxa"/>
            <w:vMerge/>
            <w:vAlign w:val="center"/>
            <w:hideMark/>
          </w:tcPr>
          <w:p w14:paraId="32A1540B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37" w:type="dxa"/>
            <w:vMerge/>
            <w:vAlign w:val="center"/>
            <w:hideMark/>
          </w:tcPr>
          <w:p w14:paraId="7221F299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86" w:type="dxa"/>
            <w:vMerge/>
            <w:vAlign w:val="center"/>
            <w:hideMark/>
          </w:tcPr>
          <w:p w14:paraId="1B64D829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6" w:type="dxa"/>
            <w:vMerge/>
            <w:vAlign w:val="center"/>
            <w:hideMark/>
          </w:tcPr>
          <w:p w14:paraId="06C56B0C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68" w:type="dxa"/>
            <w:shd w:val="clear" w:color="000000" w:fill="FFFFFF"/>
            <w:hideMark/>
          </w:tcPr>
          <w:p w14:paraId="7EE30B89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Цвет трубки - оранжевый/янтарный</w:t>
            </w:r>
          </w:p>
        </w:tc>
        <w:tc>
          <w:tcPr>
            <w:tcW w:w="2535" w:type="dxa"/>
            <w:shd w:val="clear" w:color="000000" w:fill="FFFFFF"/>
            <w:hideMark/>
          </w:tcPr>
          <w:p w14:paraId="673E8DA3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для введение светочувствительных лекарственных препаратов</w:t>
            </w:r>
          </w:p>
        </w:tc>
        <w:tc>
          <w:tcPr>
            <w:tcW w:w="1542" w:type="dxa"/>
            <w:shd w:val="clear" w:color="FFFFFF" w:fill="FFFFFF"/>
            <w:hideMark/>
          </w:tcPr>
          <w:p w14:paraId="65CCA49E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760" w:type="dxa"/>
            <w:shd w:val="clear" w:color="FFFFFF" w:fill="FFFFFF"/>
            <w:hideMark/>
          </w:tcPr>
          <w:p w14:paraId="76D42BA5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Соответствие</w:t>
            </w:r>
          </w:p>
        </w:tc>
        <w:tc>
          <w:tcPr>
            <w:tcW w:w="2084" w:type="dxa"/>
            <w:shd w:val="clear" w:color="000000" w:fill="FFFFFF"/>
            <w:hideMark/>
          </w:tcPr>
          <w:p w14:paraId="449B4882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193AE7" w:rsidRPr="00193AE7" w14:paraId="426D191E" w14:textId="77777777" w:rsidTr="00193AE7">
        <w:trPr>
          <w:trHeight w:val="765"/>
        </w:trPr>
        <w:tc>
          <w:tcPr>
            <w:tcW w:w="720" w:type="dxa"/>
            <w:vMerge/>
            <w:vAlign w:val="center"/>
            <w:hideMark/>
          </w:tcPr>
          <w:p w14:paraId="7F2BE811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37" w:type="dxa"/>
            <w:vMerge/>
            <w:vAlign w:val="center"/>
            <w:hideMark/>
          </w:tcPr>
          <w:p w14:paraId="5272BE33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86" w:type="dxa"/>
            <w:vMerge/>
            <w:vAlign w:val="center"/>
            <w:hideMark/>
          </w:tcPr>
          <w:p w14:paraId="16F78545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6" w:type="dxa"/>
            <w:vMerge/>
            <w:vAlign w:val="center"/>
            <w:hideMark/>
          </w:tcPr>
          <w:p w14:paraId="30C05A45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68" w:type="dxa"/>
            <w:shd w:val="clear" w:color="000000" w:fill="FFFFFF"/>
            <w:hideMark/>
          </w:tcPr>
          <w:p w14:paraId="517A03DE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Длина волны для </w:t>
            </w:r>
            <w:proofErr w:type="gram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защиты  от</w:t>
            </w:r>
            <w:proofErr w:type="gramEnd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УФ-излучения</w:t>
            </w:r>
          </w:p>
        </w:tc>
        <w:tc>
          <w:tcPr>
            <w:tcW w:w="2535" w:type="dxa"/>
            <w:shd w:val="clear" w:color="000000" w:fill="FFFFFF"/>
            <w:hideMark/>
          </w:tcPr>
          <w:p w14:paraId="50F349DE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Защита от УФ-излучения</w:t>
            </w:r>
          </w:p>
        </w:tc>
        <w:tc>
          <w:tcPr>
            <w:tcW w:w="1542" w:type="dxa"/>
            <w:shd w:val="clear" w:color="FFFFFF" w:fill="FFFFFF"/>
            <w:hideMark/>
          </w:tcPr>
          <w:p w14:paraId="2065AAE8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нм</w:t>
            </w:r>
            <w:proofErr w:type="spellEnd"/>
          </w:p>
        </w:tc>
        <w:tc>
          <w:tcPr>
            <w:tcW w:w="1760" w:type="dxa"/>
            <w:shd w:val="clear" w:color="FFFFFF" w:fill="FFFFFF"/>
            <w:hideMark/>
          </w:tcPr>
          <w:p w14:paraId="775A5747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290-450</w:t>
            </w:r>
          </w:p>
        </w:tc>
        <w:tc>
          <w:tcPr>
            <w:tcW w:w="2084" w:type="dxa"/>
            <w:shd w:val="clear" w:color="000000" w:fill="FFFFFF"/>
            <w:hideMark/>
          </w:tcPr>
          <w:p w14:paraId="5FD32631" w14:textId="77777777" w:rsidR="00193AE7" w:rsidRPr="00193AE7" w:rsidRDefault="00193AE7" w:rsidP="00193A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A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</w:tbl>
    <w:p w14:paraId="590B0D62" w14:textId="77777777" w:rsidR="00D46450" w:rsidRDefault="00D46450" w:rsidP="001C073B">
      <w:pPr>
        <w:jc w:val="center"/>
        <w:rPr>
          <w:rFonts w:ascii="Times New Roman" w:hAnsi="Times New Roman" w:cs="Times New Roman"/>
          <w:b/>
          <w:szCs w:val="20"/>
        </w:rPr>
      </w:pPr>
    </w:p>
    <w:p w14:paraId="1CF1431A" w14:textId="77777777" w:rsidR="006C7A1D" w:rsidRPr="001C073B" w:rsidRDefault="006C7A1D" w:rsidP="001C073B">
      <w:pPr>
        <w:jc w:val="center"/>
        <w:rPr>
          <w:rFonts w:ascii="Times New Roman" w:hAnsi="Times New Roman" w:cs="Times New Roman"/>
          <w:b/>
          <w:szCs w:val="20"/>
        </w:rPr>
      </w:pPr>
    </w:p>
    <w:p w14:paraId="60C2CB49" w14:textId="77777777" w:rsidR="001C073B" w:rsidRPr="001C073B" w:rsidRDefault="001C073B" w:rsidP="001C073B">
      <w:pPr>
        <w:keepNext/>
        <w:keepLines/>
        <w:tabs>
          <w:tab w:val="left" w:pos="851"/>
        </w:tabs>
        <w:ind w:firstLine="567"/>
        <w:outlineLvl w:val="0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1C073B">
        <w:rPr>
          <w:rFonts w:ascii="Times New Roman" w:hAnsi="Times New Roman" w:cs="Times New Roman"/>
          <w:b/>
          <w:bCs/>
          <w:color w:val="000000"/>
          <w:sz w:val="20"/>
          <w:szCs w:val="20"/>
        </w:rPr>
        <w:lastRenderedPageBreak/>
        <w:t>Требования к качеству и безопасности товара</w:t>
      </w:r>
    </w:p>
    <w:p w14:paraId="2BFD950D" w14:textId="77777777" w:rsidR="001C073B" w:rsidRPr="001C073B" w:rsidRDefault="001C073B" w:rsidP="001C073B">
      <w:pPr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1C073B">
        <w:rPr>
          <w:rFonts w:ascii="Times New Roman" w:hAnsi="Times New Roman" w:cs="Times New Roman"/>
          <w:bCs/>
          <w:color w:val="000000"/>
          <w:sz w:val="20"/>
          <w:szCs w:val="20"/>
        </w:rPr>
        <w:t>Поставленный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свойства), должен полностью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3A4BCBEB" w14:textId="77777777" w:rsidR="001C073B" w:rsidRPr="001C073B" w:rsidRDefault="001C073B" w:rsidP="001C073B">
      <w:pPr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1C073B">
        <w:rPr>
          <w:rFonts w:ascii="Times New Roman" w:hAnsi="Times New Roman" w:cs="Times New Roman"/>
          <w:sz w:val="20"/>
          <w:szCs w:val="20"/>
        </w:rPr>
        <w:t>Поставщик предоставляет с поставкой Товара: регистрационное удостоверение, сертификаты соответствия, декларации о соответствии и (или) иных документы, подтверждающие качество и безопасность Товара, копии регистрационных удостоверений на позиции поставляемого товара, которые подлежат регистрации на территории РФ (п. 4 статьи 38 Федерального закона от 21 ноября 2011г. № 323-ФЗ «Об основах охраны здоровья граждан в Российской Федерации»; Постановление Правительства Российской Федерации от 27 декабря 2012г. № 1416 «Об утверждении правил государственной регистрации медицинских изделий»).</w:t>
      </w:r>
    </w:p>
    <w:p w14:paraId="08DAD90E" w14:textId="77777777" w:rsidR="001C073B" w:rsidRPr="001C073B" w:rsidRDefault="001C073B" w:rsidP="001C073B">
      <w:pPr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1C073B">
        <w:rPr>
          <w:rFonts w:ascii="Times New Roman" w:hAnsi="Times New Roman" w:cs="Times New Roman"/>
          <w:color w:val="000000"/>
          <w:sz w:val="20"/>
          <w:szCs w:val="20"/>
        </w:rPr>
        <w:t xml:space="preserve">Все поставляемые товары должны соответствовать требованиям безопасности, которые установлены действующим законодательством. 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14:paraId="1018B460" w14:textId="77777777" w:rsidR="001C073B" w:rsidRPr="001C073B" w:rsidRDefault="001C073B" w:rsidP="001C073B">
      <w:pPr>
        <w:tabs>
          <w:tab w:val="left" w:pos="993"/>
        </w:tabs>
        <w:autoSpaceDE w:val="0"/>
        <w:autoSpaceDN w:val="0"/>
        <w:adjustRightInd w:val="0"/>
        <w:ind w:firstLine="567"/>
        <w:rPr>
          <w:rFonts w:ascii="Times New Roman" w:hAnsi="Times New Roman" w:cs="Times New Roman"/>
          <w:b/>
          <w:bCs/>
          <w:sz w:val="20"/>
          <w:szCs w:val="20"/>
        </w:rPr>
      </w:pPr>
      <w:r w:rsidRPr="001C073B">
        <w:rPr>
          <w:rFonts w:ascii="Times New Roman" w:hAnsi="Times New Roman" w:cs="Times New Roman"/>
          <w:b/>
          <w:bCs/>
          <w:sz w:val="20"/>
          <w:szCs w:val="20"/>
        </w:rPr>
        <w:t>2.</w:t>
      </w:r>
      <w:r w:rsidRPr="001C073B">
        <w:rPr>
          <w:rFonts w:ascii="Times New Roman" w:hAnsi="Times New Roman" w:cs="Times New Roman"/>
          <w:b/>
          <w:bCs/>
          <w:sz w:val="20"/>
          <w:szCs w:val="20"/>
        </w:rPr>
        <w:tab/>
        <w:t>Требования к таре и упаковке товара</w:t>
      </w:r>
    </w:p>
    <w:p w14:paraId="1ECC7495" w14:textId="77777777" w:rsidR="001C073B" w:rsidRPr="001C073B" w:rsidRDefault="001C073B" w:rsidP="001C073B">
      <w:pPr>
        <w:tabs>
          <w:tab w:val="left" w:pos="993"/>
        </w:tabs>
        <w:ind w:firstLine="567"/>
        <w:rPr>
          <w:rFonts w:ascii="Times New Roman" w:hAnsi="Times New Roman" w:cs="Times New Roman"/>
          <w:sz w:val="20"/>
          <w:szCs w:val="20"/>
        </w:rPr>
      </w:pPr>
      <w:r w:rsidRPr="001C073B">
        <w:rPr>
          <w:rFonts w:ascii="Times New Roman" w:hAnsi="Times New Roman" w:cs="Times New Roman"/>
          <w:sz w:val="20"/>
          <w:szCs w:val="20"/>
        </w:rPr>
        <w:t>2.1.</w:t>
      </w:r>
      <w:r w:rsidRPr="001C073B">
        <w:rPr>
          <w:rFonts w:ascii="Times New Roman" w:hAnsi="Times New Roman" w:cs="Times New Roman"/>
          <w:sz w:val="20"/>
          <w:szCs w:val="20"/>
        </w:rPr>
        <w:tab/>
        <w:t>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</w:t>
      </w:r>
    </w:p>
    <w:p w14:paraId="24A14A54" w14:textId="77777777" w:rsidR="001C073B" w:rsidRPr="001C073B" w:rsidRDefault="001C073B" w:rsidP="001C073B">
      <w:pPr>
        <w:tabs>
          <w:tab w:val="left" w:pos="993"/>
        </w:tabs>
        <w:ind w:firstLine="567"/>
        <w:rPr>
          <w:rFonts w:ascii="Times New Roman" w:hAnsi="Times New Roman" w:cs="Times New Roman"/>
          <w:sz w:val="20"/>
          <w:szCs w:val="20"/>
        </w:rPr>
      </w:pPr>
      <w:r w:rsidRPr="001C073B">
        <w:rPr>
          <w:rFonts w:ascii="Times New Roman" w:hAnsi="Times New Roman" w:cs="Times New Roman"/>
          <w:sz w:val="20"/>
          <w:szCs w:val="20"/>
        </w:rPr>
        <w:t>При определении габаритов упаковки Товара и его веса с упаковкой необходимо учитывать отсутствие мощных грузоподъемных средств в Месте доставки Товара.</w:t>
      </w:r>
    </w:p>
    <w:p w14:paraId="5AAD35F5" w14:textId="77777777" w:rsidR="001C073B" w:rsidRPr="001C073B" w:rsidRDefault="001C073B" w:rsidP="001C073B">
      <w:pPr>
        <w:tabs>
          <w:tab w:val="left" w:pos="993"/>
        </w:tabs>
        <w:ind w:firstLine="567"/>
        <w:rPr>
          <w:rFonts w:ascii="Times New Roman" w:hAnsi="Times New Roman" w:cs="Times New Roman"/>
          <w:sz w:val="20"/>
          <w:szCs w:val="20"/>
        </w:rPr>
      </w:pPr>
      <w:r w:rsidRPr="001C073B">
        <w:rPr>
          <w:rFonts w:ascii="Times New Roman" w:hAnsi="Times New Roman" w:cs="Times New Roman"/>
          <w:sz w:val="20"/>
          <w:szCs w:val="20"/>
        </w:rPr>
        <w:t>2.2.</w:t>
      </w:r>
      <w:r w:rsidRPr="001C073B">
        <w:rPr>
          <w:rFonts w:ascii="Times New Roman" w:hAnsi="Times New Roman" w:cs="Times New Roman"/>
          <w:sz w:val="20"/>
          <w:szCs w:val="20"/>
        </w:rPr>
        <w:tab/>
        <w:t>Маркировка и оформление Товара должны соответствовать требованиям действующего законодательства Российской Федерации к данному Товару. Маркировка упаковки должна строго соответствовать маркировке Товара и обеспечивать полную и однозначную идентификацию каждой единицы Товара при его приемке.</w:t>
      </w:r>
    </w:p>
    <w:p w14:paraId="41FBCFBF" w14:textId="77777777" w:rsidR="001C073B" w:rsidRPr="001C073B" w:rsidRDefault="001C073B" w:rsidP="001C073B">
      <w:pPr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rPr>
          <w:rFonts w:ascii="Times New Roman" w:hAnsi="Times New Roman" w:cs="Times New Roman"/>
          <w:sz w:val="20"/>
          <w:szCs w:val="20"/>
        </w:rPr>
      </w:pPr>
      <w:r w:rsidRPr="001C073B">
        <w:rPr>
          <w:rFonts w:ascii="Times New Roman" w:hAnsi="Times New Roman" w:cs="Times New Roman"/>
          <w:sz w:val="20"/>
          <w:szCs w:val="20"/>
        </w:rPr>
        <w:t>Товар должен поставляться в оригинальной заводской упаковке, обеспечивающей его сохранность.</w:t>
      </w:r>
    </w:p>
    <w:p w14:paraId="46ED3287" w14:textId="77777777" w:rsidR="001C073B" w:rsidRPr="001C073B" w:rsidRDefault="001C073B" w:rsidP="001C073B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1C073B">
        <w:rPr>
          <w:rFonts w:ascii="Times New Roman" w:hAnsi="Times New Roman" w:cs="Times New Roman"/>
          <w:b/>
          <w:bCs/>
          <w:color w:val="000000"/>
          <w:sz w:val="20"/>
          <w:szCs w:val="20"/>
        </w:rPr>
        <w:t>3. Требования к отгрузке и доставке товара</w:t>
      </w:r>
    </w:p>
    <w:p w14:paraId="14B84F38" w14:textId="77777777" w:rsidR="001C073B" w:rsidRPr="001C073B" w:rsidRDefault="001C073B" w:rsidP="001C073B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ascii="Times New Roman" w:hAnsi="Times New Roman" w:cs="Times New Roman"/>
          <w:sz w:val="20"/>
          <w:szCs w:val="20"/>
        </w:rPr>
      </w:pPr>
      <w:r w:rsidRPr="001C073B">
        <w:rPr>
          <w:rFonts w:ascii="Times New Roman" w:hAnsi="Times New Roman" w:cs="Times New Roman"/>
          <w:sz w:val="20"/>
          <w:szCs w:val="20"/>
        </w:rPr>
        <w:t>3.1.</w:t>
      </w:r>
      <w:r w:rsidRPr="001C073B">
        <w:rPr>
          <w:rFonts w:ascii="Times New Roman" w:hAnsi="Times New Roman" w:cs="Times New Roman"/>
          <w:sz w:val="20"/>
          <w:szCs w:val="20"/>
        </w:rPr>
        <w:tab/>
        <w:t>Доставка товара до адреса заказчика, погрузо-разгрузочные работы осуществляются силами и средствами Поставщика.</w:t>
      </w:r>
    </w:p>
    <w:p w14:paraId="7DC3D994" w14:textId="77777777" w:rsidR="001C073B" w:rsidRPr="001C073B" w:rsidRDefault="001C073B" w:rsidP="001C073B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ind w:firstLine="567"/>
        <w:rPr>
          <w:rFonts w:ascii="Times New Roman" w:hAnsi="Times New Roman" w:cs="Times New Roman"/>
          <w:sz w:val="20"/>
          <w:szCs w:val="20"/>
        </w:rPr>
      </w:pPr>
      <w:r w:rsidRPr="001C073B">
        <w:rPr>
          <w:rFonts w:ascii="Times New Roman" w:hAnsi="Times New Roman" w:cs="Times New Roman"/>
          <w:sz w:val="20"/>
          <w:szCs w:val="20"/>
        </w:rPr>
        <w:t>3.2.</w:t>
      </w:r>
      <w:r w:rsidRPr="001C073B">
        <w:rPr>
          <w:rFonts w:ascii="Times New Roman" w:hAnsi="Times New Roman" w:cs="Times New Roman"/>
          <w:sz w:val="20"/>
          <w:szCs w:val="20"/>
        </w:rPr>
        <w:tab/>
        <w:t xml:space="preserve">Поставка товара осуществляется транспортом Поставщика до места назначения. Местом поставки товара является СПб ГБУЗ «Родильный дом №17» по </w:t>
      </w:r>
      <w:proofErr w:type="gramStart"/>
      <w:r w:rsidRPr="001C073B">
        <w:rPr>
          <w:rFonts w:ascii="Times New Roman" w:hAnsi="Times New Roman" w:cs="Times New Roman"/>
          <w:sz w:val="20"/>
          <w:szCs w:val="20"/>
        </w:rPr>
        <w:t xml:space="preserve">адресу:   </w:t>
      </w:r>
      <w:proofErr w:type="gramEnd"/>
      <w:r w:rsidRPr="001C073B">
        <w:rPr>
          <w:rFonts w:ascii="Times New Roman" w:hAnsi="Times New Roman" w:cs="Times New Roman"/>
          <w:sz w:val="20"/>
          <w:szCs w:val="20"/>
        </w:rPr>
        <w:t xml:space="preserve">Санкт-Петербург, ул. </w:t>
      </w:r>
      <w:proofErr w:type="spellStart"/>
      <w:r w:rsidRPr="001C073B">
        <w:rPr>
          <w:rFonts w:ascii="Times New Roman" w:hAnsi="Times New Roman" w:cs="Times New Roman"/>
          <w:sz w:val="20"/>
          <w:szCs w:val="20"/>
        </w:rPr>
        <w:t>Леснозаводская</w:t>
      </w:r>
      <w:proofErr w:type="spellEnd"/>
      <w:r w:rsidRPr="001C073B">
        <w:rPr>
          <w:rFonts w:ascii="Times New Roman" w:hAnsi="Times New Roman" w:cs="Times New Roman"/>
          <w:sz w:val="20"/>
          <w:szCs w:val="20"/>
        </w:rPr>
        <w:t>, 4. корп.1</w:t>
      </w:r>
    </w:p>
    <w:p w14:paraId="5D7EF27B" w14:textId="77777777" w:rsidR="001C073B" w:rsidRPr="001C073B" w:rsidRDefault="001C073B" w:rsidP="001C073B">
      <w:pPr>
        <w:widowControl w:val="0"/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1C073B">
        <w:rPr>
          <w:rFonts w:ascii="Times New Roman" w:hAnsi="Times New Roman" w:cs="Times New Roman"/>
          <w:b/>
          <w:bCs/>
          <w:color w:val="000000"/>
          <w:sz w:val="20"/>
          <w:szCs w:val="20"/>
        </w:rPr>
        <w:t>4. Требования к сроку и (или) объему предоставления гарантии качества товара</w:t>
      </w:r>
    </w:p>
    <w:p w14:paraId="6A29524A" w14:textId="77777777" w:rsidR="001C073B" w:rsidRPr="001C073B" w:rsidRDefault="001C073B" w:rsidP="001C073B">
      <w:pPr>
        <w:tabs>
          <w:tab w:val="left" w:pos="993"/>
        </w:tabs>
        <w:ind w:firstLine="567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1C073B">
        <w:rPr>
          <w:rFonts w:ascii="Times New Roman" w:hAnsi="Times New Roman" w:cs="Times New Roman"/>
          <w:sz w:val="20"/>
          <w:szCs w:val="20"/>
        </w:rPr>
        <w:t>4.1.</w:t>
      </w:r>
      <w:r w:rsidRPr="001C073B">
        <w:rPr>
          <w:rFonts w:ascii="Times New Roman" w:hAnsi="Times New Roman" w:cs="Times New Roman"/>
          <w:sz w:val="20"/>
          <w:szCs w:val="20"/>
        </w:rPr>
        <w:tab/>
      </w:r>
      <w:r w:rsidRPr="001C073B">
        <w:rPr>
          <w:rFonts w:ascii="Times New Roman" w:hAnsi="Times New Roman" w:cs="Times New Roman"/>
          <w:bCs/>
          <w:color w:val="000000"/>
          <w:sz w:val="20"/>
          <w:szCs w:val="20"/>
        </w:rPr>
        <w:t>Поставщик гарантирует, что поставленный товар является новым (товаром, который не был в употреблении).</w:t>
      </w:r>
    </w:p>
    <w:p w14:paraId="4E46D984" w14:textId="77777777" w:rsidR="001C073B" w:rsidRPr="001C073B" w:rsidRDefault="001C073B" w:rsidP="001C073B">
      <w:pPr>
        <w:tabs>
          <w:tab w:val="left" w:pos="993"/>
        </w:tabs>
        <w:ind w:firstLine="567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1C073B">
        <w:rPr>
          <w:rFonts w:ascii="Times New Roman" w:hAnsi="Times New Roman" w:cs="Times New Roman"/>
          <w:bCs/>
          <w:color w:val="000000"/>
          <w:sz w:val="20"/>
          <w:szCs w:val="20"/>
        </w:rPr>
        <w:t>4.2.</w:t>
      </w:r>
      <w:r w:rsidRPr="001C073B">
        <w:rPr>
          <w:rFonts w:ascii="Times New Roman" w:hAnsi="Times New Roman" w:cs="Times New Roman"/>
          <w:bCs/>
          <w:color w:val="000000"/>
          <w:sz w:val="20"/>
          <w:szCs w:val="20"/>
        </w:rPr>
        <w:tab/>
        <w:t>Поставщик гарантирует:</w:t>
      </w:r>
    </w:p>
    <w:p w14:paraId="0F1387BB" w14:textId="77777777" w:rsidR="001C073B" w:rsidRPr="001C073B" w:rsidRDefault="001C073B" w:rsidP="001C073B">
      <w:pPr>
        <w:tabs>
          <w:tab w:val="left" w:pos="993"/>
        </w:tabs>
        <w:ind w:firstLine="567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1C073B">
        <w:rPr>
          <w:rFonts w:ascii="Times New Roman" w:hAnsi="Times New Roman" w:cs="Times New Roman"/>
          <w:bCs/>
          <w:color w:val="000000"/>
          <w:sz w:val="20"/>
          <w:szCs w:val="20"/>
        </w:rPr>
        <w:t>-</w:t>
      </w:r>
      <w:r w:rsidRPr="001C073B">
        <w:rPr>
          <w:rFonts w:ascii="Times New Roman" w:hAnsi="Times New Roman" w:cs="Times New Roman"/>
          <w:bCs/>
          <w:color w:val="000000"/>
          <w:sz w:val="20"/>
          <w:szCs w:val="20"/>
        </w:rPr>
        <w:tab/>
        <w:t>полное соответствие поставляемого товара условиям контракта;</w:t>
      </w:r>
    </w:p>
    <w:p w14:paraId="7B4ABE30" w14:textId="77777777" w:rsidR="001C073B" w:rsidRPr="001C073B" w:rsidRDefault="001C073B" w:rsidP="001C073B">
      <w:pPr>
        <w:tabs>
          <w:tab w:val="left" w:pos="993"/>
        </w:tabs>
        <w:ind w:firstLine="567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1C073B">
        <w:rPr>
          <w:rFonts w:ascii="Times New Roman" w:hAnsi="Times New Roman" w:cs="Times New Roman"/>
          <w:bCs/>
          <w:color w:val="000000"/>
          <w:sz w:val="20"/>
          <w:szCs w:val="20"/>
        </w:rPr>
        <w:t>-</w:t>
      </w:r>
      <w:r w:rsidRPr="001C073B">
        <w:rPr>
          <w:rFonts w:ascii="Times New Roman" w:hAnsi="Times New Roman" w:cs="Times New Roman"/>
          <w:bCs/>
          <w:color w:val="000000"/>
          <w:sz w:val="20"/>
          <w:szCs w:val="20"/>
        </w:rPr>
        <w:tab/>
        <w:t>соответствие качества поставляемого товара стандартам и требованиям, предъявляемым к товару такого рода. Поставщик подтверждает качество товара документами в соответствии с требованиями действующего законодательства.</w:t>
      </w:r>
    </w:p>
    <w:p w14:paraId="7D6F2C8C" w14:textId="77777777" w:rsidR="001C073B" w:rsidRPr="001C073B" w:rsidRDefault="001C073B" w:rsidP="001C073B">
      <w:pPr>
        <w:tabs>
          <w:tab w:val="left" w:pos="993"/>
        </w:tabs>
        <w:ind w:firstLine="567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1C073B">
        <w:rPr>
          <w:rFonts w:ascii="Times New Roman" w:hAnsi="Times New Roman" w:cs="Times New Roman"/>
          <w:bCs/>
          <w:color w:val="000000"/>
          <w:sz w:val="20"/>
          <w:szCs w:val="20"/>
        </w:rPr>
        <w:t>4.3.</w:t>
      </w:r>
      <w:r w:rsidRPr="001C073B">
        <w:rPr>
          <w:rFonts w:ascii="Times New Roman" w:hAnsi="Times New Roman" w:cs="Times New Roman"/>
          <w:bCs/>
          <w:color w:val="000000"/>
          <w:sz w:val="20"/>
          <w:szCs w:val="20"/>
        </w:rPr>
        <w:tab/>
        <w:t>Поставляемый Товар должен иметь остаточный срок годности – не менее 12 месяцев на момент поставки в учреждение.</w:t>
      </w:r>
    </w:p>
    <w:p w14:paraId="26E01F1D" w14:textId="43E80B2B" w:rsidR="001C073B" w:rsidRDefault="001C073B">
      <w:pPr>
        <w:rPr>
          <w:rFonts w:ascii="Times New Roman" w:hAnsi="Times New Roman" w:cs="Times New Roman"/>
        </w:rPr>
      </w:pPr>
    </w:p>
    <w:p w14:paraId="38015C4B" w14:textId="24519381" w:rsidR="001C073B" w:rsidRPr="001C073B" w:rsidRDefault="001C073B" w:rsidP="001C073B">
      <w:pPr>
        <w:jc w:val="center"/>
        <w:rPr>
          <w:rFonts w:ascii="Times New Roman" w:hAnsi="Times New Roman" w:cs="Times New Roman"/>
        </w:rPr>
      </w:pPr>
      <w:proofErr w:type="spellStart"/>
      <w:proofErr w:type="gramStart"/>
      <w:r w:rsidRPr="001C073B">
        <w:rPr>
          <w:rFonts w:ascii="Times New Roman" w:hAnsi="Times New Roman" w:cs="Times New Roman"/>
        </w:rPr>
        <w:t>Зам.гл.врача</w:t>
      </w:r>
      <w:proofErr w:type="spellEnd"/>
      <w:proofErr w:type="gramEnd"/>
      <w:r w:rsidRPr="001C073B">
        <w:rPr>
          <w:rFonts w:ascii="Times New Roman" w:hAnsi="Times New Roman" w:cs="Times New Roman"/>
        </w:rPr>
        <w:t xml:space="preserve"> по сестринскому делу                                                                            </w:t>
      </w:r>
      <w:proofErr w:type="spellStart"/>
      <w:r w:rsidRPr="001C073B">
        <w:rPr>
          <w:rFonts w:ascii="Times New Roman" w:hAnsi="Times New Roman" w:cs="Times New Roman"/>
        </w:rPr>
        <w:t>Е.А.Панасенко</w:t>
      </w:r>
      <w:proofErr w:type="spellEnd"/>
    </w:p>
    <w:sectPr w:rsidR="001C073B" w:rsidRPr="001C073B" w:rsidSect="00193AE7">
      <w:pgSz w:w="16838" w:h="11906" w:orient="landscape"/>
      <w:pgMar w:top="284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D48EB"/>
    <w:multiLevelType w:val="multilevel"/>
    <w:tmpl w:val="58B0C0E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5B7E4037"/>
    <w:multiLevelType w:val="multilevel"/>
    <w:tmpl w:val="5F3867F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7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73B"/>
    <w:rsid w:val="00003F67"/>
    <w:rsid w:val="0006426C"/>
    <w:rsid w:val="00193AE7"/>
    <w:rsid w:val="001C073B"/>
    <w:rsid w:val="00360F35"/>
    <w:rsid w:val="003C5D4C"/>
    <w:rsid w:val="0053486A"/>
    <w:rsid w:val="006568E2"/>
    <w:rsid w:val="006C7A1D"/>
    <w:rsid w:val="00723365"/>
    <w:rsid w:val="0082550B"/>
    <w:rsid w:val="00906CBE"/>
    <w:rsid w:val="00C83649"/>
    <w:rsid w:val="00D46450"/>
    <w:rsid w:val="00FB0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796A5"/>
  <w15:chartTrackingRefBased/>
  <w15:docId w15:val="{45B54B51-C6B2-4727-B9BA-D6FD00E27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rsid w:val="006C7A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aliases w:val="для таблиц,No Spacing"/>
    <w:link w:val="a5"/>
    <w:uiPriority w:val="1"/>
    <w:qFormat/>
    <w:rsid w:val="006C7A1D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List Paragraph"/>
    <w:aliases w:val="Bullet List,FooterText,numbered,Paragraphe de liste1,lp1,Список дефисный"/>
    <w:basedOn w:val="a"/>
    <w:link w:val="a7"/>
    <w:qFormat/>
    <w:rsid w:val="006C7A1D"/>
    <w:pPr>
      <w:spacing w:after="0" w:line="240" w:lineRule="auto"/>
      <w:ind w:left="720"/>
    </w:pPr>
    <w:rPr>
      <w:rFonts w:ascii="Times New Roman" w:eastAsia="Times New Roman" w:hAnsi="Times New Roman" w:cs="Times New Roman"/>
      <w:lang w:eastAsia="ru-RU"/>
    </w:rPr>
  </w:style>
  <w:style w:type="character" w:customStyle="1" w:styleId="a5">
    <w:name w:val="Без интервала Знак"/>
    <w:aliases w:val="для таблиц Знак,No Spacing Знак"/>
    <w:link w:val="a4"/>
    <w:uiPriority w:val="1"/>
    <w:qFormat/>
    <w:locked/>
    <w:rsid w:val="006C7A1D"/>
    <w:rPr>
      <w:rFonts w:ascii="Calibri" w:eastAsia="Times New Roman" w:hAnsi="Calibri" w:cs="Calibri"/>
      <w:lang w:eastAsia="ru-RU"/>
    </w:rPr>
  </w:style>
  <w:style w:type="character" w:customStyle="1" w:styleId="a7">
    <w:name w:val="Абзац списка Знак"/>
    <w:aliases w:val="Bullet List Знак,FooterText Знак,numbered Знак,Paragraphe de liste1 Знак,lp1 Знак,Список дефисный Знак"/>
    <w:link w:val="a6"/>
    <w:locked/>
    <w:rsid w:val="006C7A1D"/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8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15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1705</Words>
  <Characters>9723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Brusova</dc:creator>
  <cp:keywords/>
  <dc:description/>
  <cp:lastModifiedBy>Brusova</cp:lastModifiedBy>
  <cp:revision>2</cp:revision>
  <dcterms:created xsi:type="dcterms:W3CDTF">2026-05-15T09:24:00Z</dcterms:created>
  <dcterms:modified xsi:type="dcterms:W3CDTF">2026-05-15T09:24:00Z</dcterms:modified>
</cp:coreProperties>
</file>