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footnotes.xml" ContentType="application/vnd.openxmlformats-officedocument.wordprocessingml.footnotes+xml"/>
  <Override PartName="/word/fontTable.xml" ContentType="application/vnd.openxmlformats-officedocument.wordprocessingml.fontTable+xml"/>
  <Override PartName="/word/numbering.xml" ContentType="application/vnd.openxmlformats-officedocument.wordprocessingml.numbering+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sz w:val="20"/>
          <w:szCs w:val="20"/>
        </w:rPr>
      </w:pPr>
      <w:r>
        <w:rPr>
          <w:b/>
          <w:sz w:val="20"/>
          <w:szCs w:val="20"/>
        </w:rPr>
        <w:t>ПРОЕКТ КОНТРАКТА</w:t>
      </w:r>
    </w:p>
    <w:p>
      <w:pPr>
        <w:pStyle w:val="Normal"/>
        <w:jc w:val="center"/>
        <w:rPr>
          <w:b/>
          <w:sz w:val="20"/>
          <w:szCs w:val="20"/>
        </w:rPr>
      </w:pPr>
      <w:r>
        <w:rPr>
          <w:b/>
          <w:sz w:val="20"/>
          <w:szCs w:val="20"/>
        </w:rPr>
      </w:r>
    </w:p>
    <w:p>
      <w:pPr>
        <w:pStyle w:val="Normal"/>
        <w:jc w:val="center"/>
        <w:rPr>
          <w:b/>
          <w:sz w:val="20"/>
          <w:szCs w:val="20"/>
        </w:rPr>
      </w:pPr>
      <w:r>
        <w:rPr>
          <w:b/>
          <w:sz w:val="20"/>
          <w:szCs w:val="20"/>
        </w:rPr>
        <w:t>КОНТРАКТ № 169/2026</w:t>
      </w:r>
    </w:p>
    <w:p>
      <w:pPr>
        <w:pStyle w:val="Normal"/>
        <w:rPr>
          <w:sz w:val="20"/>
          <w:szCs w:val="20"/>
        </w:rPr>
      </w:pPr>
      <w:r>
        <w:rPr>
          <w:sz w:val="20"/>
          <w:szCs w:val="20"/>
        </w:rPr>
      </w:r>
    </w:p>
    <w:tbl>
      <w:tblPr>
        <w:tblW w:w="9923"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3148"/>
        <w:gridCol w:w="2689"/>
        <w:gridCol w:w="4086"/>
      </w:tblGrid>
      <w:tr>
        <w:trPr/>
        <w:tc>
          <w:tcPr>
            <w:tcW w:w="3148" w:type="dxa"/>
            <w:tcBorders/>
            <w:shd w:color="auto" w:fill="auto" w:val="clear"/>
          </w:tcPr>
          <w:p>
            <w:pPr>
              <w:pStyle w:val="Normal"/>
              <w:tabs>
                <w:tab w:val="clear" w:pos="708"/>
                <w:tab w:val="left" w:pos="3195" w:leader="none"/>
              </w:tabs>
              <w:rPr>
                <w:caps/>
                <w:sz w:val="20"/>
                <w:szCs w:val="20"/>
              </w:rPr>
            </w:pPr>
            <w:r>
              <w:rPr>
                <w:sz w:val="20"/>
                <w:szCs w:val="20"/>
              </w:rPr>
              <w:t>Санкт-Петербург</w:t>
            </w:r>
          </w:p>
        </w:tc>
        <w:tc>
          <w:tcPr>
            <w:tcW w:w="2689" w:type="dxa"/>
            <w:tcBorders/>
            <w:shd w:color="auto" w:fill="auto" w:val="clear"/>
          </w:tcPr>
          <w:p>
            <w:pPr>
              <w:pStyle w:val="Normal"/>
              <w:tabs>
                <w:tab w:val="clear" w:pos="708"/>
                <w:tab w:val="left" w:pos="3195" w:leader="none"/>
              </w:tabs>
              <w:rPr>
                <w:caps/>
                <w:sz w:val="20"/>
                <w:szCs w:val="20"/>
              </w:rPr>
            </w:pPr>
            <w:r>
              <w:rPr>
                <w:caps/>
                <w:sz w:val="20"/>
                <w:szCs w:val="20"/>
              </w:rPr>
            </w:r>
          </w:p>
        </w:tc>
        <w:tc>
          <w:tcPr>
            <w:tcW w:w="4086" w:type="dxa"/>
            <w:tcBorders/>
            <w:shd w:color="auto" w:fill="auto" w:val="clear"/>
          </w:tcPr>
          <w:p>
            <w:pPr>
              <w:pStyle w:val="Normal"/>
              <w:tabs>
                <w:tab w:val="clear" w:pos="708"/>
                <w:tab w:val="left" w:pos="3195" w:leader="none"/>
              </w:tabs>
              <w:jc w:val="right"/>
              <w:rPr>
                <w:caps/>
                <w:sz w:val="20"/>
                <w:szCs w:val="20"/>
              </w:rPr>
            </w:pPr>
            <w:r>
              <w:rPr>
                <w:sz w:val="20"/>
                <w:szCs w:val="20"/>
              </w:rPr>
              <w:t>«___» _____________ 2026 года</w:t>
            </w:r>
          </w:p>
        </w:tc>
      </w:tr>
    </w:tbl>
    <w:p>
      <w:pPr>
        <w:pStyle w:val="Normal"/>
        <w:jc w:val="both"/>
        <w:rPr>
          <w:sz w:val="20"/>
          <w:szCs w:val="20"/>
        </w:rPr>
      </w:pPr>
      <w:r>
        <w:rPr>
          <w:sz w:val="20"/>
          <w:szCs w:val="20"/>
        </w:rPr>
      </w:r>
    </w:p>
    <w:p>
      <w:pPr>
        <w:pStyle w:val="Normal"/>
        <w:ind w:firstLine="709"/>
        <w:jc w:val="both"/>
        <w:rPr>
          <w:sz w:val="20"/>
          <w:szCs w:val="20"/>
        </w:rPr>
      </w:pPr>
      <w:r>
        <w:rPr>
          <w:b/>
          <w:sz w:val="20"/>
          <w:szCs w:val="20"/>
        </w:rPr>
        <w:t>Санкт-Петербургское государственное бюджетное учреждение здравоохранения «Городская больница Святой преподобномученицы Елизаветы» (СПб ГБУЗ «Елизаветинская больница»)</w:t>
      </w:r>
      <w:r>
        <w:rPr>
          <w:sz w:val="20"/>
          <w:szCs w:val="20"/>
        </w:rPr>
        <w:t>, именуемое в дальнейшем «Заказчик», в лице главного врача Петрова Сергея Викторовича, действующего на основании Устава, с одной стороны, и __________________________ (полное наименование организации в соответствии с учредительными документами), именуемое в дальнейшем «Исполнитель», в лице _____________________________ (должность, ФИО), действующего на основании ________ (</w:t>
      </w:r>
      <w:r>
        <w:rPr>
          <w:color w:val="000000"/>
          <w:spacing w:val="1"/>
          <w:sz w:val="20"/>
          <w:szCs w:val="20"/>
        </w:rPr>
        <w:t>учредительный документ или доверенность)</w:t>
      </w:r>
      <w:r>
        <w:rPr>
          <w:sz w:val="20"/>
          <w:szCs w:val="20"/>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pPr>
        <w:pStyle w:val="Normal"/>
        <w:jc w:val="both"/>
        <w:rPr>
          <w:sz w:val="20"/>
          <w:szCs w:val="20"/>
        </w:rPr>
      </w:pPr>
      <w:r>
        <w:rPr>
          <w:sz w:val="20"/>
          <w:szCs w:val="20"/>
        </w:rPr>
      </w:r>
    </w:p>
    <w:p>
      <w:pPr>
        <w:pStyle w:val="Normal"/>
        <w:jc w:val="center"/>
        <w:rPr>
          <w:b/>
          <w:sz w:val="20"/>
          <w:szCs w:val="20"/>
        </w:rPr>
      </w:pPr>
      <w:r>
        <w:rPr>
          <w:b/>
          <w:sz w:val="20"/>
          <w:szCs w:val="20"/>
        </w:rPr>
        <w:t>1. ПРЕДМЕТ КОНТРАКТА</w:t>
      </w:r>
    </w:p>
    <w:p>
      <w:pPr>
        <w:pStyle w:val="Normal"/>
        <w:tabs>
          <w:tab w:val="clear" w:pos="708"/>
          <w:tab w:val="left" w:pos="1701" w:leader="none"/>
        </w:tabs>
        <w:ind w:firstLine="708"/>
        <w:jc w:val="both"/>
        <w:rPr>
          <w:sz w:val="20"/>
          <w:szCs w:val="20"/>
        </w:rPr>
      </w:pPr>
      <w:r>
        <w:rPr>
          <w:sz w:val="20"/>
          <w:szCs w:val="20"/>
        </w:rPr>
        <w:t>1.1.</w:t>
        <w:tab/>
      </w:r>
      <w:r>
        <w:rPr>
          <w:sz w:val="20"/>
          <w:szCs w:val="20"/>
          <w:lang w:eastAsia="x-none"/>
        </w:rPr>
        <w:t>Предметом настоящего Контракта является</w:t>
      </w:r>
      <w:r>
        <w:rPr>
          <w:b/>
          <w:sz w:val="20"/>
          <w:szCs w:val="20"/>
        </w:rPr>
        <w:t xml:space="preserve"> оказание услуг </w:t>
      </w:r>
      <w:r>
        <w:rPr>
          <w:b/>
          <w:sz w:val="20"/>
          <w:szCs w:val="20"/>
          <w:lang w:bidi="ru-RU"/>
        </w:rPr>
        <w:t>по разработке паспорта отходов и по транспортированию и утилизации списанного имущества (автомобильные шины)</w:t>
      </w:r>
      <w:r>
        <w:rPr>
          <w:b/>
          <w:sz w:val="20"/>
          <w:szCs w:val="20"/>
        </w:rPr>
        <w:t xml:space="preserve"> </w:t>
      </w:r>
      <w:r>
        <w:rPr>
          <w:sz w:val="20"/>
          <w:szCs w:val="20"/>
          <w:lang w:eastAsia="x-none"/>
        </w:rPr>
        <w:t>(далее Услуги).</w:t>
      </w:r>
    </w:p>
    <w:p>
      <w:pPr>
        <w:pStyle w:val="Normal"/>
        <w:tabs>
          <w:tab w:val="clear" w:pos="708"/>
          <w:tab w:val="left" w:pos="1701" w:leader="none"/>
        </w:tabs>
        <w:ind w:firstLine="708"/>
        <w:jc w:val="both"/>
        <w:rPr>
          <w:sz w:val="20"/>
          <w:szCs w:val="20"/>
        </w:rPr>
      </w:pPr>
      <w:r>
        <w:rPr>
          <w:sz w:val="20"/>
          <w:szCs w:val="20"/>
        </w:rPr>
        <w:t>1.2.</w:t>
        <w:tab/>
      </w:r>
      <w:r>
        <w:rPr>
          <w:sz w:val="20"/>
          <w:szCs w:val="20"/>
          <w:lang w:eastAsia="x-none"/>
        </w:rPr>
        <w:t xml:space="preserve">Идентификационный код закупки: </w:t>
      </w:r>
      <w:r>
        <w:rPr>
          <w:color w:val="000000"/>
          <w:sz w:val="20"/>
          <w:szCs w:val="20"/>
          <w:lang w:eastAsia="x-none"/>
        </w:rPr>
        <w:t>262780404107078040100100010000000244</w:t>
      </w:r>
    </w:p>
    <w:p>
      <w:pPr>
        <w:pStyle w:val="Normal"/>
        <w:tabs>
          <w:tab w:val="clear" w:pos="708"/>
          <w:tab w:val="left" w:pos="1701" w:leader="none"/>
        </w:tabs>
        <w:ind w:firstLine="708"/>
        <w:jc w:val="both"/>
        <w:rPr>
          <w:sz w:val="20"/>
          <w:szCs w:val="20"/>
        </w:rPr>
      </w:pPr>
      <w:r>
        <w:rPr>
          <w:sz w:val="20"/>
          <w:szCs w:val="20"/>
        </w:rPr>
      </w:r>
    </w:p>
    <w:p>
      <w:pPr>
        <w:pStyle w:val="Normal"/>
        <w:jc w:val="both"/>
        <w:rPr>
          <w:sz w:val="20"/>
          <w:szCs w:val="20"/>
        </w:rPr>
      </w:pPr>
      <w:r>
        <w:rPr>
          <w:sz w:val="20"/>
          <w:szCs w:val="20"/>
        </w:rPr>
      </w:r>
    </w:p>
    <w:p>
      <w:pPr>
        <w:pStyle w:val="Normal"/>
        <w:jc w:val="center"/>
        <w:rPr>
          <w:b/>
          <w:sz w:val="20"/>
          <w:szCs w:val="20"/>
        </w:rPr>
      </w:pPr>
      <w:r>
        <w:rPr>
          <w:b/>
          <w:sz w:val="20"/>
          <w:szCs w:val="20"/>
        </w:rPr>
        <w:t>2. ЦЕНА КОНТРАКТА И ПОРЯДОК РАСЧЕТОВ</w:t>
      </w:r>
    </w:p>
    <w:p>
      <w:pPr>
        <w:pStyle w:val="Normal"/>
        <w:jc w:val="center"/>
        <w:rPr>
          <w:b/>
          <w:sz w:val="20"/>
          <w:szCs w:val="20"/>
        </w:rPr>
      </w:pPr>
      <w:r>
        <w:rPr>
          <w:b/>
          <w:sz w:val="20"/>
          <w:szCs w:val="20"/>
        </w:rPr>
      </w:r>
    </w:p>
    <w:p>
      <w:pPr>
        <w:pStyle w:val="Normal"/>
        <w:tabs>
          <w:tab w:val="clear" w:pos="708"/>
          <w:tab w:val="left" w:pos="1701" w:leader="none"/>
        </w:tabs>
        <w:ind w:firstLine="708"/>
        <w:jc w:val="both"/>
        <w:rPr>
          <w:sz w:val="20"/>
          <w:szCs w:val="20"/>
        </w:rPr>
      </w:pPr>
      <w:r>
        <w:rPr>
          <w:sz w:val="20"/>
          <w:szCs w:val="20"/>
        </w:rPr>
        <w:t>2.1.</w:t>
        <w:tab/>
        <w:t xml:space="preserve">Цена Контракта составляет </w:t>
      </w:r>
      <w:r>
        <w:rPr>
          <w:b/>
          <w:sz w:val="20"/>
          <w:szCs w:val="20"/>
        </w:rPr>
        <w:t>______</w:t>
      </w:r>
      <w:r>
        <w:rPr>
          <w:sz w:val="20"/>
          <w:szCs w:val="20"/>
        </w:rPr>
        <w:t xml:space="preserve"> рублей </w:t>
      </w:r>
      <w:r>
        <w:rPr>
          <w:b/>
          <w:sz w:val="20"/>
          <w:szCs w:val="20"/>
        </w:rPr>
        <w:t>__</w:t>
      </w:r>
      <w:r>
        <w:rPr>
          <w:sz w:val="20"/>
          <w:szCs w:val="20"/>
        </w:rPr>
        <w:t xml:space="preserve"> копеек (</w:t>
      </w:r>
      <w:r>
        <w:rPr>
          <w:sz w:val="20"/>
          <w:szCs w:val="20"/>
          <w:u w:val="single"/>
        </w:rPr>
        <w:t>сумма прописью</w:t>
      </w:r>
      <w:r>
        <w:rPr>
          <w:sz w:val="20"/>
          <w:szCs w:val="20"/>
        </w:rPr>
        <w:t xml:space="preserve"> рублей __ копеек), включая НДС ___% - ________ рублей ____ копеек.</w:t>
      </w:r>
    </w:p>
    <w:p>
      <w:pPr>
        <w:pStyle w:val="Normal"/>
        <w:tabs>
          <w:tab w:val="clear" w:pos="708"/>
          <w:tab w:val="left" w:pos="1701" w:leader="none"/>
        </w:tabs>
        <w:ind w:firstLine="708"/>
        <w:jc w:val="both"/>
        <w:rPr>
          <w:sz w:val="20"/>
          <w:szCs w:val="20"/>
        </w:rPr>
      </w:pPr>
      <w:r>
        <w:rPr>
          <w:sz w:val="20"/>
          <w:szCs w:val="20"/>
        </w:rPr>
        <w:t>НДС не облагается на основании пункта ____ статьи ____ Налогового кодекса Российской Федерации.</w:t>
      </w:r>
      <w:r>
        <w:rPr>
          <w:rStyle w:val="FootnoteReference"/>
          <w:sz w:val="20"/>
          <w:szCs w:val="20"/>
        </w:rPr>
        <w:footnoteReference w:id="2"/>
      </w:r>
    </w:p>
    <w:p>
      <w:pPr>
        <w:pStyle w:val="Normal"/>
        <w:tabs>
          <w:tab w:val="clear" w:pos="708"/>
          <w:tab w:val="left" w:pos="1701" w:leader="none"/>
        </w:tabs>
        <w:ind w:firstLine="708"/>
        <w:jc w:val="both"/>
        <w:rPr>
          <w:sz w:val="20"/>
          <w:szCs w:val="20"/>
        </w:rPr>
      </w:pPr>
      <w:r>
        <w:rPr>
          <w:sz w:val="20"/>
          <w:szCs w:val="20"/>
        </w:rPr>
        <w:t>Источник финансирования: Внебюджетные средства , тип внебюджетных средств, средства бюджетных учреждений.</w:t>
      </w:r>
    </w:p>
    <w:p>
      <w:pPr>
        <w:pStyle w:val="Normal"/>
        <w:tabs>
          <w:tab w:val="clear" w:pos="708"/>
          <w:tab w:val="left" w:pos="1701" w:leader="none"/>
        </w:tabs>
        <w:ind w:firstLine="708"/>
        <w:jc w:val="both"/>
        <w:rPr>
          <w:sz w:val="20"/>
          <w:szCs w:val="20"/>
        </w:rPr>
      </w:pPr>
      <w:r>
        <w:rPr>
          <w:sz w:val="20"/>
          <w:szCs w:val="20"/>
        </w:rPr>
        <w:t>2.2.</w:t>
        <w:tab/>
        <w:t>Цена Контракта является твердой и определяется на весь срок исполнения Контракта.</w:t>
      </w:r>
    </w:p>
    <w:p>
      <w:pPr>
        <w:pStyle w:val="Normal"/>
        <w:tabs>
          <w:tab w:val="clear" w:pos="708"/>
          <w:tab w:val="left" w:pos="1701" w:leader="none"/>
        </w:tabs>
        <w:ind w:firstLine="708"/>
        <w:jc w:val="both"/>
        <w:rPr>
          <w:sz w:val="20"/>
          <w:szCs w:val="20"/>
        </w:rPr>
      </w:pPr>
      <w:r>
        <w:rPr>
          <w:sz w:val="20"/>
          <w:szCs w:val="20"/>
        </w:rPr>
        <w:t>2.3.</w:t>
        <w:tab/>
        <w:t>Цена Контракта включает в себя стоимость Услуг, в том числе расходных материалов, используемых Исполнителем для оказания Услуг, компенсацию издержек Исполнителя, необходимых для выполнения Контракта, включая расходы на уплату таможенных пошлин, налогов, сборов и других обязательных платежей, и причитающееся Исполнителю вознаграждение.</w:t>
      </w:r>
    </w:p>
    <w:p>
      <w:pPr>
        <w:pStyle w:val="Normal"/>
        <w:tabs>
          <w:tab w:val="clear" w:pos="708"/>
          <w:tab w:val="left" w:pos="1701" w:leader="none"/>
        </w:tabs>
        <w:ind w:firstLine="708"/>
        <w:jc w:val="both"/>
        <w:rPr>
          <w:sz w:val="20"/>
          <w:szCs w:val="20"/>
        </w:rPr>
      </w:pPr>
      <w:r>
        <w:rPr>
          <w:sz w:val="20"/>
          <w:szCs w:val="20"/>
        </w:rPr>
        <w:t>2.4.</w:t>
        <w:tab/>
        <w:t xml:space="preserve">Оплата производится Заказчиком единовременным платежом на расчетный счет Исполнителя, указанный в Контракте, по факту оказания Услуг в течение </w:t>
      </w:r>
      <w:r>
        <w:rPr>
          <w:b/>
          <w:sz w:val="20"/>
          <w:szCs w:val="20"/>
        </w:rPr>
        <w:t>10</w:t>
      </w:r>
      <w:r>
        <w:rPr>
          <w:sz w:val="20"/>
          <w:szCs w:val="20"/>
        </w:rPr>
        <w:t xml:space="preserve"> (десяти) рабочих дней с даты подписания Заказчиком Акта оказанных Услуг, при отсутствии замечаний со стороны Заказчика по объему и качеству Услуг, оказанных в рамках Контракта на основании счета, счета-фактуры или УПД (при налогообложении НДС, со ссылкой на дату и номер Контракта)</w:t>
      </w:r>
      <w:r>
        <w:rPr>
          <w:rStyle w:val="FootnoteReference"/>
          <w:sz w:val="20"/>
          <w:szCs w:val="20"/>
        </w:rPr>
        <w:footnoteReference w:id="3"/>
      </w:r>
      <w:r>
        <w:rPr>
          <w:sz w:val="20"/>
          <w:szCs w:val="20"/>
        </w:rPr>
        <w:t xml:space="preserve"> и подписанного Сторонами Акта оказанных Услуг. Датой оплаты является дата списания денежных средств со счета Заказчика.</w:t>
      </w:r>
    </w:p>
    <w:p>
      <w:pPr>
        <w:pStyle w:val="Normal"/>
        <w:tabs>
          <w:tab w:val="clear" w:pos="708"/>
          <w:tab w:val="left" w:pos="1701" w:leader="none"/>
        </w:tabs>
        <w:ind w:firstLine="708"/>
        <w:jc w:val="both"/>
        <w:rPr>
          <w:sz w:val="20"/>
          <w:szCs w:val="20"/>
        </w:rPr>
      </w:pPr>
      <w:r>
        <w:rPr>
          <w:sz w:val="20"/>
          <w:szCs w:val="20"/>
        </w:rPr>
        <w:t>2.5.</w:t>
        <w:tab/>
        <w:t>Сумма, подлежащая уплате Заказчиком Исполнителем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tabs>
          <w:tab w:val="clear" w:pos="708"/>
          <w:tab w:val="left" w:pos="1701" w:leader="none"/>
        </w:tabs>
        <w:ind w:firstLine="708"/>
        <w:jc w:val="both"/>
        <w:rPr>
          <w:sz w:val="20"/>
          <w:szCs w:val="20"/>
        </w:rPr>
      </w:pPr>
      <w:r>
        <w:rPr>
          <w:sz w:val="20"/>
          <w:szCs w:val="20"/>
        </w:rPr>
        <w:t>2.6.</w:t>
        <w:tab/>
        <w:t>В случае неисполнения Исполнителем требований об уплате неустоек (штрафов, пеней) 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Исполнителю за оказанные по Контракту Услуги.</w:t>
      </w:r>
    </w:p>
    <w:p>
      <w:pPr>
        <w:pStyle w:val="Normal"/>
        <w:jc w:val="both"/>
        <w:rPr>
          <w:sz w:val="20"/>
          <w:szCs w:val="20"/>
        </w:rPr>
      </w:pPr>
      <w:r>
        <w:rPr>
          <w:sz w:val="20"/>
          <w:szCs w:val="20"/>
        </w:rPr>
      </w:r>
    </w:p>
    <w:p>
      <w:pPr>
        <w:pStyle w:val="Normal"/>
        <w:jc w:val="center"/>
        <w:rPr>
          <w:b/>
          <w:sz w:val="20"/>
          <w:szCs w:val="20"/>
        </w:rPr>
      </w:pPr>
      <w:r>
        <w:rPr>
          <w:b/>
          <w:sz w:val="20"/>
          <w:szCs w:val="20"/>
        </w:rPr>
        <w:t>3. ПОРЯДОК ОКАЗАНИЯ УСЛУГ</w:t>
      </w:r>
    </w:p>
    <w:p>
      <w:pPr>
        <w:pStyle w:val="Normal"/>
        <w:jc w:val="center"/>
        <w:rPr>
          <w:b/>
          <w:sz w:val="20"/>
          <w:szCs w:val="20"/>
        </w:rPr>
      </w:pPr>
      <w:r>
        <w:rPr>
          <w:b/>
          <w:sz w:val="20"/>
          <w:szCs w:val="20"/>
        </w:rPr>
      </w:r>
    </w:p>
    <w:p>
      <w:pPr>
        <w:pStyle w:val="Normal"/>
        <w:tabs>
          <w:tab w:val="clear" w:pos="708"/>
          <w:tab w:val="left" w:pos="1276" w:leader="none"/>
        </w:tabs>
        <w:ind w:firstLine="708"/>
        <w:jc w:val="both"/>
        <w:rPr>
          <w:sz w:val="20"/>
          <w:szCs w:val="20"/>
        </w:rPr>
      </w:pPr>
      <w:r>
        <w:rPr>
          <w:sz w:val="20"/>
          <w:szCs w:val="20"/>
        </w:rPr>
        <w:t>3.1.</w:t>
        <w:tab/>
        <w:t>Исполнитель оказывает Услуги своими силами. Привлечение третьих лиц по инициативе Исполнителя допускается только с предварительного письменного согласия Заказчика.</w:t>
      </w:r>
    </w:p>
    <w:p>
      <w:pPr>
        <w:pStyle w:val="Normal"/>
        <w:tabs>
          <w:tab w:val="clear" w:pos="708"/>
          <w:tab w:val="left" w:pos="1276" w:leader="none"/>
        </w:tabs>
        <w:ind w:firstLine="709"/>
        <w:jc w:val="both"/>
        <w:rPr>
          <w:kern w:val="2"/>
          <w:sz w:val="20"/>
          <w:szCs w:val="20"/>
          <w:lang w:val="x-none" w:eastAsia="ar-SA"/>
        </w:rPr>
      </w:pPr>
      <w:r>
        <w:rPr>
          <w:sz w:val="20"/>
          <w:szCs w:val="20"/>
        </w:rPr>
        <w:t>3.2.</w:t>
        <w:tab/>
        <w:t xml:space="preserve">Оказание Услуг осуществляется </w:t>
      </w:r>
      <w:r>
        <w:rPr>
          <w:color w:val="332E2D"/>
          <w:spacing w:val="2"/>
          <w:sz w:val="20"/>
          <w:szCs w:val="20"/>
        </w:rPr>
        <w:t xml:space="preserve">Исполнителем </w:t>
      </w:r>
      <w:r>
        <w:rPr>
          <w:sz w:val="20"/>
          <w:szCs w:val="20"/>
        </w:rPr>
        <w:t>по адресу Исполнителя.</w:t>
      </w:r>
    </w:p>
    <w:p>
      <w:pPr>
        <w:pStyle w:val="Normal"/>
        <w:tabs>
          <w:tab w:val="clear" w:pos="708"/>
          <w:tab w:val="left" w:pos="1276" w:leader="none"/>
        </w:tabs>
        <w:ind w:firstLine="708"/>
        <w:jc w:val="both"/>
        <w:rPr>
          <w:sz w:val="20"/>
          <w:szCs w:val="20"/>
        </w:rPr>
      </w:pPr>
      <w:r>
        <w:rPr>
          <w:sz w:val="20"/>
          <w:szCs w:val="20"/>
        </w:rPr>
        <w:t>3.3.</w:t>
        <w:tab/>
        <w:t>Срок оказания Услуг: в соответствии с техническим заданием (Приложение № 2)</w:t>
      </w:r>
    </w:p>
    <w:p>
      <w:pPr>
        <w:pStyle w:val="Normal"/>
        <w:jc w:val="both"/>
        <w:rPr>
          <w:sz w:val="20"/>
          <w:szCs w:val="20"/>
        </w:rPr>
      </w:pPr>
      <w:r>
        <w:rPr>
          <w:sz w:val="20"/>
          <w:szCs w:val="20"/>
        </w:rPr>
      </w:r>
    </w:p>
    <w:p>
      <w:pPr>
        <w:pStyle w:val="Normal"/>
        <w:jc w:val="both"/>
        <w:rPr>
          <w:sz w:val="20"/>
          <w:szCs w:val="20"/>
        </w:rPr>
      </w:pPr>
      <w:r>
        <w:rPr>
          <w:sz w:val="20"/>
          <w:szCs w:val="20"/>
        </w:rPr>
      </w:r>
    </w:p>
    <w:p>
      <w:pPr>
        <w:pStyle w:val="Normal"/>
        <w:jc w:val="both"/>
        <w:rPr>
          <w:sz w:val="20"/>
          <w:szCs w:val="20"/>
        </w:rPr>
      </w:pPr>
      <w:r>
        <w:rPr>
          <w:sz w:val="20"/>
          <w:szCs w:val="20"/>
        </w:rPr>
      </w:r>
    </w:p>
    <w:p>
      <w:pPr>
        <w:pStyle w:val="Normal"/>
        <w:jc w:val="center"/>
        <w:rPr>
          <w:b/>
          <w:sz w:val="20"/>
          <w:szCs w:val="20"/>
        </w:rPr>
      </w:pPr>
      <w:r>
        <w:rPr>
          <w:b/>
          <w:sz w:val="20"/>
          <w:szCs w:val="20"/>
        </w:rPr>
        <w:t>4. ПОРЯДОК ПРИЕМКИ УСЛУГ</w:t>
      </w:r>
    </w:p>
    <w:p>
      <w:pPr>
        <w:pStyle w:val="Normal"/>
        <w:jc w:val="center"/>
        <w:rPr>
          <w:b/>
          <w:sz w:val="20"/>
          <w:szCs w:val="20"/>
        </w:rPr>
      </w:pPr>
      <w:r>
        <w:rPr>
          <w:b/>
          <w:sz w:val="20"/>
          <w:szCs w:val="20"/>
        </w:rPr>
      </w:r>
    </w:p>
    <w:p>
      <w:pPr>
        <w:pStyle w:val="ConsPlusNormal1"/>
        <w:tabs>
          <w:tab w:val="clear" w:pos="708"/>
          <w:tab w:val="left" w:pos="1701" w:leader="none"/>
        </w:tabs>
        <w:ind w:firstLine="709"/>
        <w:jc w:val="both"/>
        <w:rPr>
          <w:rFonts w:ascii="Times New Roman" w:hAnsi="Times New Roman" w:cs="Times New Roman"/>
        </w:rPr>
      </w:pPr>
      <w:r>
        <w:rPr>
          <w:rFonts w:cs="Times New Roman" w:ascii="Times New Roman" w:hAnsi="Times New Roman"/>
        </w:rPr>
        <w:t>4.1.</w:t>
        <w:tab/>
        <w:t>Приемка Услуг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оказанных Услуг требованиям Контракта, составляется документ о приемке, указанный в Техническом задании (Приложение № 2 к Контракту).</w:t>
      </w:r>
    </w:p>
    <w:p>
      <w:pPr>
        <w:pStyle w:val="ConsPlusNormal1"/>
        <w:tabs>
          <w:tab w:val="clear" w:pos="708"/>
          <w:tab w:val="left" w:pos="1701" w:leader="none"/>
        </w:tabs>
        <w:ind w:firstLine="709"/>
        <w:jc w:val="both"/>
        <w:rPr>
          <w:rFonts w:ascii="Times New Roman" w:hAnsi="Times New Roman" w:cs="Times New Roman"/>
        </w:rPr>
      </w:pPr>
      <w:r>
        <w:rPr>
          <w:rFonts w:cs="Times New Roman" w:ascii="Times New Roman" w:hAnsi="Times New Roman"/>
        </w:rPr>
        <w:t>4.2.</w:t>
        <w:tab/>
        <w:t>После завершения оказания Услуг, предусмотренных Контрактом, Исполнитель уведомляет Заказчика о факте завершения оказания Услуг и направляет в адрес Заказчика Акт сдачи-приемки оказанных Услуг в 2 (двух) экземплярах, счет, счет-фактуру (при налогообложении НДС, со ссылкой на дату и номер Контракта)</w:t>
      </w:r>
      <w:r>
        <w:rPr>
          <w:rStyle w:val="FootnoteReference"/>
          <w:rFonts w:ascii="Times New Roman" w:hAnsi="Times New Roman"/>
        </w:rPr>
        <w:footnoteReference w:id="4"/>
      </w:r>
      <w:r>
        <w:rPr>
          <w:rFonts w:cs="Times New Roman" w:ascii="Times New Roman" w:hAnsi="Times New Roman"/>
        </w:rPr>
        <w:t>.</w:t>
      </w:r>
    </w:p>
    <w:p>
      <w:pPr>
        <w:pStyle w:val="ConsPlusNormal1"/>
        <w:tabs>
          <w:tab w:val="clear" w:pos="708"/>
          <w:tab w:val="left" w:pos="1701" w:leader="none"/>
        </w:tabs>
        <w:ind w:firstLine="709"/>
        <w:jc w:val="both"/>
        <w:rPr>
          <w:rFonts w:ascii="Times New Roman" w:hAnsi="Times New Roman" w:cs="Times New Roman"/>
        </w:rPr>
      </w:pPr>
      <w:r>
        <w:rPr>
          <w:rFonts w:cs="Times New Roman" w:ascii="Times New Roman" w:hAnsi="Times New Roman"/>
        </w:rPr>
        <w:t>4.3.</w:t>
        <w:tab/>
        <w:t xml:space="preserve">Не позднее 3 (трех) рабочих дней со дня окончания оказания Услуг и получения от Исполнителя документов, указанных в пункте 4.2 Контракта, Заказчик </w:t>
      </w:r>
      <w:r>
        <w:rPr>
          <w:rFonts w:eastAsia="Calibri" w:cs="Times New Roman" w:ascii="Times New Roman" w:hAnsi="Times New Roman"/>
        </w:rPr>
        <w:t xml:space="preserve">осуществляет проверку оказанных Исполнителем Услуг на предмет соответствия </w:t>
      </w:r>
      <w:r>
        <w:rPr>
          <w:rFonts w:cs="Times New Roman" w:ascii="Times New Roman" w:hAnsi="Times New Roman"/>
        </w:rPr>
        <w:t>объема и качества</w:t>
      </w:r>
      <w:r>
        <w:rPr>
          <w:rFonts w:eastAsia="Calibri" w:cs="Times New Roman" w:ascii="Times New Roman" w:hAnsi="Times New Roman"/>
        </w:rPr>
        <w:t xml:space="preserve"> оказанных Услуг требованиям и условиям Контракта, принимает оказанные Услуги, подписывает Акт сдачи-приемки оказанных Услуг, и передает 1 (один) экземпляр Исполнителю, или отказывает в приемке, направляя </w:t>
      </w:r>
      <w:r>
        <w:rPr>
          <w:rFonts w:cs="Times New Roman" w:ascii="Times New Roman" w:hAnsi="Times New Roman"/>
        </w:rPr>
        <w:t>на бумажном носителе или в форме электронного документа</w:t>
      </w:r>
      <w:r>
        <w:rPr>
          <w:rFonts w:eastAsia="Calibri" w:cs="Times New Roman" w:ascii="Times New Roman" w:hAnsi="Times New Roman"/>
        </w:rPr>
        <w:t xml:space="preserve"> мотивированный отказ от подписания акта сдачи-приемки оказанных Услуг (далее – Мотивированный отказ) с перечнем выявленных недостатков и с указанием сроков их устранения.</w:t>
      </w:r>
    </w:p>
    <w:p>
      <w:pPr>
        <w:pStyle w:val="ConsPlusNormal1"/>
        <w:tabs>
          <w:tab w:val="clear" w:pos="708"/>
          <w:tab w:val="left" w:pos="1701" w:leader="none"/>
        </w:tabs>
        <w:ind w:firstLine="709"/>
        <w:jc w:val="both"/>
        <w:rPr>
          <w:rFonts w:ascii="Times New Roman" w:hAnsi="Times New Roman" w:cs="Times New Roman"/>
        </w:rPr>
      </w:pPr>
      <w:r>
        <w:rPr>
          <w:rFonts w:cs="Times New Roman" w:ascii="Times New Roman" w:hAnsi="Times New Roman"/>
        </w:rPr>
        <w:t>Для проверки представленных Исполнителем результатов оказанных Услуг в части их соответствия условиям Контракта Заказчик проводит экспертизу. Экспертиза проводится уполномоченным представителем Заказчиком лично либо привлеченными им экспертами, экспертными организациями.</w:t>
      </w:r>
      <w:r>
        <w:rPr>
          <w:rFonts w:eastAsia="Calibri" w:cs="Times New Roman" w:ascii="Times New Roman" w:hAnsi="Times New Roman"/>
        </w:rPr>
        <w:t xml:space="preserve"> </w:t>
      </w:r>
      <w:r>
        <w:rPr>
          <w:rFonts w:cs="Times New Roman" w:ascii="Times New Roman" w:hAnsi="Times New Roman"/>
        </w:rPr>
        <w:t>В случае привлечения эксперта, либо экспертной организации срок приемки продлевается на срок проведения экспертизы.</w:t>
      </w:r>
    </w:p>
    <w:p>
      <w:pPr>
        <w:pStyle w:val="ConsPlusNormal1"/>
        <w:tabs>
          <w:tab w:val="clear" w:pos="708"/>
          <w:tab w:val="left" w:pos="1701" w:leader="none"/>
        </w:tabs>
        <w:ind w:firstLine="709"/>
        <w:jc w:val="both"/>
        <w:rPr>
          <w:rFonts w:ascii="Times New Roman" w:hAnsi="Times New Roman" w:cs="Times New Roman"/>
        </w:rPr>
      </w:pPr>
      <w:r>
        <w:rPr>
          <w:rFonts w:cs="Times New Roman" w:ascii="Times New Roman" w:hAnsi="Times New Roman"/>
        </w:rPr>
        <w:t>4.4.</w:t>
        <w:tab/>
        <w:t>В сроки, указанные Заказчиком в Мотивированном отказе, Исполнитель обязан за свой счет и своими силами устранить обнаруженные недостатки. В этом случае Акт сдачи-приемки оказанных Услуг Заказчик подписывает в течение 3 (трех) рабочих дней после устранения Исполнителем указанных недостатков. 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w:t>
      </w:r>
    </w:p>
    <w:p>
      <w:pPr>
        <w:pStyle w:val="ConsPlusNormal1"/>
        <w:tabs>
          <w:tab w:val="clear" w:pos="708"/>
          <w:tab w:val="left" w:pos="1701" w:leader="none"/>
        </w:tabs>
        <w:ind w:firstLine="709"/>
        <w:jc w:val="both"/>
        <w:rPr>
          <w:rFonts w:ascii="Times New Roman" w:hAnsi="Times New Roman" w:cs="Times New Roman"/>
        </w:rPr>
      </w:pPr>
      <w:r>
        <w:rPr>
          <w:rFonts w:cs="Times New Roman" w:ascii="Times New Roman" w:hAnsi="Times New Roman"/>
        </w:rPr>
        <w:t>4.5.</w:t>
        <w:tab/>
      </w:r>
      <w:r>
        <w:rPr>
          <w:rFonts w:cs="Times New Roman" w:ascii="Times New Roman" w:hAnsi="Times New Roman"/>
          <w:color w:val="000000"/>
        </w:rPr>
        <w:t>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pPr>
        <w:pStyle w:val="ConsPlusNormal1"/>
        <w:tabs>
          <w:tab w:val="clear" w:pos="708"/>
          <w:tab w:val="left" w:pos="1701" w:leader="none"/>
        </w:tabs>
        <w:ind w:firstLine="709"/>
        <w:jc w:val="both"/>
        <w:rPr>
          <w:rFonts w:ascii="Times New Roman" w:hAnsi="Times New Roman" w:cs="Times New Roman"/>
        </w:rPr>
      </w:pPr>
      <w:r>
        <w:rPr>
          <w:rFonts w:cs="Times New Roman" w:ascii="Times New Roman" w:hAnsi="Times New Roman"/>
        </w:rPr>
        <w:t>4.6.</w:t>
        <w:tab/>
      </w:r>
      <w:r>
        <w:rPr>
          <w:rFonts w:eastAsia="Calibri" w:cs="Times New Roman" w:ascii="Times New Roman" w:hAnsi="Times New Roman"/>
          <w:spacing w:val="3"/>
          <w:lang w:eastAsia="en-US" w:bidi="hi-IN"/>
        </w:rPr>
        <w:t>Все расходы, связанные с устранением недостатков, несет Исполнитель.</w:t>
      </w:r>
    </w:p>
    <w:p>
      <w:pPr>
        <w:pStyle w:val="Normal"/>
        <w:jc w:val="both"/>
        <w:rPr>
          <w:sz w:val="20"/>
          <w:szCs w:val="20"/>
        </w:rPr>
      </w:pPr>
      <w:r>
        <w:rPr>
          <w:sz w:val="20"/>
          <w:szCs w:val="20"/>
        </w:rPr>
      </w:r>
    </w:p>
    <w:p>
      <w:pPr>
        <w:pStyle w:val="Normal"/>
        <w:jc w:val="center"/>
        <w:rPr>
          <w:b/>
          <w:sz w:val="20"/>
          <w:szCs w:val="20"/>
        </w:rPr>
      </w:pPr>
      <w:r>
        <w:rPr>
          <w:b/>
          <w:sz w:val="20"/>
          <w:szCs w:val="20"/>
        </w:rPr>
        <w:t>5. ПРАВА И ОБЯЗАННОСТИ СТОРОН</w:t>
      </w:r>
    </w:p>
    <w:p>
      <w:pPr>
        <w:pStyle w:val="Normal"/>
        <w:jc w:val="center"/>
        <w:rPr>
          <w:b/>
          <w:sz w:val="20"/>
          <w:szCs w:val="20"/>
        </w:rPr>
      </w:pPr>
      <w:r>
        <w:rPr>
          <w:b/>
          <w:sz w:val="20"/>
          <w:szCs w:val="20"/>
        </w:rPr>
      </w:r>
    </w:p>
    <w:p>
      <w:pPr>
        <w:pStyle w:val="Normal"/>
        <w:tabs>
          <w:tab w:val="clear" w:pos="708"/>
          <w:tab w:val="left" w:pos="1701" w:leader="none"/>
        </w:tabs>
        <w:ind w:firstLine="708"/>
        <w:jc w:val="both"/>
        <w:rPr>
          <w:b/>
          <w:sz w:val="20"/>
          <w:szCs w:val="20"/>
        </w:rPr>
      </w:pPr>
      <w:r>
        <w:rPr>
          <w:b/>
          <w:sz w:val="20"/>
          <w:szCs w:val="20"/>
        </w:rPr>
        <w:t>5.1.</w:t>
        <w:tab/>
        <w:t>Исполнитель обязан:</w:t>
      </w:r>
    </w:p>
    <w:p>
      <w:pPr>
        <w:pStyle w:val="Normal"/>
        <w:tabs>
          <w:tab w:val="clear" w:pos="708"/>
          <w:tab w:val="left" w:pos="1701" w:leader="none"/>
        </w:tabs>
        <w:ind w:firstLine="708"/>
        <w:jc w:val="both"/>
        <w:rPr>
          <w:sz w:val="20"/>
          <w:szCs w:val="20"/>
        </w:rPr>
      </w:pPr>
      <w:r>
        <w:rPr>
          <w:sz w:val="20"/>
          <w:szCs w:val="20"/>
        </w:rPr>
        <w:t>5.1.1.</w:t>
        <w:tab/>
        <w:t>Оказать Услуги в порядке и сроки, указанные в Контракте, и в полном объеме, в соответствии с условиями Контракта, обеспечив надлежащее качество в соответствии с требованиями действующего законодательства Российской Федерации;</w:t>
      </w:r>
    </w:p>
    <w:p>
      <w:pPr>
        <w:pStyle w:val="Normal"/>
        <w:tabs>
          <w:tab w:val="clear" w:pos="708"/>
          <w:tab w:val="left" w:pos="1701" w:leader="none"/>
        </w:tabs>
        <w:ind w:firstLine="708"/>
        <w:jc w:val="both"/>
        <w:rPr>
          <w:sz w:val="20"/>
          <w:szCs w:val="20"/>
        </w:rPr>
      </w:pPr>
      <w:r>
        <w:rPr>
          <w:sz w:val="20"/>
          <w:szCs w:val="20"/>
        </w:rPr>
        <w:t>5.1.2.</w:t>
        <w:tab/>
        <w:t>В течение 1 (одного) рабочего дня с даты заключения Контракта назначить уполномоченного представителя Исполнителя, который несет ответственность за оказание Услуг, для взаимодействия в рамках исполнения Контракта и предоставить Заказчику информацию об уполномоченном представителе Исполнителя (фамилия, имя, отчество, должность, контактный телефон, адрес электронной почты, полный объем представленных ему полномочий);</w:t>
      </w:r>
    </w:p>
    <w:p>
      <w:pPr>
        <w:pStyle w:val="Normal"/>
        <w:tabs>
          <w:tab w:val="clear" w:pos="708"/>
          <w:tab w:val="left" w:pos="1701" w:leader="none"/>
        </w:tabs>
        <w:ind w:firstLine="708"/>
        <w:jc w:val="both"/>
        <w:rPr>
          <w:sz w:val="20"/>
          <w:szCs w:val="20"/>
        </w:rPr>
      </w:pPr>
      <w:r>
        <w:rPr>
          <w:sz w:val="20"/>
          <w:szCs w:val="20"/>
        </w:rPr>
        <w:t>5.1.3.</w:t>
        <w:tab/>
        <w:t>При необходимости инструктировать сотрудников Заказчика по правилам эксплуатации оборудования;</w:t>
      </w:r>
    </w:p>
    <w:p>
      <w:pPr>
        <w:pStyle w:val="Normal"/>
        <w:tabs>
          <w:tab w:val="clear" w:pos="708"/>
          <w:tab w:val="left" w:pos="1701" w:leader="none"/>
        </w:tabs>
        <w:ind w:firstLine="708"/>
        <w:jc w:val="both"/>
        <w:rPr>
          <w:sz w:val="20"/>
          <w:szCs w:val="20"/>
        </w:rPr>
      </w:pPr>
      <w:r>
        <w:rPr>
          <w:sz w:val="20"/>
          <w:szCs w:val="20"/>
        </w:rPr>
        <w:t>5.1.4.</w:t>
        <w:tab/>
        <w:t>В срок, установленный в письменном запросе Заказчика, предоставлять информацию о ходе исполнения принятых на себя обязательств;</w:t>
      </w:r>
    </w:p>
    <w:p>
      <w:pPr>
        <w:pStyle w:val="Normal"/>
        <w:tabs>
          <w:tab w:val="clear" w:pos="708"/>
          <w:tab w:val="left" w:pos="1701" w:leader="none"/>
        </w:tabs>
        <w:ind w:firstLine="708"/>
        <w:jc w:val="both"/>
        <w:rPr>
          <w:sz w:val="20"/>
          <w:szCs w:val="20"/>
        </w:rPr>
      </w:pPr>
      <w:r>
        <w:rPr>
          <w:sz w:val="20"/>
          <w:szCs w:val="20"/>
        </w:rPr>
        <w:t>5.1.5.</w:t>
        <w:tab/>
        <w:t>Сдать Заказчику результаты оказанных Услуг в порядке и сроки, предусмотренные Контрактом;</w:t>
      </w:r>
    </w:p>
    <w:p>
      <w:pPr>
        <w:pStyle w:val="Normal"/>
        <w:tabs>
          <w:tab w:val="clear" w:pos="708"/>
          <w:tab w:val="left" w:pos="1701" w:leader="none"/>
        </w:tabs>
        <w:ind w:firstLine="708"/>
        <w:jc w:val="both"/>
        <w:rPr>
          <w:sz w:val="20"/>
          <w:szCs w:val="20"/>
        </w:rPr>
      </w:pPr>
      <w:r>
        <w:rPr>
          <w:sz w:val="20"/>
          <w:szCs w:val="20"/>
        </w:rPr>
        <w:t>5.1.6.</w:t>
        <w:tab/>
        <w:t>Передать Заказчику в срок, установленный в Контракте, надлежащим образом оформленные документы, подтверждающие оказание Услуг, в соответствии с пунктом 4.2 Контракта;</w:t>
      </w:r>
    </w:p>
    <w:p>
      <w:pPr>
        <w:pStyle w:val="Normal"/>
        <w:tabs>
          <w:tab w:val="clear" w:pos="708"/>
          <w:tab w:val="left" w:pos="1701" w:leader="none"/>
        </w:tabs>
        <w:ind w:firstLine="708"/>
        <w:jc w:val="both"/>
        <w:rPr>
          <w:sz w:val="20"/>
          <w:szCs w:val="20"/>
        </w:rPr>
      </w:pPr>
      <w:r>
        <w:rPr>
          <w:sz w:val="20"/>
          <w:szCs w:val="20"/>
        </w:rPr>
        <w:t>5.1.7.</w:t>
        <w:tab/>
        <w:t>Устранять за свой счет все недостатки Услуг, выявленные в процессе приемке оказанных Услуг;</w:t>
      </w:r>
    </w:p>
    <w:p>
      <w:pPr>
        <w:pStyle w:val="Normal"/>
        <w:tabs>
          <w:tab w:val="clear" w:pos="708"/>
          <w:tab w:val="left" w:pos="1701" w:leader="none"/>
        </w:tabs>
        <w:ind w:firstLine="708"/>
        <w:jc w:val="both"/>
        <w:rPr>
          <w:sz w:val="20"/>
          <w:szCs w:val="20"/>
        </w:rPr>
      </w:pPr>
      <w:r>
        <w:rPr>
          <w:sz w:val="20"/>
          <w:szCs w:val="20"/>
        </w:rPr>
        <w:t>5.1.8.</w:t>
        <w:tab/>
        <w:t>Приостановить оказание Услуг в случае обнаружения не зависящих от Исполнителя обстоятельств,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 и сообщить об этом Заказчику в течение 1 (одного) рабочего дня после приостановления оказания Услуг;</w:t>
      </w:r>
    </w:p>
    <w:p>
      <w:pPr>
        <w:pStyle w:val="Normal"/>
        <w:tabs>
          <w:tab w:val="clear" w:pos="708"/>
          <w:tab w:val="left" w:pos="1701" w:leader="none"/>
        </w:tabs>
        <w:ind w:firstLine="708"/>
        <w:jc w:val="both"/>
        <w:rPr>
          <w:sz w:val="20"/>
          <w:szCs w:val="20"/>
        </w:rPr>
      </w:pPr>
      <w:r>
        <w:rPr>
          <w:sz w:val="20"/>
          <w:szCs w:val="20"/>
        </w:rPr>
        <w:t>5.1.9.</w:t>
        <w:tab/>
        <w:t>Исполнять иные обязанности, предусмотренные действующим законодательством Российской Федерации и Контрактом.</w:t>
      </w:r>
    </w:p>
    <w:p>
      <w:pPr>
        <w:pStyle w:val="Normal"/>
        <w:tabs>
          <w:tab w:val="clear" w:pos="708"/>
          <w:tab w:val="left" w:pos="1701" w:leader="none"/>
        </w:tabs>
        <w:ind w:firstLine="708"/>
        <w:jc w:val="both"/>
        <w:rPr>
          <w:sz w:val="20"/>
          <w:szCs w:val="20"/>
        </w:rPr>
      </w:pPr>
      <w:r>
        <w:rPr>
          <w:b/>
          <w:sz w:val="20"/>
          <w:szCs w:val="20"/>
        </w:rPr>
        <w:t>5.2.</w:t>
        <w:tab/>
        <w:t>Исполнитель вправе:</w:t>
      </w:r>
    </w:p>
    <w:p>
      <w:pPr>
        <w:pStyle w:val="Normal"/>
        <w:tabs>
          <w:tab w:val="clear" w:pos="708"/>
          <w:tab w:val="left" w:pos="1701" w:leader="none"/>
        </w:tabs>
        <w:ind w:firstLine="708"/>
        <w:jc w:val="both"/>
        <w:rPr>
          <w:sz w:val="20"/>
          <w:szCs w:val="20"/>
        </w:rPr>
      </w:pPr>
      <w:r>
        <w:rPr>
          <w:sz w:val="20"/>
          <w:szCs w:val="20"/>
        </w:rPr>
        <w:t>5.2.1.</w:t>
        <w:tab/>
        <w:t>Требовать от Заказчика произвести приемку и оплату Услуг в порядке и в сроки, предусмотренные Контрактом;</w:t>
      </w:r>
    </w:p>
    <w:p>
      <w:pPr>
        <w:pStyle w:val="Normal"/>
        <w:tabs>
          <w:tab w:val="clear" w:pos="708"/>
          <w:tab w:val="left" w:pos="1701" w:leader="none"/>
        </w:tabs>
        <w:ind w:firstLine="708"/>
        <w:jc w:val="both"/>
        <w:rPr>
          <w:sz w:val="20"/>
          <w:szCs w:val="20"/>
        </w:rPr>
      </w:pPr>
      <w:r>
        <w:rPr>
          <w:sz w:val="20"/>
          <w:szCs w:val="20"/>
        </w:rPr>
        <w:t>5.2.2.</w:t>
        <w:tab/>
      </w:r>
      <w:r>
        <w:rPr>
          <w:bCs/>
          <w:sz w:val="20"/>
          <w:szCs w:val="20"/>
        </w:rPr>
        <w:t>Письменно з</w:t>
      </w:r>
      <w:r>
        <w:rPr>
          <w:sz w:val="20"/>
          <w:szCs w:val="20"/>
        </w:rPr>
        <w:t>апрашивать и получать от Заказчика необходимую для оказания Услуг информацию, разъяснения и уточнения;</w:t>
      </w:r>
    </w:p>
    <w:p>
      <w:pPr>
        <w:pStyle w:val="Normal"/>
        <w:tabs>
          <w:tab w:val="clear" w:pos="708"/>
          <w:tab w:val="left" w:pos="1701" w:leader="none"/>
        </w:tabs>
        <w:ind w:firstLine="708"/>
        <w:jc w:val="both"/>
        <w:rPr>
          <w:sz w:val="20"/>
          <w:szCs w:val="20"/>
        </w:rPr>
      </w:pPr>
      <w:r>
        <w:rPr>
          <w:sz w:val="20"/>
          <w:szCs w:val="20"/>
        </w:rPr>
        <w:t>5.2.3.</w:t>
        <w:tab/>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tabs>
          <w:tab w:val="clear" w:pos="708"/>
          <w:tab w:val="left" w:pos="1701" w:leader="none"/>
        </w:tabs>
        <w:ind w:firstLine="708"/>
        <w:jc w:val="both"/>
        <w:rPr>
          <w:sz w:val="20"/>
          <w:szCs w:val="20"/>
        </w:rPr>
      </w:pPr>
      <w:r>
        <w:rPr>
          <w:sz w:val="20"/>
          <w:szCs w:val="20"/>
        </w:rPr>
        <w:t>5.2.4.</w:t>
        <w:tab/>
        <w:t>Пользоваться иными правами, предусмотренными Контрактом и действующим законодательством Российской Федерации.</w:t>
      </w:r>
    </w:p>
    <w:p>
      <w:pPr>
        <w:pStyle w:val="Normal"/>
        <w:tabs>
          <w:tab w:val="clear" w:pos="708"/>
          <w:tab w:val="left" w:pos="1701" w:leader="none"/>
        </w:tabs>
        <w:ind w:firstLine="708"/>
        <w:jc w:val="both"/>
        <w:rPr>
          <w:b/>
          <w:sz w:val="20"/>
          <w:szCs w:val="20"/>
        </w:rPr>
      </w:pPr>
      <w:bookmarkStart w:id="0" w:name="_Toc416258149"/>
      <w:bookmarkStart w:id="1" w:name="_Toc415650901"/>
      <w:bookmarkStart w:id="2" w:name="_Toc411936894"/>
      <w:r>
        <w:rPr>
          <w:b/>
          <w:sz w:val="20"/>
          <w:szCs w:val="20"/>
        </w:rPr>
        <w:t>5.3.</w:t>
        <w:tab/>
        <w:t>Заказчик обязан:</w:t>
      </w:r>
      <w:bookmarkEnd w:id="0"/>
      <w:bookmarkEnd w:id="1"/>
      <w:bookmarkEnd w:id="2"/>
    </w:p>
    <w:p>
      <w:pPr>
        <w:pStyle w:val="Normal"/>
        <w:tabs>
          <w:tab w:val="clear" w:pos="708"/>
          <w:tab w:val="left" w:pos="1701" w:leader="none"/>
        </w:tabs>
        <w:ind w:firstLine="708"/>
        <w:jc w:val="both"/>
        <w:rPr>
          <w:sz w:val="20"/>
          <w:szCs w:val="20"/>
        </w:rPr>
      </w:pPr>
      <w:r>
        <w:rPr>
          <w:sz w:val="20"/>
          <w:szCs w:val="20"/>
        </w:rPr>
        <w:t>5.3.1.</w:t>
        <w:tab/>
        <w:t>Содействовать Исполнителю при оказании Услуг;</w:t>
      </w:r>
    </w:p>
    <w:p>
      <w:pPr>
        <w:pStyle w:val="Normal"/>
        <w:tabs>
          <w:tab w:val="clear" w:pos="708"/>
          <w:tab w:val="left" w:pos="1701" w:leader="none"/>
        </w:tabs>
        <w:ind w:firstLine="708"/>
        <w:jc w:val="both"/>
        <w:rPr>
          <w:sz w:val="20"/>
          <w:szCs w:val="20"/>
        </w:rPr>
      </w:pPr>
      <w:r>
        <w:rPr>
          <w:sz w:val="20"/>
          <w:szCs w:val="20"/>
        </w:rPr>
        <w:t>5.3.2.</w:t>
        <w:tab/>
        <w:t>Принять у Исполнителя результат оказания Услуг в порядке и сроки, предусмотренные Контрактом;</w:t>
      </w:r>
    </w:p>
    <w:p>
      <w:pPr>
        <w:pStyle w:val="Normal"/>
        <w:tabs>
          <w:tab w:val="clear" w:pos="708"/>
          <w:tab w:val="left" w:pos="1701" w:leader="none"/>
        </w:tabs>
        <w:ind w:firstLine="708"/>
        <w:jc w:val="both"/>
        <w:rPr>
          <w:sz w:val="20"/>
          <w:szCs w:val="20"/>
        </w:rPr>
      </w:pPr>
      <w:r>
        <w:rPr>
          <w:sz w:val="20"/>
          <w:szCs w:val="20"/>
        </w:rPr>
        <w:t>5.3.3.</w:t>
        <w:tab/>
        <w:t>Произвести оплату Услуг в порядке и в сроки, предусмотренные разделом 2 Контракта;</w:t>
      </w:r>
    </w:p>
    <w:p>
      <w:pPr>
        <w:pStyle w:val="Normal"/>
        <w:tabs>
          <w:tab w:val="clear" w:pos="708"/>
          <w:tab w:val="left" w:pos="1701" w:leader="none"/>
        </w:tabs>
        <w:ind w:firstLine="708"/>
        <w:jc w:val="both"/>
        <w:rPr>
          <w:sz w:val="20"/>
          <w:szCs w:val="20"/>
        </w:rPr>
      </w:pPr>
      <w:r>
        <w:rPr>
          <w:sz w:val="20"/>
          <w:szCs w:val="20"/>
        </w:rPr>
        <w:t>5.3.4.</w:t>
        <w:tab/>
        <w:t>Исполнять иные обязанности, предусмотренные действующим законодательством Российской Федерации и Контрактом.</w:t>
      </w:r>
    </w:p>
    <w:p>
      <w:pPr>
        <w:pStyle w:val="Normal"/>
        <w:tabs>
          <w:tab w:val="clear" w:pos="708"/>
          <w:tab w:val="left" w:pos="1701" w:leader="none"/>
        </w:tabs>
        <w:ind w:firstLine="708"/>
        <w:jc w:val="both"/>
        <w:rPr>
          <w:sz w:val="20"/>
          <w:szCs w:val="20"/>
        </w:rPr>
      </w:pPr>
      <w:r>
        <w:rPr>
          <w:b/>
          <w:sz w:val="20"/>
          <w:szCs w:val="20"/>
        </w:rPr>
        <w:t>5.4.</w:t>
        <w:tab/>
        <w:t>Заказчик вправе:</w:t>
      </w:r>
    </w:p>
    <w:p>
      <w:pPr>
        <w:pStyle w:val="Normal"/>
        <w:numPr>
          <w:ilvl w:val="2"/>
          <w:numId w:val="2"/>
        </w:numPr>
        <w:tabs>
          <w:tab w:val="clear" w:pos="708"/>
          <w:tab w:val="left" w:pos="1701" w:leader="none"/>
        </w:tabs>
        <w:ind w:firstLine="709" w:left="0"/>
        <w:jc w:val="both"/>
        <w:rPr>
          <w:sz w:val="20"/>
          <w:szCs w:val="20"/>
        </w:rPr>
      </w:pPr>
      <w:r>
        <w:rPr>
          <w:sz w:val="20"/>
          <w:szCs w:val="20"/>
        </w:rPr>
        <w:t>Требовать от Исполнителя полного и своевременного исполнения обязательств по Контракту;</w:t>
      </w:r>
    </w:p>
    <w:p>
      <w:pPr>
        <w:pStyle w:val="Normal"/>
        <w:numPr>
          <w:ilvl w:val="2"/>
          <w:numId w:val="2"/>
        </w:numPr>
        <w:tabs>
          <w:tab w:val="clear" w:pos="708"/>
          <w:tab w:val="left" w:pos="1701" w:leader="none"/>
        </w:tabs>
        <w:ind w:firstLine="709" w:left="0"/>
        <w:jc w:val="both"/>
        <w:rPr>
          <w:sz w:val="20"/>
          <w:szCs w:val="20"/>
        </w:rPr>
      </w:pPr>
      <w:r>
        <w:rPr>
          <w:sz w:val="20"/>
          <w:szCs w:val="20"/>
        </w:rPr>
        <w:t>Требовать от Исполнителя предоставления в установленные Контрактом сроки надлежащим образом оформленной отчетной документации, подтверждающей исполнение обязательств по Контракту, в соответствии с условиями Контракта;</w:t>
      </w:r>
    </w:p>
    <w:p>
      <w:pPr>
        <w:pStyle w:val="Normal"/>
        <w:numPr>
          <w:ilvl w:val="2"/>
          <w:numId w:val="2"/>
        </w:numPr>
        <w:tabs>
          <w:tab w:val="clear" w:pos="708"/>
          <w:tab w:val="left" w:pos="1701" w:leader="none"/>
        </w:tabs>
        <w:ind w:firstLine="709" w:left="0"/>
        <w:jc w:val="both"/>
        <w:rPr>
          <w:sz w:val="20"/>
          <w:szCs w:val="20"/>
        </w:rPr>
      </w:pPr>
      <w:r>
        <w:rPr>
          <w:sz w:val="20"/>
          <w:szCs w:val="20"/>
        </w:rPr>
        <w:t>Отказаться от приемки и оплаты Услуги, не соответствующего условиям Контракта;</w:t>
      </w:r>
    </w:p>
    <w:p>
      <w:pPr>
        <w:pStyle w:val="Normal"/>
        <w:numPr>
          <w:ilvl w:val="2"/>
          <w:numId w:val="2"/>
        </w:numPr>
        <w:tabs>
          <w:tab w:val="clear" w:pos="708"/>
          <w:tab w:val="left" w:pos="1701" w:leader="none"/>
        </w:tabs>
        <w:ind w:firstLine="709" w:left="0"/>
        <w:jc w:val="both"/>
        <w:rPr>
          <w:sz w:val="20"/>
          <w:szCs w:val="20"/>
        </w:rPr>
      </w:pPr>
      <w:r>
        <w:rPr>
          <w:bCs/>
          <w:iCs/>
          <w:sz w:val="20"/>
          <w:szCs w:val="20"/>
        </w:rPr>
        <w:t>В любое время осуществлять контроль объема и качества оказываемых Услуг, соблюдения сроков их оказания, не вмешиваясь при этом в оперативно-хозяйственную деятельность Исполнителя;</w:t>
      </w:r>
    </w:p>
    <w:p>
      <w:pPr>
        <w:pStyle w:val="Normal"/>
        <w:numPr>
          <w:ilvl w:val="2"/>
          <w:numId w:val="2"/>
        </w:numPr>
        <w:tabs>
          <w:tab w:val="clear" w:pos="708"/>
          <w:tab w:val="left" w:pos="1701" w:leader="none"/>
        </w:tabs>
        <w:ind w:firstLine="709" w:left="0"/>
        <w:jc w:val="both"/>
        <w:rPr>
          <w:sz w:val="20"/>
          <w:szCs w:val="20"/>
        </w:rPr>
      </w:pPr>
      <w:r>
        <w:rPr>
          <w:sz w:val="20"/>
          <w:szCs w:val="20"/>
        </w:rPr>
        <w:t>Письменно запрашивать у Исполнителя информацию о ходе оказания Услуг;</w:t>
      </w:r>
    </w:p>
    <w:p>
      <w:pPr>
        <w:pStyle w:val="Normal"/>
        <w:numPr>
          <w:ilvl w:val="2"/>
          <w:numId w:val="2"/>
        </w:numPr>
        <w:tabs>
          <w:tab w:val="clear" w:pos="708"/>
          <w:tab w:val="left" w:pos="1701" w:leader="none"/>
        </w:tabs>
        <w:ind w:firstLine="709" w:left="0"/>
        <w:jc w:val="both"/>
        <w:rPr>
          <w:sz w:val="20"/>
          <w:szCs w:val="20"/>
        </w:rPr>
      </w:pPr>
      <w:r>
        <w:rPr>
          <w:sz w:val="20"/>
          <w:szCs w:val="20"/>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numPr>
          <w:ilvl w:val="2"/>
          <w:numId w:val="2"/>
        </w:numPr>
        <w:tabs>
          <w:tab w:val="clear" w:pos="708"/>
          <w:tab w:val="left" w:pos="1701" w:leader="none"/>
        </w:tabs>
        <w:ind w:firstLine="709" w:left="0"/>
        <w:jc w:val="both"/>
        <w:rPr>
          <w:sz w:val="20"/>
          <w:szCs w:val="20"/>
        </w:rPr>
      </w:pPr>
      <w:r>
        <w:rPr>
          <w:sz w:val="20"/>
          <w:szCs w:val="20"/>
        </w:rPr>
        <w:t>Пользоваться иными правами, предусмотренными Контрактом и действующим законодательством Российской Федерации.</w:t>
      </w:r>
    </w:p>
    <w:p>
      <w:pPr>
        <w:pStyle w:val="Normal"/>
        <w:tabs>
          <w:tab w:val="clear" w:pos="708"/>
          <w:tab w:val="left" w:pos="1701" w:leader="none"/>
        </w:tabs>
        <w:ind w:firstLine="708"/>
        <w:jc w:val="both"/>
        <w:rPr>
          <w:b/>
          <w:sz w:val="20"/>
          <w:szCs w:val="20"/>
        </w:rPr>
      </w:pPr>
      <w:r>
        <w:rPr>
          <w:b/>
          <w:sz w:val="20"/>
          <w:szCs w:val="20"/>
        </w:rPr>
        <w:t>5.5.</w:t>
        <w:tab/>
        <w:t>Исполнитель гарантирует, что на момент заключения Контракта:</w:t>
      </w:r>
    </w:p>
    <w:p>
      <w:pPr>
        <w:pStyle w:val="Normal"/>
        <w:tabs>
          <w:tab w:val="clear" w:pos="708"/>
          <w:tab w:val="left" w:pos="1701" w:leader="none"/>
        </w:tabs>
        <w:ind w:firstLine="708"/>
        <w:jc w:val="both"/>
        <w:rPr>
          <w:sz w:val="20"/>
          <w:szCs w:val="20"/>
        </w:rPr>
      </w:pPr>
      <w:r>
        <w:rPr>
          <w:sz w:val="20"/>
          <w:szCs w:val="20"/>
        </w:rPr>
        <w:t>5.5.1.</w:t>
        <w:tab/>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pPr>
        <w:pStyle w:val="Normal"/>
        <w:tabs>
          <w:tab w:val="clear" w:pos="708"/>
          <w:tab w:val="left" w:pos="1701" w:leader="none"/>
        </w:tabs>
        <w:ind w:firstLine="708"/>
        <w:jc w:val="both"/>
        <w:rPr>
          <w:sz w:val="20"/>
          <w:szCs w:val="20"/>
        </w:rPr>
      </w:pPr>
      <w:r>
        <w:rPr>
          <w:sz w:val="20"/>
          <w:szCs w:val="20"/>
        </w:rPr>
        <w:t>5.5.2.</w:t>
        <w:tab/>
        <w:t>Не обременен обязательствами имущественного характера, способными помешать исполнению обязательств по Контракту.</w:t>
      </w:r>
    </w:p>
    <w:p>
      <w:pPr>
        <w:pStyle w:val="Normal"/>
        <w:tabs>
          <w:tab w:val="clear" w:pos="708"/>
          <w:tab w:val="left" w:pos="1701" w:leader="none"/>
        </w:tabs>
        <w:ind w:firstLine="708"/>
        <w:jc w:val="both"/>
        <w:rPr>
          <w:sz w:val="20"/>
          <w:szCs w:val="20"/>
        </w:rPr>
      </w:pPr>
      <w:r>
        <w:rPr>
          <w:sz w:val="20"/>
          <w:szCs w:val="20"/>
        </w:rPr>
        <w:t>5.5.3.</w:t>
        <w:tab/>
        <w:t xml:space="preserve">За последние два года не нарушал контрактных (договорных) обязательств </w:t>
        <w:br/>
        <w:t>и не причинял ущерба (либо погасил причиненный ущерб) по аналогичным контрактам (договорам).</w:t>
      </w:r>
    </w:p>
    <w:p>
      <w:pPr>
        <w:pStyle w:val="Normal"/>
        <w:tabs>
          <w:tab w:val="clear" w:pos="708"/>
          <w:tab w:val="left" w:pos="1701" w:leader="none"/>
        </w:tabs>
        <w:ind w:firstLine="708"/>
        <w:jc w:val="both"/>
        <w:rPr>
          <w:sz w:val="20"/>
          <w:szCs w:val="20"/>
        </w:rPr>
      </w:pPr>
      <w:r>
        <w:rPr>
          <w:sz w:val="20"/>
          <w:szCs w:val="20"/>
        </w:rPr>
        <w:t>5.5.4.</w:t>
        <w:tab/>
        <w:t>В отношении Исполнитель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pStyle w:val="Normal"/>
        <w:jc w:val="both"/>
        <w:rPr>
          <w:sz w:val="20"/>
          <w:szCs w:val="20"/>
        </w:rPr>
      </w:pPr>
      <w:r>
        <w:rPr>
          <w:sz w:val="20"/>
          <w:szCs w:val="20"/>
        </w:rPr>
      </w:r>
    </w:p>
    <w:p>
      <w:pPr>
        <w:pStyle w:val="ListParagraph"/>
        <w:numPr>
          <w:ilvl w:val="0"/>
          <w:numId w:val="2"/>
        </w:numPr>
        <w:jc w:val="center"/>
        <w:rPr>
          <w:b/>
          <w:sz w:val="20"/>
          <w:szCs w:val="20"/>
        </w:rPr>
      </w:pPr>
      <w:r>
        <w:rPr>
          <w:b/>
          <w:sz w:val="20"/>
          <w:szCs w:val="20"/>
        </w:rPr>
        <w:t>ГАРАНТИИ</w:t>
      </w:r>
    </w:p>
    <w:p>
      <w:pPr>
        <w:pStyle w:val="ListParagraph"/>
        <w:ind w:left="360"/>
        <w:rPr>
          <w:b/>
          <w:sz w:val="20"/>
          <w:szCs w:val="20"/>
        </w:rPr>
      </w:pPr>
      <w:r>
        <w:rPr>
          <w:b/>
          <w:sz w:val="20"/>
          <w:szCs w:val="20"/>
        </w:rPr>
      </w:r>
    </w:p>
    <w:p>
      <w:pPr>
        <w:pStyle w:val="Normal"/>
        <w:tabs>
          <w:tab w:val="clear" w:pos="708"/>
          <w:tab w:val="left" w:pos="1701" w:leader="none"/>
        </w:tabs>
        <w:ind w:firstLine="708"/>
        <w:jc w:val="both"/>
        <w:rPr>
          <w:sz w:val="20"/>
          <w:szCs w:val="20"/>
        </w:rPr>
      </w:pPr>
      <w:r>
        <w:rPr>
          <w:sz w:val="20"/>
          <w:szCs w:val="20"/>
        </w:rPr>
        <w:t>6.1.</w:t>
        <w:tab/>
        <w:t>Исполнитель гарантирует качество оказанных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w:t>
      </w:r>
    </w:p>
    <w:p>
      <w:pPr>
        <w:pStyle w:val="Normal"/>
        <w:tabs>
          <w:tab w:val="clear" w:pos="708"/>
          <w:tab w:val="left" w:pos="1701" w:leader="none"/>
        </w:tabs>
        <w:jc w:val="both"/>
        <w:rPr>
          <w:sz w:val="20"/>
          <w:szCs w:val="20"/>
        </w:rPr>
      </w:pPr>
      <w:r>
        <w:rPr>
          <w:sz w:val="20"/>
          <w:szCs w:val="20"/>
        </w:rPr>
      </w:r>
    </w:p>
    <w:p>
      <w:pPr>
        <w:pStyle w:val="ListParagraph"/>
        <w:numPr>
          <w:ilvl w:val="0"/>
          <w:numId w:val="2"/>
        </w:numPr>
        <w:jc w:val="center"/>
        <w:rPr>
          <w:b/>
          <w:sz w:val="20"/>
          <w:szCs w:val="20"/>
        </w:rPr>
      </w:pPr>
      <w:r>
        <w:rPr>
          <w:b/>
          <w:sz w:val="20"/>
          <w:szCs w:val="20"/>
        </w:rPr>
        <w:t>ОТВЕТСТВЕННОСТЬ СТОРОН</w:t>
      </w:r>
    </w:p>
    <w:p>
      <w:pPr>
        <w:pStyle w:val="ListParagraph"/>
        <w:ind w:left="360"/>
        <w:rPr>
          <w:b/>
          <w:sz w:val="20"/>
          <w:szCs w:val="20"/>
        </w:rPr>
      </w:pPr>
      <w:r>
        <w:rPr>
          <w:b/>
          <w:sz w:val="20"/>
          <w:szCs w:val="20"/>
        </w:rPr>
      </w:r>
    </w:p>
    <w:p>
      <w:pPr>
        <w:pStyle w:val="Normal"/>
        <w:tabs>
          <w:tab w:val="clear" w:pos="708"/>
          <w:tab w:val="left" w:pos="1701" w:leader="none"/>
        </w:tabs>
        <w:ind w:firstLine="708"/>
        <w:jc w:val="both"/>
        <w:rPr>
          <w:sz w:val="20"/>
          <w:szCs w:val="20"/>
        </w:rPr>
      </w:pPr>
      <w:r>
        <w:rPr>
          <w:sz w:val="20"/>
          <w:szCs w:val="20"/>
        </w:rPr>
        <w:t>7.1.</w:t>
        <w:t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pPr>
        <w:pStyle w:val="Normal"/>
        <w:tabs>
          <w:tab w:val="clear" w:pos="708"/>
          <w:tab w:val="left" w:pos="1701" w:leader="none"/>
        </w:tabs>
        <w:ind w:firstLine="708"/>
        <w:jc w:val="both"/>
        <w:rPr>
          <w:sz w:val="20"/>
          <w:szCs w:val="20"/>
        </w:rPr>
      </w:pPr>
      <w:r>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pStyle w:val="Normal"/>
        <w:tabs>
          <w:tab w:val="clear" w:pos="708"/>
          <w:tab w:val="left" w:pos="1701" w:leader="none"/>
        </w:tabs>
        <w:ind w:firstLine="708"/>
        <w:jc w:val="both"/>
        <w:rPr>
          <w:sz w:val="20"/>
          <w:szCs w:val="20"/>
        </w:rPr>
      </w:pPr>
      <w:r>
        <w:rPr>
          <w:sz w:val="20"/>
          <w:szCs w:val="20"/>
        </w:rPr>
        <w:t>7.2.</w:t>
        <w:ta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pPr>
        <w:pStyle w:val="Normal"/>
        <w:tabs>
          <w:tab w:val="clear" w:pos="708"/>
          <w:tab w:val="left" w:pos="1701" w:leader="none"/>
        </w:tabs>
        <w:ind w:firstLine="708"/>
        <w:jc w:val="both"/>
        <w:rPr>
          <w:sz w:val="20"/>
          <w:szCs w:val="20"/>
        </w:rPr>
      </w:pPr>
      <w:r>
        <w:rPr>
          <w:sz w:val="20"/>
          <w:szCs w:val="20"/>
        </w:rPr>
        <w:t>а)</w:t>
        <w:tab/>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pStyle w:val="Normal"/>
        <w:tabs>
          <w:tab w:val="clear" w:pos="708"/>
          <w:tab w:val="left" w:pos="1701" w:leader="none"/>
        </w:tabs>
        <w:ind w:firstLine="708"/>
        <w:jc w:val="both"/>
        <w:rPr>
          <w:color w:val="000000"/>
          <w:sz w:val="20"/>
          <w:szCs w:val="20"/>
        </w:rPr>
      </w:pPr>
      <w:r>
        <w:rPr>
          <w:sz w:val="20"/>
          <w:szCs w:val="20"/>
        </w:rPr>
        <w:t>б)</w:t>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pPr>
        <w:pStyle w:val="Normal"/>
        <w:widowControl w:val="false"/>
        <w:tabs>
          <w:tab w:val="clear" w:pos="708"/>
          <w:tab w:val="left" w:pos="1701" w:leader="none"/>
        </w:tabs>
        <w:ind w:firstLine="709"/>
        <w:jc w:val="both"/>
        <w:rPr>
          <w:color w:val="000000"/>
          <w:sz w:val="20"/>
          <w:szCs w:val="20"/>
        </w:rPr>
      </w:pPr>
      <w:r>
        <w:rPr>
          <w:color w:val="000000"/>
          <w:sz w:val="20"/>
          <w:szCs w:val="20"/>
        </w:rPr>
        <w:t>7.3.</w:t>
        <w:tab/>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pPr>
        <w:pStyle w:val="Normal"/>
        <w:tabs>
          <w:tab w:val="clear" w:pos="708"/>
          <w:tab w:val="left" w:pos="1701" w:leader="none"/>
        </w:tabs>
        <w:ind w:firstLine="708"/>
        <w:jc w:val="both"/>
        <w:rPr>
          <w:sz w:val="20"/>
          <w:szCs w:val="20"/>
        </w:rPr>
      </w:pPr>
      <w:r>
        <w:rPr>
          <w:color w:val="000000"/>
          <w:sz w:val="20"/>
          <w:szCs w:val="20"/>
        </w:rPr>
        <w:t>а)</w:t>
        <w:tab/>
      </w:r>
      <w:r>
        <w:rPr>
          <w:sz w:val="20"/>
          <w:szCs w:val="20"/>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pPr>
        <w:pStyle w:val="Normal"/>
        <w:tabs>
          <w:tab w:val="clear" w:pos="708"/>
          <w:tab w:val="left" w:pos="1701" w:leader="none"/>
        </w:tabs>
        <w:ind w:firstLine="708"/>
        <w:jc w:val="both"/>
        <w:rPr>
          <w:sz w:val="20"/>
          <w:szCs w:val="20"/>
        </w:rPr>
      </w:pPr>
      <w:r>
        <w:rPr>
          <w:sz w:val="20"/>
          <w:szCs w:val="20"/>
        </w:rPr>
        <w:t>б)</w:t>
        <w:tab/>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Pr>
          <w:sz w:val="20"/>
          <w:szCs w:val="20"/>
          <w:highlight w:val="yellow"/>
        </w:rPr>
        <w:t>_________</w:t>
      </w:r>
      <w:r>
        <w:rPr>
          <w:sz w:val="20"/>
          <w:szCs w:val="20"/>
        </w:rPr>
        <w:t xml:space="preserve"> рублей </w:t>
      </w:r>
      <w:r>
        <w:rPr>
          <w:sz w:val="20"/>
          <w:szCs w:val="20"/>
          <w:highlight w:val="yellow"/>
        </w:rPr>
        <w:t>__</w:t>
      </w:r>
      <w:r>
        <w:rPr>
          <w:sz w:val="20"/>
          <w:szCs w:val="20"/>
        </w:rPr>
        <w:t xml:space="preserve"> копеек;</w:t>
      </w:r>
    </w:p>
    <w:p>
      <w:pPr>
        <w:pStyle w:val="Normal"/>
        <w:widowControl w:val="false"/>
        <w:tabs>
          <w:tab w:val="clear" w:pos="708"/>
          <w:tab w:val="left" w:pos="1701" w:leader="none"/>
        </w:tabs>
        <w:ind w:firstLine="709"/>
        <w:jc w:val="both"/>
        <w:rPr>
          <w:sz w:val="20"/>
          <w:szCs w:val="20"/>
        </w:rPr>
      </w:pPr>
      <w:r>
        <w:rPr>
          <w:sz w:val="20"/>
          <w:szCs w:val="20"/>
        </w:rPr>
        <w:t>в)</w:t>
        <w:tab/>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pStyle w:val="Normal"/>
        <w:tabs>
          <w:tab w:val="clear" w:pos="708"/>
          <w:tab w:val="left" w:pos="1701" w:leader="none"/>
        </w:tabs>
        <w:ind w:firstLine="708"/>
        <w:jc w:val="both"/>
        <w:rPr>
          <w:sz w:val="20"/>
          <w:szCs w:val="20"/>
        </w:rPr>
      </w:pPr>
      <w:r>
        <w:rPr>
          <w:sz w:val="20"/>
          <w:szCs w:val="20"/>
        </w:rPr>
        <w:t>7.4.</w:t>
        <w:tab/>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pStyle w:val="Normal"/>
        <w:tabs>
          <w:tab w:val="clear" w:pos="708"/>
          <w:tab w:val="left" w:pos="1701" w:leader="none"/>
        </w:tabs>
        <w:ind w:firstLine="708"/>
        <w:jc w:val="both"/>
        <w:rPr>
          <w:sz w:val="20"/>
          <w:szCs w:val="20"/>
        </w:rPr>
      </w:pPr>
      <w:r>
        <w:rPr>
          <w:sz w:val="20"/>
          <w:szCs w:val="20"/>
        </w:rPr>
        <w:t>7.5.</w:t>
        <w:tab/>
        <w:t>Общая сумма начисленной неустойки (штрафов, пеней) за неисполнение или ненадлежащее исполнение Исполнителем обязательств, предусмотренных Контрактом, не может превышать цену Контракта.</w:t>
      </w:r>
    </w:p>
    <w:p>
      <w:pPr>
        <w:pStyle w:val="Normal"/>
        <w:tabs>
          <w:tab w:val="clear" w:pos="708"/>
          <w:tab w:val="left" w:pos="1701" w:leader="none"/>
        </w:tabs>
        <w:ind w:firstLine="708"/>
        <w:jc w:val="both"/>
        <w:rPr>
          <w:sz w:val="20"/>
          <w:szCs w:val="20"/>
        </w:rPr>
      </w:pPr>
      <w:r>
        <w:rPr>
          <w:sz w:val="20"/>
          <w:szCs w:val="20"/>
        </w:rPr>
        <w:t>7.6.</w:t>
        <w:tab/>
        <w:t>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pStyle w:val="Normal"/>
        <w:tabs>
          <w:tab w:val="clear" w:pos="708"/>
          <w:tab w:val="left" w:pos="1701" w:leader="none"/>
        </w:tabs>
        <w:ind w:firstLine="708"/>
        <w:jc w:val="both"/>
        <w:rPr>
          <w:sz w:val="20"/>
          <w:szCs w:val="20"/>
        </w:rPr>
      </w:pPr>
      <w:r>
        <w:rPr>
          <w:sz w:val="20"/>
          <w:szCs w:val="20"/>
        </w:rPr>
        <w:t>7.7.</w:t>
        <w:tab/>
      </w:r>
      <w:r>
        <w:rPr>
          <w:color w:val="000000"/>
          <w:sz w:val="20"/>
          <w:szCs w:val="20"/>
        </w:rPr>
        <w:t>Уплата Стороной неустойки (штрафа, пени) не освобождает ее от исполнения обязательств по Контракту.</w:t>
      </w:r>
    </w:p>
    <w:p>
      <w:pPr>
        <w:pStyle w:val="Normal"/>
        <w:widowControl w:val="false"/>
        <w:tabs>
          <w:tab w:val="clear" w:pos="708"/>
          <w:tab w:val="left" w:pos="1701" w:leader="none"/>
        </w:tabs>
        <w:ind w:firstLine="709"/>
        <w:jc w:val="both"/>
        <w:rPr>
          <w:color w:val="000000"/>
          <w:sz w:val="20"/>
          <w:szCs w:val="20"/>
        </w:rPr>
      </w:pPr>
      <w:r>
        <w:rPr>
          <w:sz w:val="20"/>
          <w:szCs w:val="20"/>
        </w:rPr>
        <w:t>7.8.</w:t>
        <w:tab/>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rPr>
          <w:color w:val="000000"/>
          <w:sz w:val="20"/>
          <w:szCs w:val="20"/>
        </w:rPr>
        <w:t>,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pPr>
        <w:pStyle w:val="Normal"/>
        <w:jc w:val="both"/>
        <w:rPr>
          <w:sz w:val="20"/>
          <w:szCs w:val="20"/>
        </w:rPr>
      </w:pPr>
      <w:r>
        <w:rPr>
          <w:sz w:val="20"/>
          <w:szCs w:val="20"/>
        </w:rPr>
      </w:r>
    </w:p>
    <w:p>
      <w:pPr>
        <w:pStyle w:val="ListParagraph"/>
        <w:numPr>
          <w:ilvl w:val="0"/>
          <w:numId w:val="2"/>
        </w:numPr>
        <w:jc w:val="center"/>
        <w:rPr>
          <w:b/>
          <w:sz w:val="20"/>
          <w:szCs w:val="20"/>
        </w:rPr>
      </w:pPr>
      <w:r>
        <w:rPr>
          <w:b/>
          <w:sz w:val="20"/>
          <w:szCs w:val="20"/>
        </w:rPr>
        <w:t>СРОК ДЕЙСТВИЯ, ПОРЯДОК ИЗМЕНЕНИЯ И РАСТОРЖЕНИЯ КОНТРАКТА</w:t>
      </w:r>
    </w:p>
    <w:p>
      <w:pPr>
        <w:pStyle w:val="ListParagraph"/>
        <w:ind w:left="360"/>
        <w:rPr>
          <w:b/>
          <w:sz w:val="20"/>
          <w:szCs w:val="20"/>
        </w:rPr>
      </w:pPr>
      <w:r>
        <w:rPr>
          <w:b/>
          <w:sz w:val="20"/>
          <w:szCs w:val="20"/>
        </w:rPr>
      </w:r>
    </w:p>
    <w:p>
      <w:pPr>
        <w:pStyle w:val="Normal"/>
        <w:tabs>
          <w:tab w:val="clear" w:pos="708"/>
          <w:tab w:val="left" w:pos="1701" w:leader="none"/>
        </w:tabs>
        <w:ind w:firstLine="708"/>
        <w:jc w:val="both"/>
        <w:rPr>
          <w:sz w:val="20"/>
          <w:szCs w:val="20"/>
        </w:rPr>
      </w:pPr>
      <w:r>
        <w:rPr>
          <w:sz w:val="20"/>
          <w:szCs w:val="20"/>
        </w:rPr>
        <w:t>8.1.</w:t>
        <w:tab/>
        <w:t>Контракт вступает в силу со дня его подписания Сторонами.</w:t>
      </w:r>
    </w:p>
    <w:p>
      <w:pPr>
        <w:pStyle w:val="Normal"/>
        <w:tabs>
          <w:tab w:val="clear" w:pos="708"/>
          <w:tab w:val="left" w:pos="1701" w:leader="none"/>
        </w:tabs>
        <w:ind w:firstLine="708"/>
        <w:jc w:val="both"/>
        <w:rPr>
          <w:sz w:val="20"/>
          <w:szCs w:val="20"/>
        </w:rPr>
      </w:pPr>
      <w:r>
        <w:rPr>
          <w:sz w:val="20"/>
          <w:szCs w:val="20"/>
        </w:rPr>
        <w:t>8.2.</w:t>
        <w:tab/>
        <w:t xml:space="preserve">Контракт действует </w:t>
      </w:r>
      <w:r>
        <w:rPr>
          <w:b/>
          <w:sz w:val="20"/>
          <w:szCs w:val="20"/>
        </w:rPr>
        <w:t>по</w:t>
      </w:r>
      <w:r>
        <w:rPr>
          <w:sz w:val="20"/>
          <w:szCs w:val="20"/>
        </w:rPr>
        <w:t xml:space="preserve"> </w:t>
      </w:r>
      <w:r>
        <w:rPr>
          <w:b/>
          <w:sz w:val="20"/>
          <w:szCs w:val="20"/>
        </w:rPr>
        <w:t>31.12.2026 года</w:t>
      </w:r>
      <w:r>
        <w:rPr>
          <w:sz w:val="20"/>
          <w:szCs w:val="20"/>
        </w:rPr>
        <w:t>, но в любом случае до полного исполнения Сторонами обязательств по Контракту в полном объеме, в том числе и гарантийных обязательств.</w:t>
      </w:r>
    </w:p>
    <w:p>
      <w:pPr>
        <w:pStyle w:val="Normal"/>
        <w:tabs>
          <w:tab w:val="clear" w:pos="708"/>
          <w:tab w:val="left" w:pos="1701" w:leader="none"/>
        </w:tabs>
        <w:ind w:firstLine="708"/>
        <w:jc w:val="both"/>
        <w:rPr>
          <w:sz w:val="20"/>
          <w:szCs w:val="20"/>
        </w:rPr>
      </w:pPr>
      <w:r>
        <w:rPr>
          <w:sz w:val="20"/>
          <w:szCs w:val="20"/>
        </w:rPr>
        <w:t>8.3.</w:t>
        <w:tab/>
        <w:t>Контракт может быть расторгнут:</w:t>
      </w:r>
    </w:p>
    <w:p>
      <w:pPr>
        <w:pStyle w:val="Normal"/>
        <w:tabs>
          <w:tab w:val="clear" w:pos="708"/>
          <w:tab w:val="left" w:pos="1701" w:leader="none"/>
        </w:tabs>
        <w:ind w:firstLine="708"/>
        <w:jc w:val="both"/>
        <w:rPr>
          <w:sz w:val="20"/>
          <w:szCs w:val="20"/>
        </w:rPr>
      </w:pPr>
      <w:r>
        <w:rPr>
          <w:sz w:val="20"/>
          <w:szCs w:val="20"/>
        </w:rPr>
        <w:t>а)</w:t>
        <w:tab/>
        <w:t>по соглашению Сторон;</w:t>
      </w:r>
    </w:p>
    <w:p>
      <w:pPr>
        <w:pStyle w:val="Normal"/>
        <w:tabs>
          <w:tab w:val="clear" w:pos="708"/>
          <w:tab w:val="left" w:pos="1701" w:leader="none"/>
        </w:tabs>
        <w:ind w:firstLine="708"/>
        <w:jc w:val="both"/>
        <w:rPr>
          <w:sz w:val="20"/>
          <w:szCs w:val="20"/>
        </w:rPr>
      </w:pPr>
      <w:r>
        <w:rPr>
          <w:sz w:val="20"/>
          <w:szCs w:val="20"/>
        </w:rPr>
        <w:t>б)</w:t>
        <w:tab/>
        <w:t>по решению суда;</w:t>
      </w:r>
    </w:p>
    <w:p>
      <w:pPr>
        <w:pStyle w:val="Normal"/>
        <w:tabs>
          <w:tab w:val="clear" w:pos="708"/>
          <w:tab w:val="left" w:pos="1701" w:leader="none"/>
        </w:tabs>
        <w:ind w:firstLine="708"/>
        <w:jc w:val="both"/>
        <w:rPr>
          <w:sz w:val="20"/>
          <w:szCs w:val="20"/>
        </w:rPr>
      </w:pPr>
      <w:r>
        <w:rPr>
          <w:sz w:val="20"/>
          <w:szCs w:val="20"/>
        </w:rPr>
        <w:t>в)</w:t>
        <w:tab/>
        <w:t>в случае одностороннего отказа Стороны Контракта от исполнения Контракта в соответствии с гражданским законодательством.</w:t>
      </w:r>
    </w:p>
    <w:p>
      <w:pPr>
        <w:pStyle w:val="Normal"/>
        <w:tabs>
          <w:tab w:val="clear" w:pos="708"/>
          <w:tab w:val="left" w:pos="1701" w:leader="none"/>
        </w:tabs>
        <w:ind w:firstLine="708"/>
        <w:jc w:val="both"/>
        <w:rPr>
          <w:sz w:val="20"/>
          <w:szCs w:val="20"/>
        </w:rPr>
      </w:pPr>
      <w:r>
        <w:rPr>
          <w:rFonts w:eastAsia="Calibri"/>
          <w:sz w:val="20"/>
          <w:szCs w:val="20"/>
          <w:lang w:eastAsia="en-US"/>
        </w:rPr>
        <w:t>Факт расторжения Контракта не освобождает Стороны от обязанности урегулирования взаимных расчетов и от ответственности за его ненадлежащее исполнение.</w:t>
      </w:r>
    </w:p>
    <w:p>
      <w:pPr>
        <w:pStyle w:val="Normal"/>
        <w:tabs>
          <w:tab w:val="clear" w:pos="708"/>
          <w:tab w:val="left" w:pos="1701" w:leader="none"/>
        </w:tabs>
        <w:ind w:firstLine="708"/>
        <w:jc w:val="both"/>
        <w:rPr>
          <w:sz w:val="20"/>
          <w:szCs w:val="20"/>
        </w:rPr>
      </w:pPr>
      <w:r>
        <w:rPr>
          <w:sz w:val="20"/>
          <w:szCs w:val="20"/>
        </w:rPr>
        <w:t>8.4.</w:t>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pPr>
        <w:pStyle w:val="Normal"/>
        <w:widowControl w:val="false"/>
        <w:tabs>
          <w:tab w:val="clear" w:pos="708"/>
          <w:tab w:val="left" w:pos="1701" w:leader="none"/>
        </w:tabs>
        <w:ind w:firstLine="709"/>
        <w:jc w:val="both"/>
        <w:rPr>
          <w:sz w:val="20"/>
          <w:szCs w:val="20"/>
        </w:rPr>
      </w:pPr>
      <w:r>
        <w:rPr>
          <w:sz w:val="20"/>
          <w:szCs w:val="20"/>
        </w:rPr>
        <w:t>а)</w:t>
        <w:tab/>
        <w:t>нарушения Исполнителем срока оказания Услуг более чем на 5 (пять) рабочих дней;</w:t>
      </w:r>
    </w:p>
    <w:p>
      <w:pPr>
        <w:pStyle w:val="Normal"/>
        <w:widowControl w:val="false"/>
        <w:tabs>
          <w:tab w:val="clear" w:pos="708"/>
          <w:tab w:val="left" w:pos="1701" w:leader="none"/>
        </w:tabs>
        <w:ind w:firstLine="709"/>
        <w:jc w:val="both"/>
        <w:rPr>
          <w:sz w:val="20"/>
          <w:szCs w:val="20"/>
        </w:rPr>
      </w:pPr>
      <w:r>
        <w:rPr>
          <w:sz w:val="20"/>
          <w:szCs w:val="20"/>
        </w:rPr>
        <w:t>б)</w:t>
        <w:tab/>
        <w:t>оказания Услуг ненадлежащего качества с недостатками, которые не могут быть устранены в приемлемый для Заказчика срок.</w:t>
      </w:r>
    </w:p>
    <w:p>
      <w:pPr>
        <w:pStyle w:val="Normal"/>
        <w:tabs>
          <w:tab w:val="clear" w:pos="708"/>
          <w:tab w:val="left" w:pos="1701" w:leader="none"/>
        </w:tabs>
        <w:ind w:firstLine="708"/>
        <w:jc w:val="both"/>
        <w:rPr>
          <w:sz w:val="20"/>
          <w:szCs w:val="20"/>
        </w:rPr>
      </w:pPr>
      <w:r>
        <w:rPr>
          <w:sz w:val="20"/>
          <w:szCs w:val="20"/>
        </w:rPr>
        <w:t>8.5.</w:t>
        <w:tab/>
      </w:r>
      <w:r>
        <w:rPr>
          <w:rFonts w:eastAsia="Calibri"/>
          <w:sz w:val="20"/>
          <w:szCs w:val="20"/>
          <w:lang w:eastAsia="en-US"/>
        </w:rPr>
        <w:t>Решение Стороны об одностороннем отказе от исполнения Контракта вступает в силу, и Контракт считается расторгнутым через 10 (десять) дней с даты надлежащего уведомления контрагента об одностороннем отказе от исполнения Контракта.</w:t>
      </w:r>
    </w:p>
    <w:p>
      <w:pPr>
        <w:pStyle w:val="Normal"/>
        <w:tabs>
          <w:tab w:val="clear" w:pos="708"/>
          <w:tab w:val="left" w:pos="1701" w:leader="none"/>
        </w:tabs>
        <w:ind w:firstLine="708"/>
        <w:jc w:val="both"/>
        <w:rPr>
          <w:sz w:val="20"/>
          <w:szCs w:val="20"/>
        </w:rPr>
      </w:pPr>
      <w:r>
        <w:rPr>
          <w:sz w:val="20"/>
          <w:szCs w:val="20"/>
        </w:rPr>
        <w:t>8.6.</w:t>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Normal"/>
        <w:tabs>
          <w:tab w:val="clear" w:pos="708"/>
          <w:tab w:val="left" w:pos="1701" w:leader="none"/>
        </w:tabs>
        <w:ind w:firstLine="708"/>
        <w:jc w:val="both"/>
        <w:rPr>
          <w:sz w:val="20"/>
          <w:szCs w:val="20"/>
        </w:rPr>
      </w:pPr>
      <w:r>
        <w:rPr>
          <w:sz w:val="20"/>
          <w:szCs w:val="20"/>
        </w:rPr>
        <w:t>8.7.</w:t>
        <w:tab/>
        <w:t>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pPr>
        <w:pStyle w:val="Normal"/>
        <w:tabs>
          <w:tab w:val="clear" w:pos="708"/>
          <w:tab w:val="left" w:pos="1701" w:leader="none"/>
        </w:tabs>
        <w:ind w:firstLine="708"/>
        <w:jc w:val="both"/>
        <w:rPr>
          <w:sz w:val="20"/>
          <w:szCs w:val="20"/>
        </w:rPr>
      </w:pPr>
      <w:r>
        <w:rPr>
          <w:sz w:val="20"/>
          <w:szCs w:val="20"/>
        </w:rPr>
        <w:t>8.8.</w:t>
        <w:tab/>
        <w:t xml:space="preserve">Внесение изменений и дополнений, не противоречащих нормам </w:t>
      </w:r>
      <w:r>
        <w:rPr>
          <w:rFonts w:eastAsia="Calibri"/>
          <w:color w:val="000000"/>
          <w:sz w:val="20"/>
          <w:szCs w:val="20"/>
        </w:rPr>
        <w:t>действующего законодательства Российской Федерации,</w:t>
      </w:r>
      <w:r>
        <w:rPr>
          <w:sz w:val="20"/>
          <w:szCs w:val="20"/>
        </w:rPr>
        <w:t xml:space="preserve"> в условия Контракта осуществляется путем заключения Сторонами дополнительных соглашений к Контракту в письменной форме либо в форме электронного документа, подписанного усиленными электронными подписями Сторон, которые являются его неотъемлемой частью.</w:t>
      </w:r>
    </w:p>
    <w:p>
      <w:pPr>
        <w:pStyle w:val="Normal"/>
        <w:rPr>
          <w:sz w:val="20"/>
          <w:szCs w:val="20"/>
        </w:rPr>
      </w:pPr>
      <w:r>
        <w:rPr>
          <w:sz w:val="20"/>
          <w:szCs w:val="20"/>
        </w:rPr>
      </w:r>
    </w:p>
    <w:p>
      <w:pPr>
        <w:pStyle w:val="ListParagraph"/>
        <w:numPr>
          <w:ilvl w:val="0"/>
          <w:numId w:val="2"/>
        </w:numPr>
        <w:jc w:val="center"/>
        <w:rPr>
          <w:b/>
          <w:sz w:val="20"/>
          <w:szCs w:val="20"/>
        </w:rPr>
      </w:pPr>
      <w:r>
        <w:rPr>
          <w:b/>
          <w:sz w:val="20"/>
          <w:szCs w:val="20"/>
        </w:rPr>
        <w:t>ПОРЯДОК УРЕГУЛИРОВАНИЯ СПОРОВ</w:t>
      </w:r>
    </w:p>
    <w:p>
      <w:pPr>
        <w:pStyle w:val="ListParagraph"/>
        <w:ind w:left="360"/>
        <w:rPr>
          <w:b/>
          <w:sz w:val="20"/>
          <w:szCs w:val="20"/>
        </w:rPr>
      </w:pPr>
      <w:r>
        <w:rPr>
          <w:b/>
          <w:sz w:val="20"/>
          <w:szCs w:val="20"/>
        </w:rPr>
      </w:r>
    </w:p>
    <w:p>
      <w:pPr>
        <w:pStyle w:val="Normal"/>
        <w:tabs>
          <w:tab w:val="clear" w:pos="708"/>
          <w:tab w:val="left" w:pos="1701" w:leader="none"/>
        </w:tabs>
        <w:ind w:firstLine="708"/>
        <w:jc w:val="both"/>
        <w:rPr>
          <w:sz w:val="20"/>
          <w:szCs w:val="20"/>
        </w:rPr>
      </w:pPr>
      <w:r>
        <w:rPr>
          <w:sz w:val="20"/>
          <w:szCs w:val="20"/>
        </w:rPr>
        <w:t>9.1.</w:t>
        <w:tab/>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pStyle w:val="Normal"/>
        <w:tabs>
          <w:tab w:val="clear" w:pos="708"/>
          <w:tab w:val="left" w:pos="1701" w:leader="none"/>
        </w:tabs>
        <w:ind w:firstLine="708"/>
        <w:jc w:val="both"/>
        <w:rPr>
          <w:sz w:val="20"/>
          <w:szCs w:val="20"/>
        </w:rPr>
      </w:pPr>
      <w:r>
        <w:rPr>
          <w:sz w:val="20"/>
          <w:szCs w:val="20"/>
        </w:rPr>
        <w:t>9.2.</w:t>
        <w:tab/>
        <w:t>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pStyle w:val="Normal"/>
        <w:tabs>
          <w:tab w:val="clear" w:pos="708"/>
          <w:tab w:val="left" w:pos="1701" w:leader="none"/>
        </w:tabs>
        <w:ind w:firstLine="708"/>
        <w:jc w:val="both"/>
        <w:rPr>
          <w:sz w:val="20"/>
          <w:szCs w:val="20"/>
        </w:rPr>
      </w:pPr>
      <w:r>
        <w:rPr>
          <w:sz w:val="20"/>
          <w:szCs w:val="20"/>
        </w:rPr>
        <w:t>9.3.</w:t>
        <w:tab/>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pStyle w:val="Normal"/>
        <w:rPr>
          <w:sz w:val="20"/>
          <w:szCs w:val="20"/>
        </w:rPr>
      </w:pPr>
      <w:r>
        <w:rPr>
          <w:sz w:val="20"/>
          <w:szCs w:val="20"/>
        </w:rPr>
      </w:r>
    </w:p>
    <w:p>
      <w:pPr>
        <w:pStyle w:val="ListParagraph"/>
        <w:numPr>
          <w:ilvl w:val="0"/>
          <w:numId w:val="2"/>
        </w:numPr>
        <w:jc w:val="center"/>
        <w:rPr>
          <w:b/>
          <w:sz w:val="20"/>
          <w:szCs w:val="20"/>
        </w:rPr>
      </w:pPr>
      <w:r>
        <w:rPr>
          <w:b/>
          <w:sz w:val="20"/>
          <w:szCs w:val="20"/>
        </w:rPr>
        <w:t>ПРОЧИЕ УСЛОВИЯ</w:t>
      </w:r>
    </w:p>
    <w:p>
      <w:pPr>
        <w:pStyle w:val="ListParagraph"/>
        <w:ind w:left="360"/>
        <w:rPr>
          <w:b/>
          <w:sz w:val="20"/>
          <w:szCs w:val="20"/>
        </w:rPr>
      </w:pPr>
      <w:r>
        <w:rPr>
          <w:b/>
          <w:sz w:val="20"/>
          <w:szCs w:val="20"/>
        </w:rPr>
      </w:r>
    </w:p>
    <w:p>
      <w:pPr>
        <w:pStyle w:val="Normal"/>
        <w:tabs>
          <w:tab w:val="clear" w:pos="708"/>
          <w:tab w:val="left" w:pos="1701" w:leader="none"/>
        </w:tabs>
        <w:ind w:firstLine="708"/>
        <w:jc w:val="both"/>
        <w:rPr>
          <w:sz w:val="20"/>
          <w:szCs w:val="20"/>
        </w:rPr>
      </w:pPr>
      <w:r>
        <w:rPr>
          <w:sz w:val="20"/>
          <w:szCs w:val="20"/>
        </w:rPr>
        <w:t>10.1.</w:t>
        <w:tab/>
        <w:t>Все уведомления (сообщения) Сторон, связанные с исполнением Контракта, передаются нарочным под расписку о вручении, направляются в письменной форме в виде почтового отправления заказным письмом с уведомлением о вручении по адресу Стороны, указанному в Контракте, или с использованием электронной почты с последующим представлением оригинала по почте или нарочным.</w:t>
      </w:r>
    </w:p>
    <w:p>
      <w:pPr>
        <w:pStyle w:val="Normal"/>
        <w:tabs>
          <w:tab w:val="clear" w:pos="708"/>
          <w:tab w:val="left" w:pos="1701" w:leader="none"/>
        </w:tabs>
        <w:ind w:firstLine="708"/>
        <w:jc w:val="both"/>
        <w:rPr>
          <w:sz w:val="20"/>
          <w:szCs w:val="20"/>
        </w:rPr>
      </w:pPr>
      <w:r>
        <w:rPr>
          <w:sz w:val="20"/>
          <w:szCs w:val="20"/>
        </w:rPr>
        <w:t>В случае передачи уведомлений (сообщений) нарочным под расписку, датой получения уведомления признается дата фактического вручения уведомления (сообщения) уполномоченному представителю принимающей Стороны под подпись.</w:t>
      </w:r>
    </w:p>
    <w:p>
      <w:pPr>
        <w:pStyle w:val="Normal"/>
        <w:tabs>
          <w:tab w:val="clear" w:pos="708"/>
          <w:tab w:val="left" w:pos="1701" w:leader="none"/>
        </w:tabs>
        <w:ind w:firstLine="708"/>
        <w:jc w:val="both"/>
        <w:rPr>
          <w:sz w:val="20"/>
          <w:szCs w:val="20"/>
        </w:rPr>
      </w:pPr>
      <w:r>
        <w:rPr>
          <w:sz w:val="20"/>
          <w:szCs w:val="20"/>
        </w:rPr>
        <w:t>В случае направления уведомлений (сообщений) с использованием почты, датой получения уведомления (сообщения)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w:t>
      </w:r>
    </w:p>
    <w:p>
      <w:pPr>
        <w:pStyle w:val="Normal"/>
        <w:tabs>
          <w:tab w:val="clear" w:pos="708"/>
          <w:tab w:val="left" w:pos="1701" w:leader="none"/>
        </w:tabs>
        <w:ind w:firstLine="708"/>
        <w:jc w:val="both"/>
        <w:rPr>
          <w:sz w:val="20"/>
          <w:szCs w:val="20"/>
        </w:rPr>
      </w:pPr>
      <w:r>
        <w:rPr>
          <w:sz w:val="20"/>
          <w:szCs w:val="20"/>
        </w:rPr>
        <w:t>В случае отправления уведомлений (сообщений) посредством электронной почты уведомления (сообщения) считаются полученными Стороной в день их отправки. Документы, направленные по электронной почте, имеют юридическую силу оригиналов до момента предоставления оригиналов.</w:t>
      </w:r>
    </w:p>
    <w:p>
      <w:pPr>
        <w:pStyle w:val="Normal"/>
        <w:tabs>
          <w:tab w:val="clear" w:pos="708"/>
          <w:tab w:val="left" w:pos="1701" w:leader="none"/>
        </w:tabs>
        <w:ind w:firstLine="708"/>
        <w:jc w:val="both"/>
        <w:rPr>
          <w:rFonts w:eastAsia="Calibri"/>
          <w:sz w:val="20"/>
          <w:szCs w:val="20"/>
        </w:rPr>
      </w:pPr>
      <w:r>
        <w:rPr>
          <w:sz w:val="20"/>
          <w:szCs w:val="20"/>
        </w:rPr>
        <w:t>10.2.</w:t>
        <w:tab/>
      </w:r>
      <w:r>
        <w:rPr>
          <w:rFonts w:eastAsia="Calibri"/>
          <w:sz w:val="20"/>
          <w:szCs w:val="20"/>
        </w:rPr>
        <w:t xml:space="preserve">В случае изменения у одной из Сторон наименования, адреса места нахождения, почтового адреса, номеров телефонов, факсов, адресов электронной почты или банковских реквизитов, а также в случае реорганизации такая Сторона обязана письменно известить об этом другую Сторону </w:t>
      </w:r>
      <w:r>
        <w:rPr>
          <w:sz w:val="20"/>
          <w:szCs w:val="20"/>
        </w:rPr>
        <w:t>за 15 (пятнадцать) рабочих дней до момента внесения вышеуказанных изменений</w:t>
      </w:r>
      <w:r>
        <w:rPr>
          <w:rFonts w:eastAsia="Calibri"/>
          <w:sz w:val="20"/>
          <w:szCs w:val="20"/>
        </w:rPr>
        <w:t>.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разделе 11 Контракта счет, несет Исполнитель.</w:t>
      </w:r>
    </w:p>
    <w:p>
      <w:pPr>
        <w:pStyle w:val="Normal"/>
        <w:tabs>
          <w:tab w:val="clear" w:pos="708"/>
          <w:tab w:val="left" w:pos="1701" w:leader="none"/>
        </w:tabs>
        <w:ind w:firstLine="708"/>
        <w:jc w:val="both"/>
        <w:rPr>
          <w:sz w:val="20"/>
          <w:szCs w:val="20"/>
        </w:rPr>
      </w:pPr>
      <w:r>
        <w:rPr>
          <w:rFonts w:eastAsia="Calibri"/>
          <w:sz w:val="20"/>
          <w:szCs w:val="20"/>
        </w:rPr>
        <w:t>10.3.</w:t>
        <w:tab/>
      </w:r>
      <w:r>
        <w:rPr>
          <w:sz w:val="20"/>
          <w:szCs w:val="20"/>
        </w:rPr>
        <w:t>Во всем, что не предусмотрено Контрактом, Стороны руководствуются законодательством Российской Федерации.</w:t>
      </w:r>
    </w:p>
    <w:p>
      <w:pPr>
        <w:pStyle w:val="Normal"/>
        <w:tabs>
          <w:tab w:val="clear" w:pos="708"/>
          <w:tab w:val="left" w:pos="1701" w:leader="none"/>
        </w:tabs>
        <w:ind w:firstLine="708"/>
        <w:jc w:val="both"/>
        <w:rPr>
          <w:sz w:val="20"/>
          <w:szCs w:val="20"/>
        </w:rPr>
      </w:pPr>
      <w:r>
        <w:rPr>
          <w:sz w:val="20"/>
          <w:szCs w:val="20"/>
        </w:rPr>
        <w:t>10.4.</w:t>
        <w:tab/>
        <w:t xml:space="preserve">Контракт составлен в форме электронного документа, подписанного усиленными электронными подписями лиц, имеющих право действовать от имени Сторон. </w:t>
      </w:r>
      <w:r>
        <w:rPr>
          <w:rFonts w:eastAsia="Calibri"/>
          <w:color w:val="000000"/>
          <w:sz w:val="20"/>
          <w:szCs w:val="20"/>
        </w:rPr>
        <w:t xml:space="preserve">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w:t>
      </w:r>
      <w:r>
        <w:rPr>
          <w:sz w:val="20"/>
          <w:szCs w:val="20"/>
        </w:rPr>
        <w:t>После заключения Контракта в порядке, предусмотренном статьей 51 Закона о контрактной системе, с учетом особенностей, предусмотренных частью 6 статьи 50 Закона о контрактной системе, Стороны вправе изготовить и подписать копии Контракта в письменной форме на бумажном носителе, по одному экземпляру для каждой из Сторон.</w:t>
      </w:r>
    </w:p>
    <w:p>
      <w:pPr>
        <w:pStyle w:val="Normal"/>
        <w:tabs>
          <w:tab w:val="clear" w:pos="708"/>
          <w:tab w:val="left" w:pos="1701" w:leader="none"/>
        </w:tabs>
        <w:ind w:firstLine="708"/>
        <w:jc w:val="both"/>
        <w:rPr>
          <w:sz w:val="20"/>
          <w:szCs w:val="20"/>
        </w:rPr>
      </w:pPr>
      <w:r>
        <w:rPr>
          <w:sz w:val="20"/>
          <w:szCs w:val="20"/>
        </w:rPr>
        <w:t>10.5.</w:t>
        <w:tab/>
        <w:t>Неотъемлемыми частями Контракта являются:</w:t>
      </w:r>
    </w:p>
    <w:p>
      <w:pPr>
        <w:pStyle w:val="Normal"/>
        <w:tabs>
          <w:tab w:val="clear" w:pos="708"/>
          <w:tab w:val="left" w:pos="1701" w:leader="none"/>
        </w:tabs>
        <w:ind w:firstLine="708"/>
        <w:jc w:val="both"/>
        <w:rPr>
          <w:sz w:val="20"/>
          <w:szCs w:val="20"/>
        </w:rPr>
      </w:pPr>
      <w:r>
        <w:rPr>
          <w:sz w:val="20"/>
          <w:szCs w:val="20"/>
        </w:rPr>
        <w:t>Приложение № 1 - Спецификация.</w:t>
      </w:r>
    </w:p>
    <w:p>
      <w:pPr>
        <w:pStyle w:val="Normal"/>
        <w:rPr/>
      </w:pPr>
      <w:r>
        <w:rPr>
          <w:sz w:val="20"/>
          <w:szCs w:val="20"/>
        </w:rPr>
        <w:t xml:space="preserve">              </w:t>
      </w:r>
      <w:r>
        <w:rPr>
          <w:sz w:val="20"/>
          <w:szCs w:val="20"/>
        </w:rPr>
        <w:t>Приложение № 2- Техническое задание.</w:t>
      </w:r>
    </w:p>
    <w:p>
      <w:pPr>
        <w:pStyle w:val="ListParagraph"/>
        <w:numPr>
          <w:ilvl w:val="0"/>
          <w:numId w:val="2"/>
        </w:numPr>
        <w:jc w:val="center"/>
        <w:rPr>
          <w:b/>
          <w:sz w:val="20"/>
          <w:szCs w:val="20"/>
        </w:rPr>
      </w:pPr>
      <w:r>
        <w:rPr>
          <w:b/>
          <w:sz w:val="20"/>
          <w:szCs w:val="20"/>
        </w:rPr>
        <w:t>РЕКВИЗИТЫ И ПОДПИСИ СТОРОН</w:t>
      </w:r>
    </w:p>
    <w:p>
      <w:pPr>
        <w:pStyle w:val="ListParagraph"/>
        <w:ind w:left="360"/>
        <w:rPr>
          <w:b/>
          <w:sz w:val="20"/>
          <w:szCs w:val="20"/>
        </w:rPr>
      </w:pPr>
      <w:r>
        <w:rPr>
          <w:b/>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Исполнитель:</w:t>
            </w:r>
          </w:p>
        </w:tc>
      </w:tr>
      <w:tr>
        <w:trPr>
          <w:trHeight w:val="3434"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Адрес местонахождения и почтовый адрес: 195257, Санкт-Петербург, ул. Вавиловых, дом 14, литера А</w:t>
            </w:r>
          </w:p>
          <w:p>
            <w:pPr>
              <w:pStyle w:val="msonormalmrcssattr"/>
              <w:shd w:val="clear" w:color="auto" w:fill="FFFFFF"/>
              <w:spacing w:beforeAutospacing="0" w:before="0" w:afterAutospacing="0" w:after="0"/>
              <w:rPr/>
            </w:pPr>
            <w:r>
              <w:rPr>
                <w:color w:val="000000"/>
                <w:sz w:val="20"/>
                <w:szCs w:val="20"/>
                <w:u w:val="single"/>
              </w:rPr>
              <w:t>Банковские реквизиты:</w:t>
            </w:r>
          </w:p>
          <w:p>
            <w:pPr>
              <w:pStyle w:val="msonormalmrcssattr"/>
              <w:shd w:val="clear" w:color="auto" w:fill="FFFFFF"/>
              <w:spacing w:beforeAutospacing="0" w:before="0" w:afterAutospacing="0" w:after="0"/>
              <w:rPr/>
            </w:pPr>
            <w:r>
              <w:rPr>
                <w:color w:val="000000"/>
                <w:sz w:val="20"/>
                <w:szCs w:val="20"/>
              </w:rPr>
              <w:t>Получатель: Комитет финансов Санкт-Петербурга (СПБ ГБУЗ «Елизаветинская больница» л/сч 0151118)</w:t>
            </w:r>
          </w:p>
          <w:p>
            <w:pPr>
              <w:pStyle w:val="msonormalmrcssattr"/>
              <w:shd w:val="clear" w:color="auto" w:fill="FFFFFF"/>
              <w:spacing w:beforeAutospacing="0" w:before="0" w:afterAutospacing="0" w:after="0"/>
              <w:rPr/>
            </w:pPr>
            <w:r>
              <w:rPr>
                <w:color w:val="000000"/>
                <w:sz w:val="20"/>
                <w:szCs w:val="20"/>
              </w:rPr>
              <w:t>ИНН 7804041070, КПП 780401001</w:t>
            </w:r>
          </w:p>
          <w:p>
            <w:pPr>
              <w:pStyle w:val="msonormalmrcssattr"/>
              <w:shd w:val="clear" w:color="auto" w:fill="FFFFFF"/>
              <w:spacing w:beforeAutospacing="0" w:before="0" w:afterAutospacing="0" w:after="0"/>
              <w:rPr/>
            </w:pPr>
            <w:r>
              <w:rPr>
                <w:color w:val="000000"/>
                <w:sz w:val="20"/>
                <w:szCs w:val="20"/>
              </w:rPr>
              <w:t>Банк получателя: ОКЦ № 1 Северо-Западное ГУ Банка России // УФК по г. Санкт-Петербургу, г. Санкт-Петербург</w:t>
            </w:r>
          </w:p>
          <w:p>
            <w:pPr>
              <w:pStyle w:val="msonormalmrcssattr"/>
              <w:shd w:val="clear" w:color="auto" w:fill="FFFFFF"/>
              <w:spacing w:beforeAutospacing="0" w:before="0" w:afterAutospacing="0" w:after="0"/>
              <w:rPr/>
            </w:pPr>
            <w:r>
              <w:rPr>
                <w:color w:val="000000"/>
                <w:sz w:val="20"/>
                <w:szCs w:val="20"/>
              </w:rPr>
              <w:t>БИК: 014030106</w:t>
            </w:r>
          </w:p>
          <w:p>
            <w:pPr>
              <w:pStyle w:val="msonormalmrcssattr"/>
              <w:shd w:val="clear" w:color="auto" w:fill="FFFFFF"/>
              <w:spacing w:beforeAutospacing="0" w:before="0" w:afterAutospacing="0" w:after="0"/>
              <w:rPr/>
            </w:pPr>
            <w:r>
              <w:rPr>
                <w:color w:val="000000"/>
                <w:sz w:val="20"/>
                <w:szCs w:val="20"/>
              </w:rPr>
              <w:t>Номер счета банка получателя: 40102810945370000005</w:t>
            </w:r>
          </w:p>
          <w:p>
            <w:pPr>
              <w:pStyle w:val="msonormalmrcssattr"/>
              <w:shd w:val="clear" w:color="auto" w:fill="FFFFFF"/>
              <w:spacing w:beforeAutospacing="0" w:before="0" w:afterAutospacing="0" w:after="0"/>
              <w:rPr/>
            </w:pPr>
            <w:r>
              <w:rPr>
                <w:color w:val="000000"/>
                <w:sz w:val="20"/>
                <w:szCs w:val="20"/>
              </w:rPr>
              <w:t>Номер счета получателя: 03224643400000007200</w:t>
            </w:r>
          </w:p>
          <w:p>
            <w:pPr>
              <w:pStyle w:val="Normal"/>
              <w:rPr/>
            </w:pPr>
            <w:r>
              <w:rPr>
                <w:sz w:val="20"/>
                <w:szCs w:val="20"/>
              </w:rPr>
              <w:t>Тел./факс: (812) 555-15-05; (812) 555-57-73</w:t>
            </w:r>
          </w:p>
          <w:p>
            <w:pPr>
              <w:pStyle w:val="Normal"/>
              <w:rPr>
                <w:lang w:val="en-US"/>
              </w:rPr>
            </w:pPr>
            <w:r>
              <w:rPr>
                <w:sz w:val="20"/>
                <w:szCs w:val="20"/>
                <w:lang w:val="en-US"/>
              </w:rPr>
              <w:t>E-mail: b3@zdrav.spb.ru</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rFonts w:eastAsia="Calibri"/>
                <w:sz w:val="20"/>
                <w:szCs w:val="20"/>
                <w:lang w:val="en-US"/>
              </w:rPr>
            </w:pPr>
            <w:r>
              <w:rPr>
                <w:rFonts w:eastAsia="Calibri"/>
                <w:sz w:val="20"/>
                <w:szCs w:val="20"/>
                <w:lang w:val="en-US"/>
              </w:rPr>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sz w:val="20"/>
                <w:szCs w:val="20"/>
              </w:rPr>
            </w:pPr>
            <w:r>
              <w:rPr>
                <w:sz w:val="20"/>
                <w:szCs w:val="20"/>
              </w:rPr>
              <w:t>Заказчик:</w:t>
            </w:r>
          </w:p>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sz w:val="20"/>
                <w:szCs w:val="20"/>
              </w:rPr>
            </w:pPr>
            <w:r>
              <w:rPr>
                <w:sz w:val="20"/>
                <w:szCs w:val="20"/>
              </w:rPr>
              <w:t>Исполнитель:</w:t>
            </w:r>
          </w:p>
          <w:p>
            <w:pPr>
              <w:pStyle w:val="Normal"/>
              <w:widowControl w:val="false"/>
              <w:rPr>
                <w:b/>
                <w:sz w:val="20"/>
                <w:szCs w:val="20"/>
              </w:rPr>
            </w:pPr>
            <w:r>
              <w:rPr>
                <w:b/>
                <w:sz w:val="20"/>
                <w:szCs w:val="20"/>
              </w:rPr>
              <w:t>Наименование Исполнителя</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pStyle w:val="Normal"/>
        <w:jc w:val="center"/>
        <w:rPr>
          <w:b/>
          <w:sz w:val="16"/>
          <w:szCs w:val="20"/>
        </w:rPr>
      </w:pPr>
      <w:r>
        <w:rPr>
          <w:b/>
          <w:sz w:val="16"/>
          <w:szCs w:val="20"/>
        </w:rPr>
        <w:t>Контракт подписан усиленными электронными подписями лиц, имеющих право действовать</w:t>
      </w:r>
    </w:p>
    <w:p>
      <w:pPr>
        <w:pStyle w:val="Normal"/>
        <w:jc w:val="center"/>
        <w:rPr>
          <w:sz w:val="20"/>
          <w:szCs w:val="20"/>
        </w:rPr>
      </w:pPr>
      <w:r>
        <w:rPr>
          <w:b/>
          <w:sz w:val="16"/>
          <w:szCs w:val="20"/>
        </w:rPr>
        <w:t>от имени Сторон, и заключен в соответствии со ст. 93 Закона о контрактной системе</w:t>
      </w:r>
      <w:r>
        <w:rPr>
          <w:b/>
          <w:sz w:val="20"/>
          <w:szCs w:val="20"/>
        </w:rPr>
        <w:t xml:space="preserve"> </w:t>
      </w:r>
      <w:r>
        <w:br w:type="page"/>
      </w:r>
    </w:p>
    <w:p>
      <w:pPr>
        <w:pStyle w:val="Normal"/>
        <w:spacing w:before="0" w:after="0"/>
        <w:jc w:val="right"/>
        <w:rPr>
          <w:b/>
          <w:sz w:val="20"/>
          <w:szCs w:val="20"/>
        </w:rPr>
      </w:pPr>
      <w:r>
        <w:rPr>
          <w:b/>
          <w:sz w:val="20"/>
          <w:szCs w:val="20"/>
        </w:rPr>
        <w:t>Приложение № 1 к Контракту</w:t>
      </w:r>
    </w:p>
    <w:p>
      <w:pPr>
        <w:pStyle w:val="Normal"/>
        <w:ind w:firstLine="142" w:left="-426"/>
        <w:jc w:val="right"/>
        <w:rPr>
          <w:b/>
          <w:sz w:val="20"/>
          <w:szCs w:val="20"/>
          <w:lang w:eastAsia="x-none"/>
        </w:rPr>
      </w:pPr>
      <w:r>
        <w:rPr>
          <w:b/>
          <w:sz w:val="20"/>
          <w:szCs w:val="20"/>
          <w:lang w:val="x-none" w:eastAsia="x-none"/>
        </w:rPr>
        <w:t xml:space="preserve">от «___» ____________2026г. № </w:t>
      </w:r>
      <w:r>
        <w:rPr>
          <w:b/>
          <w:sz w:val="20"/>
          <w:szCs w:val="20"/>
          <w:lang w:eastAsia="x-none"/>
        </w:rPr>
        <w:t>169/2026</w:t>
      </w:r>
    </w:p>
    <w:p>
      <w:pPr>
        <w:pStyle w:val="Normal"/>
        <w:jc w:val="right"/>
        <w:rPr>
          <w:sz w:val="20"/>
          <w:szCs w:val="20"/>
        </w:rPr>
      </w:pPr>
      <w:r>
        <w:rPr>
          <w:sz w:val="20"/>
          <w:szCs w:val="20"/>
        </w:rPr>
      </w:r>
    </w:p>
    <w:p>
      <w:pPr>
        <w:pStyle w:val="Normal"/>
        <w:jc w:val="both"/>
        <w:rPr>
          <w:sz w:val="20"/>
          <w:szCs w:val="20"/>
        </w:rPr>
      </w:pPr>
      <w:r>
        <w:rPr>
          <w:sz w:val="20"/>
          <w:szCs w:val="20"/>
        </w:rPr>
      </w:r>
    </w:p>
    <w:p>
      <w:pPr>
        <w:pStyle w:val="Normal"/>
        <w:jc w:val="center"/>
        <w:rPr>
          <w:b/>
          <w:sz w:val="20"/>
          <w:szCs w:val="20"/>
        </w:rPr>
      </w:pPr>
      <w:r>
        <w:rPr>
          <w:b/>
          <w:sz w:val="20"/>
          <w:szCs w:val="20"/>
        </w:rPr>
        <w:t>СПЕЦИФИКАЦИЯ</w:t>
      </w:r>
    </w:p>
    <w:p>
      <w:pPr>
        <w:pStyle w:val="Normal"/>
        <w:jc w:val="center"/>
        <w:rPr>
          <w:b/>
          <w:sz w:val="20"/>
          <w:szCs w:val="20"/>
        </w:rPr>
      </w:pPr>
      <w:r>
        <w:rPr>
          <w:b/>
          <w:sz w:val="20"/>
          <w:szCs w:val="20"/>
        </w:rPr>
      </w:r>
    </w:p>
    <w:tbl>
      <w:tblPr>
        <w:tblW w:w="9823" w:type="dxa"/>
        <w:jc w:val="left"/>
        <w:tblInd w:w="-318" w:type="dxa"/>
        <w:tblLayout w:type="fixed"/>
        <w:tblCellMar>
          <w:top w:w="0" w:type="dxa"/>
          <w:left w:w="108" w:type="dxa"/>
          <w:bottom w:w="0" w:type="dxa"/>
          <w:right w:w="108" w:type="dxa"/>
        </w:tblCellMar>
        <w:tblLook w:val="04a0" w:noHBand="0" w:noVBand="1" w:firstColumn="1" w:lastRow="0" w:lastColumn="0" w:firstRow="1"/>
      </w:tblPr>
      <w:tblGrid>
        <w:gridCol w:w="547"/>
        <w:gridCol w:w="3596"/>
        <w:gridCol w:w="989"/>
        <w:gridCol w:w="750"/>
        <w:gridCol w:w="1356"/>
        <w:gridCol w:w="816"/>
        <w:gridCol w:w="1768"/>
      </w:tblGrid>
      <w:tr>
        <w:trPr>
          <w:trHeight w:val="840" w:hRule="atLeast"/>
          <w:cantSplit w:val="true"/>
        </w:trPr>
        <w:tc>
          <w:tcPr>
            <w:tcW w:w="547" w:type="dxa"/>
            <w:tcBorders>
              <w:top w:val="single" w:sz="4" w:space="0" w:color="000000"/>
              <w:left w:val="single" w:sz="4" w:space="0" w:color="000000"/>
              <w:right w:val="single" w:sz="4" w:space="0" w:color="000000"/>
            </w:tcBorders>
            <w:shd w:color="auto" w:fill="auto" w:val="clear"/>
            <w:vAlign w:val="center"/>
          </w:tcPr>
          <w:p>
            <w:pPr>
              <w:pStyle w:val="Normal"/>
              <w:tabs>
                <w:tab w:val="clear" w:pos="708"/>
                <w:tab w:val="left" w:pos="360" w:leader="none"/>
              </w:tabs>
              <w:jc w:val="center"/>
              <w:rPr>
                <w:b/>
                <w:sz w:val="20"/>
                <w:szCs w:val="20"/>
              </w:rPr>
            </w:pPr>
            <w:r>
              <w:rPr>
                <w:b/>
                <w:sz w:val="20"/>
                <w:szCs w:val="20"/>
              </w:rPr>
              <w:t>№</w:t>
            </w:r>
          </w:p>
          <w:p>
            <w:pPr>
              <w:pStyle w:val="Normal"/>
              <w:tabs>
                <w:tab w:val="clear" w:pos="708"/>
                <w:tab w:val="left" w:pos="360" w:leader="none"/>
              </w:tabs>
              <w:jc w:val="center"/>
              <w:rPr>
                <w:b/>
                <w:sz w:val="20"/>
                <w:szCs w:val="20"/>
              </w:rPr>
            </w:pPr>
            <w:r>
              <w:rPr>
                <w:b/>
                <w:sz w:val="20"/>
                <w:szCs w:val="20"/>
              </w:rPr>
              <w:t>п/п</w:t>
            </w:r>
          </w:p>
        </w:tc>
        <w:tc>
          <w:tcPr>
            <w:tcW w:w="3596" w:type="dxa"/>
            <w:tcBorders>
              <w:top w:val="single" w:sz="4" w:space="0" w:color="000000"/>
              <w:left w:val="single" w:sz="4" w:space="0" w:color="000000"/>
              <w:right w:val="single" w:sz="4" w:space="0" w:color="000000"/>
            </w:tcBorders>
            <w:shd w:color="auto" w:fill="auto" w:val="clear"/>
            <w:vAlign w:val="center"/>
          </w:tcPr>
          <w:p>
            <w:pPr>
              <w:pStyle w:val="Normal"/>
              <w:tabs>
                <w:tab w:val="clear" w:pos="708"/>
                <w:tab w:val="left" w:pos="360" w:leader="none"/>
              </w:tabs>
              <w:jc w:val="center"/>
              <w:rPr>
                <w:b/>
                <w:sz w:val="20"/>
                <w:szCs w:val="20"/>
              </w:rPr>
            </w:pPr>
            <w:r>
              <w:rPr>
                <w:b/>
                <w:sz w:val="20"/>
                <w:szCs w:val="20"/>
              </w:rPr>
              <w:t>Наименование услуги</w:t>
            </w:r>
          </w:p>
          <w:p>
            <w:pPr>
              <w:pStyle w:val="Normal"/>
              <w:tabs>
                <w:tab w:val="clear" w:pos="708"/>
                <w:tab w:val="left" w:pos="360" w:leader="none"/>
              </w:tabs>
              <w:jc w:val="center"/>
              <w:rPr>
                <w:b/>
                <w:sz w:val="20"/>
                <w:szCs w:val="20"/>
              </w:rPr>
            </w:pPr>
            <w:r>
              <w:rPr>
                <w:b/>
                <w:sz w:val="20"/>
                <w:szCs w:val="20"/>
              </w:rPr>
            </w:r>
          </w:p>
        </w:tc>
        <w:tc>
          <w:tcPr>
            <w:tcW w:w="989" w:type="dxa"/>
            <w:tcBorders>
              <w:top w:val="single" w:sz="4" w:space="0" w:color="000000"/>
              <w:left w:val="single" w:sz="4" w:space="0" w:color="000000"/>
              <w:right w:val="single" w:sz="4" w:space="0" w:color="000000"/>
            </w:tcBorders>
            <w:vAlign w:val="center"/>
          </w:tcPr>
          <w:p>
            <w:pPr>
              <w:pStyle w:val="Normal"/>
              <w:jc w:val="center"/>
              <w:rPr>
                <w:b/>
                <w:bCs/>
                <w:sz w:val="20"/>
                <w:szCs w:val="20"/>
              </w:rPr>
            </w:pPr>
            <w:r>
              <w:rPr>
                <w:b/>
                <w:bCs/>
                <w:sz w:val="20"/>
                <w:szCs w:val="20"/>
              </w:rPr>
              <w:t>Ед.изм.</w:t>
            </w:r>
          </w:p>
        </w:tc>
        <w:tc>
          <w:tcPr>
            <w:tcW w:w="750" w:type="dxa"/>
            <w:tcBorders>
              <w:top w:val="single" w:sz="4" w:space="0" w:color="000000"/>
              <w:left w:val="single" w:sz="4" w:space="0" w:color="000000"/>
              <w:right w:val="single" w:sz="4" w:space="0" w:color="000000"/>
            </w:tcBorders>
            <w:shd w:color="auto" w:fill="auto" w:val="clear"/>
            <w:vAlign w:val="center"/>
          </w:tcPr>
          <w:p>
            <w:pPr>
              <w:pStyle w:val="Normal"/>
              <w:jc w:val="center"/>
              <w:rPr>
                <w:b/>
                <w:bCs/>
                <w:sz w:val="20"/>
                <w:szCs w:val="20"/>
              </w:rPr>
            </w:pPr>
            <w:r>
              <w:rPr>
                <w:b/>
                <w:bCs/>
                <w:sz w:val="20"/>
                <w:szCs w:val="20"/>
              </w:rPr>
              <w:t>Кол-во</w:t>
            </w:r>
          </w:p>
        </w:tc>
        <w:tc>
          <w:tcPr>
            <w:tcW w:w="1356"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360" w:leader="none"/>
              </w:tabs>
              <w:jc w:val="center"/>
              <w:rPr>
                <w:b/>
                <w:sz w:val="20"/>
                <w:szCs w:val="20"/>
              </w:rPr>
            </w:pPr>
            <w:r>
              <w:rPr>
                <w:b/>
                <w:sz w:val="20"/>
                <w:szCs w:val="20"/>
              </w:rPr>
              <w:t>Цена услуги/руб., в т.ч. НДС</w:t>
            </w:r>
          </w:p>
        </w:tc>
        <w:tc>
          <w:tcPr>
            <w:tcW w:w="81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8"/>
                <w:tab w:val="left" w:pos="360" w:leader="none"/>
              </w:tabs>
              <w:jc w:val="center"/>
              <w:rPr>
                <w:b/>
                <w:sz w:val="20"/>
                <w:szCs w:val="20"/>
              </w:rPr>
            </w:pPr>
            <w:r>
              <w:rPr>
                <w:b/>
                <w:sz w:val="20"/>
                <w:szCs w:val="20"/>
              </w:rPr>
              <w:t>НДС %</w:t>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360" w:leader="none"/>
              </w:tabs>
              <w:jc w:val="center"/>
              <w:rPr>
                <w:b/>
                <w:sz w:val="20"/>
                <w:szCs w:val="20"/>
              </w:rPr>
            </w:pPr>
            <w:r>
              <w:rPr>
                <w:b/>
                <w:sz w:val="20"/>
                <w:szCs w:val="20"/>
              </w:rPr>
              <w:t>Общая цена/ руб., в т.ч. НДС</w:t>
            </w:r>
          </w:p>
        </w:tc>
      </w:tr>
      <w:tr>
        <w:trPr>
          <w:trHeight w:val="20" w:hRule="atLeast"/>
          <w:cantSplit w:val="true"/>
        </w:trPr>
        <w:tc>
          <w:tcPr>
            <w:tcW w:w="54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numPr>
                <w:ilvl w:val="0"/>
                <w:numId w:val="3"/>
              </w:numPr>
              <w:tabs>
                <w:tab w:val="clear" w:pos="708"/>
                <w:tab w:val="left" w:pos="360" w:leader="none"/>
              </w:tabs>
              <w:spacing w:before="0" w:after="0"/>
              <w:contextualSpacing/>
              <w:rPr>
                <w:sz w:val="20"/>
                <w:szCs w:val="20"/>
                <w:lang w:eastAsia="ru-RU"/>
              </w:rPr>
            </w:pPr>
            <w:r>
              <w:rPr>
                <w:sz w:val="20"/>
                <w:szCs w:val="20"/>
                <w:lang w:eastAsia="ru-RU"/>
              </w:rPr>
            </w:r>
          </w:p>
        </w:tc>
        <w:tc>
          <w:tcPr>
            <w:tcW w:w="359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rPr>
                <w:sz w:val="20"/>
                <w:szCs w:val="22"/>
              </w:rPr>
            </w:pPr>
            <w:r>
              <w:rPr>
                <w:sz w:val="20"/>
                <w:szCs w:val="22"/>
              </w:rPr>
              <w:t xml:space="preserve">Оказание услуг по </w:t>
            </w:r>
            <w:r>
              <w:rPr>
                <w:color w:val="000000"/>
                <w:sz w:val="20"/>
                <w:szCs w:val="22"/>
              </w:rPr>
              <w:t>транспортированию и утилизации списанного имущества (автомобильные шины)</w:t>
            </w:r>
          </w:p>
        </w:tc>
        <w:tc>
          <w:tcPr>
            <w:tcW w:w="989" w:type="dxa"/>
            <w:tcBorders>
              <w:top w:val="single" w:sz="4" w:space="0" w:color="000000"/>
              <w:left w:val="single" w:sz="4" w:space="0" w:color="000000"/>
              <w:bottom w:val="single" w:sz="4" w:space="0" w:color="000000"/>
              <w:right w:val="single" w:sz="4" w:space="0" w:color="000000"/>
            </w:tcBorders>
            <w:shd w:color="FFFFCC" w:fill="FFFFFF" w:val="clear"/>
            <w:vAlign w:val="center"/>
          </w:tcPr>
          <w:p>
            <w:pPr>
              <w:pStyle w:val="Normal"/>
              <w:jc w:val="center"/>
              <w:rPr>
                <w:sz w:val="20"/>
                <w:szCs w:val="20"/>
              </w:rPr>
            </w:pPr>
            <w:r>
              <w:rPr>
                <w:sz w:val="20"/>
                <w:szCs w:val="20"/>
              </w:rPr>
              <w:t>м3</w:t>
            </w:r>
          </w:p>
        </w:tc>
        <w:tc>
          <w:tcPr>
            <w:tcW w:w="750" w:type="dxa"/>
            <w:tcBorders>
              <w:top w:val="single" w:sz="4" w:space="0" w:color="000000"/>
              <w:bottom w:val="single" w:sz="4" w:space="0" w:color="000000"/>
              <w:right w:val="single" w:sz="4" w:space="0" w:color="000000"/>
            </w:tcBorders>
            <w:shd w:color="FFFFCC" w:fill="FFFFFF" w:val="clear"/>
            <w:vAlign w:val="center"/>
          </w:tcPr>
          <w:p>
            <w:pPr>
              <w:pStyle w:val="Normal"/>
              <w:jc w:val="center"/>
              <w:rPr>
                <w:b/>
                <w:bCs/>
                <w:color w:val="000000"/>
                <w:sz w:val="20"/>
                <w:szCs w:val="20"/>
              </w:rPr>
            </w:pPr>
            <w:r>
              <w:rPr>
                <w:b/>
                <w:bCs/>
                <w:color w:val="000000"/>
                <w:sz w:val="20"/>
                <w:szCs w:val="20"/>
              </w:rPr>
              <w:t>6</w:t>
            </w:r>
          </w:p>
        </w:tc>
        <w:tc>
          <w:tcPr>
            <w:tcW w:w="1356"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360" w:leader="none"/>
              </w:tabs>
              <w:jc w:val="center"/>
              <w:rPr>
                <w:sz w:val="20"/>
                <w:szCs w:val="20"/>
              </w:rPr>
            </w:pPr>
            <w:r>
              <w:rPr>
                <w:sz w:val="20"/>
                <w:szCs w:val="20"/>
              </w:rPr>
            </w:r>
          </w:p>
        </w:tc>
        <w:tc>
          <w:tcPr>
            <w:tcW w:w="81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8"/>
                <w:tab w:val="left" w:pos="360" w:leader="none"/>
              </w:tabs>
              <w:jc w:val="center"/>
              <w:rPr>
                <w:sz w:val="20"/>
                <w:szCs w:val="20"/>
              </w:rPr>
            </w:pPr>
            <w:r>
              <w:rPr>
                <w:sz w:val="20"/>
                <w:szCs w:val="20"/>
              </w:rPr>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360" w:leader="none"/>
              </w:tabs>
              <w:jc w:val="center"/>
              <w:rPr>
                <w:sz w:val="20"/>
                <w:szCs w:val="20"/>
              </w:rPr>
            </w:pPr>
            <w:r>
              <w:rPr>
                <w:sz w:val="20"/>
                <w:szCs w:val="20"/>
              </w:rPr>
            </w:r>
          </w:p>
        </w:tc>
      </w:tr>
      <w:tr>
        <w:trPr>
          <w:trHeight w:val="20" w:hRule="atLeast"/>
          <w:cantSplit w:val="true"/>
        </w:trPr>
        <w:tc>
          <w:tcPr>
            <w:tcW w:w="54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numPr>
                <w:ilvl w:val="0"/>
                <w:numId w:val="3"/>
              </w:numPr>
              <w:tabs>
                <w:tab w:val="clear" w:pos="708"/>
                <w:tab w:val="left" w:pos="360" w:leader="none"/>
              </w:tabs>
              <w:spacing w:before="0" w:after="0"/>
              <w:contextualSpacing/>
              <w:rPr>
                <w:sz w:val="20"/>
                <w:szCs w:val="20"/>
                <w:lang w:eastAsia="ru-RU"/>
              </w:rPr>
            </w:pPr>
            <w:r>
              <w:rPr>
                <w:sz w:val="20"/>
                <w:szCs w:val="20"/>
                <w:lang w:eastAsia="ru-RU"/>
              </w:rPr>
            </w:r>
          </w:p>
        </w:tc>
        <w:tc>
          <w:tcPr>
            <w:tcW w:w="3596" w:type="dxa"/>
            <w:tcBorders>
              <w:left w:val="single" w:sz="4" w:space="0" w:color="000000"/>
              <w:bottom w:val="single" w:sz="4" w:space="0" w:color="000000"/>
              <w:right w:val="single" w:sz="4" w:space="0" w:color="000000"/>
            </w:tcBorders>
            <w:shd w:color="auto" w:fill="auto" w:val="clear"/>
            <w:vAlign w:val="center"/>
          </w:tcPr>
          <w:p>
            <w:pPr>
              <w:pStyle w:val="Normal"/>
              <w:rPr>
                <w:sz w:val="20"/>
                <w:szCs w:val="22"/>
              </w:rPr>
            </w:pPr>
            <w:r>
              <w:rPr>
                <w:sz w:val="20"/>
                <w:szCs w:val="22"/>
              </w:rPr>
              <w:t xml:space="preserve">Оказание услуг </w:t>
            </w:r>
            <w:r>
              <w:rPr>
                <w:color w:val="000000"/>
                <w:sz w:val="20"/>
                <w:szCs w:val="22"/>
              </w:rPr>
              <w:t>по разработке паспорта отходов</w:t>
            </w:r>
          </w:p>
        </w:tc>
        <w:tc>
          <w:tcPr>
            <w:tcW w:w="989" w:type="dxa"/>
            <w:tcBorders>
              <w:left w:val="single" w:sz="4" w:space="0" w:color="000000"/>
              <w:bottom w:val="single" w:sz="4" w:space="0" w:color="000000"/>
              <w:right w:val="single" w:sz="4" w:space="0" w:color="000000"/>
            </w:tcBorders>
            <w:shd w:color="FFFFCC" w:fill="FFFFFF" w:val="clear"/>
            <w:vAlign w:val="center"/>
          </w:tcPr>
          <w:p>
            <w:pPr>
              <w:pStyle w:val="Normal"/>
              <w:jc w:val="center"/>
              <w:rPr>
                <w:sz w:val="20"/>
                <w:szCs w:val="20"/>
              </w:rPr>
            </w:pPr>
            <w:r>
              <w:rPr>
                <w:sz w:val="20"/>
                <w:szCs w:val="20"/>
              </w:rPr>
              <w:t>шт.</w:t>
            </w:r>
          </w:p>
        </w:tc>
        <w:tc>
          <w:tcPr>
            <w:tcW w:w="750" w:type="dxa"/>
            <w:tcBorders>
              <w:bottom w:val="single" w:sz="4" w:space="0" w:color="000000"/>
              <w:right w:val="single" w:sz="4" w:space="0" w:color="000000"/>
            </w:tcBorders>
            <w:shd w:color="FFFFCC" w:fill="FFFFFF" w:val="clear"/>
            <w:vAlign w:val="center"/>
          </w:tcPr>
          <w:p>
            <w:pPr>
              <w:pStyle w:val="Normal"/>
              <w:jc w:val="center"/>
              <w:rPr>
                <w:b/>
                <w:bCs/>
                <w:color w:val="000000"/>
                <w:sz w:val="20"/>
                <w:szCs w:val="20"/>
              </w:rPr>
            </w:pPr>
            <w:r>
              <w:rPr>
                <w:b/>
                <w:bCs/>
                <w:color w:val="000000"/>
                <w:sz w:val="20"/>
                <w:szCs w:val="20"/>
              </w:rPr>
              <w:t>1</w:t>
            </w:r>
          </w:p>
        </w:tc>
        <w:tc>
          <w:tcPr>
            <w:tcW w:w="1356"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360" w:leader="none"/>
              </w:tabs>
              <w:jc w:val="center"/>
              <w:rPr>
                <w:sz w:val="20"/>
                <w:szCs w:val="20"/>
              </w:rPr>
            </w:pPr>
            <w:r>
              <w:rPr>
                <w:sz w:val="20"/>
                <w:szCs w:val="20"/>
              </w:rPr>
            </w:r>
          </w:p>
        </w:tc>
        <w:tc>
          <w:tcPr>
            <w:tcW w:w="81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8"/>
                <w:tab w:val="left" w:pos="360" w:leader="none"/>
              </w:tabs>
              <w:jc w:val="center"/>
              <w:rPr>
                <w:sz w:val="20"/>
                <w:szCs w:val="20"/>
              </w:rPr>
            </w:pPr>
            <w:r>
              <w:rPr>
                <w:sz w:val="20"/>
                <w:szCs w:val="20"/>
              </w:rPr>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360" w:leader="none"/>
              </w:tabs>
              <w:jc w:val="center"/>
              <w:rPr>
                <w:sz w:val="20"/>
                <w:szCs w:val="20"/>
              </w:rPr>
            </w:pPr>
            <w:r>
              <w:rPr>
                <w:sz w:val="20"/>
                <w:szCs w:val="20"/>
              </w:rPr>
            </w:r>
          </w:p>
        </w:tc>
      </w:tr>
      <w:tr>
        <w:trPr>
          <w:trHeight w:val="20" w:hRule="atLeast"/>
          <w:cantSplit w:val="true"/>
        </w:trPr>
        <w:tc>
          <w:tcPr>
            <w:tcW w:w="8054" w:type="dxa"/>
            <w:gridSpan w:val="6"/>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360" w:leader="none"/>
              </w:tabs>
              <w:jc w:val="right"/>
              <w:rPr>
                <w:b/>
                <w:sz w:val="20"/>
                <w:szCs w:val="20"/>
              </w:rPr>
            </w:pPr>
            <w:r>
              <w:rPr>
                <w:b/>
                <w:sz w:val="20"/>
                <w:szCs w:val="20"/>
              </w:rPr>
              <w:t>Итого</w:t>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360" w:leader="none"/>
              </w:tabs>
              <w:jc w:val="center"/>
              <w:rPr>
                <w:sz w:val="20"/>
                <w:szCs w:val="20"/>
              </w:rPr>
            </w:pPr>
            <w:r>
              <w:rPr>
                <w:sz w:val="20"/>
                <w:szCs w:val="20"/>
              </w:rPr>
            </w:r>
          </w:p>
        </w:tc>
      </w:tr>
    </w:tbl>
    <w:p>
      <w:pPr>
        <w:pStyle w:val="Normal"/>
        <w:tabs>
          <w:tab w:val="clear" w:pos="708"/>
          <w:tab w:val="left" w:pos="1701" w:leader="none"/>
        </w:tabs>
        <w:ind w:firstLine="708"/>
        <w:jc w:val="both"/>
        <w:rPr>
          <w:sz w:val="20"/>
          <w:szCs w:val="20"/>
        </w:rPr>
      </w:pPr>
      <w:r>
        <w:rPr>
          <w:b/>
          <w:sz w:val="20"/>
          <w:szCs w:val="20"/>
        </w:rPr>
        <w:t xml:space="preserve"> </w:t>
      </w:r>
    </w:p>
    <w:p>
      <w:pPr>
        <w:pStyle w:val="Normal"/>
        <w:tabs>
          <w:tab w:val="clear" w:pos="708"/>
          <w:tab w:val="left" w:pos="1701" w:leader="none"/>
        </w:tabs>
        <w:ind w:firstLine="708"/>
        <w:jc w:val="both"/>
        <w:rPr>
          <w:sz w:val="20"/>
          <w:szCs w:val="20"/>
        </w:rPr>
      </w:pPr>
      <w:r>
        <w:rPr>
          <w:sz w:val="20"/>
          <w:szCs w:val="20"/>
        </w:rPr>
        <w:t xml:space="preserve">Цена Контракта составляет </w:t>
      </w:r>
      <w:r>
        <w:rPr>
          <w:b/>
          <w:sz w:val="20"/>
          <w:szCs w:val="20"/>
        </w:rPr>
        <w:t>______</w:t>
      </w:r>
      <w:r>
        <w:rPr>
          <w:sz w:val="20"/>
          <w:szCs w:val="20"/>
        </w:rPr>
        <w:t xml:space="preserve"> рублей </w:t>
      </w:r>
      <w:r>
        <w:rPr>
          <w:b/>
          <w:sz w:val="20"/>
          <w:szCs w:val="20"/>
        </w:rPr>
        <w:t>__</w:t>
      </w:r>
      <w:r>
        <w:rPr>
          <w:sz w:val="20"/>
          <w:szCs w:val="20"/>
        </w:rPr>
        <w:t xml:space="preserve"> копеек (</w:t>
      </w:r>
      <w:r>
        <w:rPr>
          <w:sz w:val="20"/>
          <w:szCs w:val="20"/>
          <w:u w:val="single"/>
        </w:rPr>
        <w:t>сумма прописью</w:t>
      </w:r>
      <w:r>
        <w:rPr>
          <w:sz w:val="20"/>
          <w:szCs w:val="20"/>
        </w:rPr>
        <w:t xml:space="preserve"> рублей __ копеек), включая НДС ___% - ________ рублей ____ копеек.</w:t>
      </w:r>
    </w:p>
    <w:p>
      <w:pPr>
        <w:pStyle w:val="Normal"/>
        <w:jc w:val="both"/>
        <w:rPr>
          <w:sz w:val="20"/>
          <w:szCs w:val="20"/>
        </w:rPr>
      </w:pPr>
      <w:r>
        <w:rPr>
          <w:sz w:val="20"/>
          <w:szCs w:val="20"/>
        </w:rPr>
        <w:t>НДС не облагается на основании пункта ____ статьи ____ Налогового кодекса Российской Федерации</w:t>
      </w:r>
    </w:p>
    <w:p>
      <w:pPr>
        <w:pStyle w:val="Normal"/>
        <w:jc w:val="both"/>
        <w:rPr>
          <w:sz w:val="20"/>
          <w:szCs w:val="20"/>
        </w:rPr>
      </w:pPr>
      <w:r>
        <w:rPr>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Исполнитель:</w:t>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rPr>
                <w:b/>
                <w:sz w:val="20"/>
                <w:szCs w:val="20"/>
              </w:rPr>
            </w:pPr>
            <w:r>
              <w:rPr>
                <w:b/>
                <w:sz w:val="20"/>
                <w:szCs w:val="20"/>
              </w:rPr>
              <w:t>Наименование Исполнителя</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pStyle w:val="Normal"/>
        <w:jc w:val="right"/>
        <w:rPr>
          <w:sz w:val="20"/>
          <w:szCs w:val="20"/>
        </w:rPr>
      </w:pPr>
      <w:r>
        <w:rPr>
          <w:sz w:val="20"/>
          <w:szCs w:val="20"/>
        </w:rPr>
      </w:r>
      <w:r>
        <w:br w:type="page"/>
      </w:r>
    </w:p>
    <w:p>
      <w:pPr>
        <w:pStyle w:val="Normal"/>
        <w:spacing w:before="0" w:after="0"/>
        <w:jc w:val="right"/>
        <w:rPr>
          <w:b/>
          <w:bCs/>
          <w:iCs/>
          <w:sz w:val="20"/>
          <w:szCs w:val="20"/>
          <w:lang w:eastAsia="zh-CN"/>
        </w:rPr>
      </w:pPr>
      <w:r>
        <w:rPr>
          <w:b/>
          <w:bCs/>
          <w:iCs/>
          <w:sz w:val="20"/>
          <w:szCs w:val="20"/>
          <w:lang w:eastAsia="zh-CN"/>
        </w:rPr>
        <w:t>Приложение № 2</w:t>
      </w:r>
    </w:p>
    <w:p>
      <w:pPr>
        <w:pStyle w:val="Normal"/>
        <w:jc w:val="right"/>
        <w:rPr>
          <w:b/>
          <w:bCs/>
          <w:iCs/>
          <w:sz w:val="20"/>
          <w:szCs w:val="20"/>
          <w:lang w:eastAsia="zh-CN"/>
        </w:rPr>
      </w:pPr>
      <w:r>
        <w:rPr>
          <w:b/>
          <w:bCs/>
          <w:iCs/>
          <w:sz w:val="20"/>
          <w:szCs w:val="20"/>
          <w:lang w:eastAsia="zh-CN"/>
        </w:rPr>
        <w:t>к Контракту № 169/2026 от «___» ________ 2026 г.</w:t>
      </w:r>
    </w:p>
    <w:p>
      <w:pPr>
        <w:pStyle w:val="Normal"/>
        <w:ind w:right="23"/>
        <w:jc w:val="right"/>
        <w:rPr>
          <w:bCs/>
          <w:iCs/>
          <w:sz w:val="20"/>
          <w:szCs w:val="20"/>
          <w:lang w:eastAsia="hi-IN"/>
        </w:rPr>
      </w:pPr>
      <w:r>
        <w:rPr>
          <w:bCs/>
          <w:iCs/>
          <w:sz w:val="20"/>
          <w:szCs w:val="20"/>
          <w:lang w:eastAsia="hi-IN"/>
        </w:rPr>
      </w:r>
    </w:p>
    <w:p>
      <w:pPr>
        <w:pStyle w:val="Normal"/>
        <w:ind w:right="23"/>
        <w:jc w:val="center"/>
        <w:rPr>
          <w:rFonts w:ascii="Times New Roman" w:hAnsi="Times New Roman" w:cs="Times New Roman"/>
          <w:b/>
          <w:bCs/>
          <w:iCs/>
          <w:sz w:val="20"/>
          <w:szCs w:val="20"/>
          <w:lang w:eastAsia="hi-IN"/>
        </w:rPr>
      </w:pPr>
      <w:r>
        <w:rPr>
          <w:rFonts w:cs="Times New Roman"/>
          <w:b/>
          <w:bCs/>
          <w:iCs/>
          <w:sz w:val="20"/>
          <w:szCs w:val="20"/>
          <w:lang w:eastAsia="hi-IN"/>
        </w:rPr>
        <w:t>ТЕХНИЧЕСКОЕ ЗАДАНИЕ</w:t>
      </w:r>
    </w:p>
    <w:p>
      <w:pPr>
        <w:pStyle w:val="Normal"/>
        <w:ind w:firstLine="567"/>
        <w:jc w:val="center"/>
        <w:rPr>
          <w:rFonts w:ascii="Times New Roman" w:hAnsi="Times New Roman" w:eastAsia="Times New Roman" w:cs="Times New Roman"/>
          <w:b/>
          <w:color w:val="auto"/>
          <w:sz w:val="20"/>
          <w:szCs w:val="20"/>
        </w:rPr>
      </w:pPr>
      <w:r>
        <w:rPr>
          <w:rFonts w:eastAsia="Times New Roman" w:cs="Times New Roman"/>
          <w:b/>
          <w:sz w:val="20"/>
          <w:szCs w:val="20"/>
        </w:rPr>
        <w:t>На оказание услуг по разработке паспорта отходов и по транспортированию и утилизации списанного имущества (автомобильные шины)</w:t>
      </w:r>
    </w:p>
    <w:p>
      <w:pPr>
        <w:pStyle w:val="ListParagraph"/>
        <w:numPr>
          <w:ilvl w:val="0"/>
          <w:numId w:val="0"/>
        </w:numPr>
        <w:ind w:hanging="0" w:left="360"/>
        <w:rPr>
          <w:rFonts w:ascii="Times New Roman" w:hAnsi="Times New Roman" w:eastAsia="Times New Roman" w:cs="Times New Roman"/>
          <w:b/>
          <w:color w:val="auto"/>
          <w:kern w:val="2"/>
          <w:sz w:val="20"/>
          <w:szCs w:val="20"/>
          <w:lang w:eastAsia="ar-SA" w:bidi="ar-SA"/>
        </w:rPr>
      </w:pPr>
      <w:r>
        <w:rPr>
          <w:rFonts w:eastAsia="Times New Roman" w:cs="Times New Roman"/>
          <w:b/>
          <w:color w:val="auto"/>
          <w:kern w:val="2"/>
          <w:sz w:val="20"/>
          <w:szCs w:val="20"/>
          <w:lang w:eastAsia="ar-SA" w:bidi="ar-SA"/>
        </w:rPr>
        <w:t>1. Предмет закупки</w:t>
      </w:r>
    </w:p>
    <w:p>
      <w:pPr>
        <w:pStyle w:val="Normal"/>
        <w:rPr>
          <w:rFonts w:ascii="Times New Roman" w:hAnsi="Times New Roman" w:eastAsia="Times New Roman" w:cs="Times New Roman"/>
          <w:color w:val="auto"/>
          <w:kern w:val="2"/>
          <w:sz w:val="20"/>
          <w:szCs w:val="20"/>
          <w:lang w:eastAsia="ar-SA" w:bidi="ar-SA"/>
        </w:rPr>
      </w:pPr>
      <w:r>
        <w:rPr>
          <w:rFonts w:eastAsia="Times New Roman" w:cs="Times New Roman"/>
          <w:color w:val="auto"/>
          <w:kern w:val="2"/>
          <w:sz w:val="20"/>
          <w:szCs w:val="20"/>
          <w:lang w:eastAsia="ar-SA" w:bidi="ar-SA"/>
        </w:rPr>
        <w:t>1.1. Предметом настоящей закупки является право заключения контракта</w:t>
      </w:r>
      <w:r>
        <w:rPr>
          <w:rFonts w:cs="Times New Roman"/>
          <w:color w:val="auto"/>
          <w:sz w:val="20"/>
          <w:szCs w:val="20"/>
        </w:rPr>
        <w:t xml:space="preserve"> </w:t>
      </w:r>
      <w:r>
        <w:rPr>
          <w:rFonts w:eastAsia="Times New Roman" w:cs="Times New Roman"/>
          <w:color w:val="auto"/>
          <w:kern w:val="2"/>
          <w:sz w:val="20"/>
          <w:szCs w:val="20"/>
          <w:lang w:eastAsia="ar-SA" w:bidi="ar-SA"/>
        </w:rPr>
        <w:t xml:space="preserve">на оказание услуг </w:t>
      </w:r>
      <w:r>
        <w:rPr>
          <w:rFonts w:eastAsia="Times New Roman" w:cs="Times New Roman"/>
          <w:b/>
          <w:sz w:val="20"/>
          <w:szCs w:val="20"/>
        </w:rPr>
        <w:t xml:space="preserve">по разработке паспорта отходов и по транспортированию и утилизации списанного имущества (автомобильные шины) </w:t>
      </w:r>
      <w:r>
        <w:rPr>
          <w:rFonts w:eastAsia="Times New Roman" w:cs="Times New Roman"/>
          <w:color w:val="auto"/>
          <w:kern w:val="2"/>
          <w:sz w:val="20"/>
          <w:szCs w:val="20"/>
          <w:lang w:eastAsia="ar-SA" w:bidi="ar-SA"/>
        </w:rPr>
        <w:t>для нужд СПб ГБУЗ «Елизаветинская больница» в 2026 году (далее - Заказчик).</w:t>
      </w:r>
    </w:p>
    <w:p>
      <w:pPr>
        <w:pStyle w:val="Normal"/>
        <w:rPr>
          <w:rFonts w:ascii="Times New Roman" w:hAnsi="Times New Roman" w:eastAsia="Times New Roman" w:cs="Times New Roman"/>
          <w:color w:val="auto"/>
          <w:kern w:val="2"/>
          <w:sz w:val="20"/>
          <w:szCs w:val="20"/>
          <w:lang w:eastAsia="ar-SA" w:bidi="ar-SA"/>
        </w:rPr>
      </w:pPr>
      <w:r>
        <w:rPr>
          <w:rFonts w:eastAsia="Times New Roman" w:cs="Times New Roman"/>
          <w:color w:val="auto"/>
          <w:kern w:val="2"/>
          <w:sz w:val="20"/>
          <w:szCs w:val="20"/>
          <w:lang w:eastAsia="ar-SA" w:bidi="ar-SA"/>
        </w:rPr>
        <w:t>ОКПД2 38.22.29.000 – Услуги по утилизации прочих опасных отходов.</w:t>
      </w:r>
    </w:p>
    <w:p>
      <w:pPr>
        <w:pStyle w:val="ListParagraph"/>
        <w:keepNext w:val="true"/>
        <w:widowControl/>
        <w:numPr>
          <w:ilvl w:val="0"/>
          <w:numId w:val="4"/>
        </w:numPr>
        <w:tabs>
          <w:tab w:val="left" w:pos="708" w:leader="none"/>
        </w:tabs>
        <w:spacing w:lineRule="auto" w:line="276"/>
        <w:jc w:val="both"/>
        <w:rPr>
          <w:rFonts w:ascii="Times New Roman" w:hAnsi="Times New Roman" w:eastAsia="Times New Roman" w:cs="Times New Roman"/>
          <w:b/>
          <w:color w:val="auto"/>
          <w:kern w:val="2"/>
          <w:sz w:val="20"/>
          <w:szCs w:val="20"/>
          <w:lang w:eastAsia="ar-SA" w:bidi="ar-SA"/>
        </w:rPr>
      </w:pPr>
      <w:r>
        <w:rPr>
          <w:rFonts w:eastAsia="Times New Roman" w:cs="Times New Roman"/>
          <w:b/>
          <w:color w:val="auto"/>
          <w:kern w:val="2"/>
          <w:sz w:val="20"/>
          <w:szCs w:val="20"/>
          <w:lang w:eastAsia="ar-SA" w:bidi="ar-SA"/>
        </w:rPr>
        <w:t xml:space="preserve">        </w:t>
      </w:r>
      <w:r>
        <w:rPr>
          <w:rFonts w:eastAsia="Times New Roman" w:cs="Times New Roman"/>
          <w:b/>
          <w:color w:val="auto"/>
          <w:kern w:val="2"/>
          <w:sz w:val="20"/>
          <w:szCs w:val="20"/>
          <w:lang w:eastAsia="ar-SA" w:bidi="ar-SA"/>
        </w:rPr>
        <w:t xml:space="preserve">2. Место и сроки оказания услуг </w:t>
      </w:r>
    </w:p>
    <w:p>
      <w:pPr>
        <w:pStyle w:val="ListParagraph"/>
        <w:widowControl/>
        <w:numPr>
          <w:ilvl w:val="0"/>
          <w:numId w:val="4"/>
        </w:numPr>
        <w:tabs>
          <w:tab w:val="left" w:pos="708" w:leader="none"/>
        </w:tabs>
        <w:spacing w:lineRule="auto" w:line="276"/>
        <w:jc w:val="both"/>
        <w:rPr>
          <w:rFonts w:ascii="Times New Roman" w:hAnsi="Times New Roman" w:eastAsia="Times New Roman" w:cs="Times New Roman"/>
          <w:b/>
          <w:color w:val="auto"/>
          <w:kern w:val="2"/>
          <w:sz w:val="20"/>
          <w:szCs w:val="20"/>
          <w:lang w:eastAsia="ar-SA" w:bidi="ar-SA"/>
        </w:rPr>
      </w:pPr>
      <w:r>
        <w:rPr>
          <w:rFonts w:eastAsia="Times New Roman" w:cs="Times New Roman"/>
          <w:b w:val="false"/>
          <w:bCs w:val="false"/>
          <w:color w:val="auto"/>
          <w:kern w:val="2"/>
          <w:sz w:val="20"/>
          <w:szCs w:val="20"/>
          <w:lang w:val="ru-RU" w:eastAsia="ar-SA" w:bidi="ar-SA"/>
        </w:rPr>
        <w:t xml:space="preserve">2.1. </w:t>
      </w:r>
      <w:bookmarkStart w:id="3" w:name="_Hlk50020200"/>
      <w:r>
        <w:rPr>
          <w:rFonts w:eastAsia="Times New Roman" w:cs="Times New Roman"/>
          <w:b w:val="false"/>
          <w:bCs w:val="false"/>
          <w:color w:val="auto"/>
          <w:kern w:val="2"/>
          <w:sz w:val="20"/>
          <w:szCs w:val="20"/>
          <w:lang w:val="ru-RU" w:eastAsia="ar-SA" w:bidi="ar-SA"/>
        </w:rPr>
        <w:t>Ок</w:t>
      </w:r>
      <w:r>
        <w:rPr>
          <w:rFonts w:eastAsia="Times New Roman" w:cs="Times New Roman"/>
          <w:color w:val="auto"/>
          <w:kern w:val="2"/>
          <w:sz w:val="20"/>
          <w:szCs w:val="20"/>
          <w:lang w:val="ru-RU" w:eastAsia="ar-SA" w:bidi="ar-SA"/>
        </w:rPr>
        <w:t xml:space="preserve">азание услуг осуществляется на территории Исполнителя. </w:t>
      </w:r>
    </w:p>
    <w:p>
      <w:pPr>
        <w:pStyle w:val="ListParagraph"/>
        <w:widowControl/>
        <w:numPr>
          <w:ilvl w:val="0"/>
          <w:numId w:val="4"/>
        </w:numPr>
        <w:tabs>
          <w:tab w:val="left" w:pos="708" w:leader="none"/>
        </w:tabs>
        <w:spacing w:lineRule="auto" w:line="276"/>
        <w:jc w:val="both"/>
        <w:rPr>
          <w:rFonts w:ascii="Times New Roman" w:hAnsi="Times New Roman" w:eastAsia="Times New Roman" w:cs="Times New Roman"/>
          <w:b/>
          <w:color w:val="auto"/>
          <w:kern w:val="2"/>
          <w:sz w:val="20"/>
          <w:szCs w:val="20"/>
          <w:lang w:eastAsia="ar-SA" w:bidi="ar-SA"/>
        </w:rPr>
      </w:pPr>
      <w:r>
        <w:rPr>
          <w:rFonts w:eastAsia="Times New Roman" w:cs="Times New Roman"/>
          <w:color w:val="auto"/>
          <w:kern w:val="2"/>
          <w:sz w:val="20"/>
          <w:szCs w:val="20"/>
          <w:lang w:val="ru-RU" w:eastAsia="ar-SA" w:bidi="ar-SA"/>
        </w:rPr>
        <w:t xml:space="preserve">2.2. </w:t>
      </w:r>
      <w:r>
        <w:rPr>
          <w:rFonts w:eastAsia="Times New Roman" w:cs="Times New Roman"/>
          <w:color w:val="auto"/>
          <w:kern w:val="2"/>
          <w:sz w:val="20"/>
          <w:szCs w:val="20"/>
          <w:lang w:eastAsia="ar-SA" w:bidi="ar-SA"/>
        </w:rPr>
        <w:t xml:space="preserve">Срок оказания услуг: </w:t>
      </w:r>
      <w:r>
        <w:rPr>
          <w:rFonts w:eastAsia="Times New Roman" w:cs="Times New Roman"/>
          <w:color w:val="auto"/>
          <w:kern w:val="2"/>
          <w:sz w:val="20"/>
          <w:szCs w:val="20"/>
          <w:lang w:val="ru-RU" w:eastAsia="ar-SA" w:bidi="ar-SA"/>
        </w:rPr>
        <w:t xml:space="preserve">по заявке Заказчика </w:t>
      </w:r>
      <w:r>
        <w:rPr>
          <w:rFonts w:eastAsia="Times New Roman" w:cs="Times New Roman"/>
          <w:color w:val="auto"/>
          <w:kern w:val="2"/>
          <w:sz w:val="20"/>
          <w:szCs w:val="20"/>
          <w:lang w:eastAsia="ar-SA" w:bidi="ar-SA"/>
        </w:rPr>
        <w:t>в течение 20 (двадцати) календарных дней.</w:t>
      </w:r>
    </w:p>
    <w:p>
      <w:pPr>
        <w:pStyle w:val="ListParagraph"/>
        <w:widowControl/>
        <w:tabs>
          <w:tab w:val="left" w:pos="708" w:leader="none"/>
        </w:tabs>
        <w:spacing w:lineRule="auto" w:line="276"/>
        <w:ind w:left="360"/>
        <w:jc w:val="both"/>
        <w:rPr>
          <w:rFonts w:ascii="Times New Roman" w:hAnsi="Times New Roman" w:eastAsia="Times New Roman" w:cs="Times New Roman"/>
          <w:b/>
          <w:color w:val="auto"/>
          <w:kern w:val="2"/>
          <w:sz w:val="20"/>
          <w:szCs w:val="20"/>
          <w:lang w:eastAsia="ar-SA" w:bidi="ar-SA"/>
        </w:rPr>
      </w:pPr>
      <w:r>
        <w:rPr>
          <w:rFonts w:eastAsia="Times New Roman" w:cs="Times New Roman"/>
          <w:b/>
          <w:color w:val="auto"/>
          <w:kern w:val="2"/>
          <w:sz w:val="20"/>
          <w:szCs w:val="20"/>
          <w:lang w:val="ru-RU" w:eastAsia="ar-SA" w:bidi="ar-SA"/>
        </w:rPr>
        <w:t>3. Требования к функциональным, качественным и техническим характеристикам оказываемых услуг</w:t>
      </w:r>
    </w:p>
    <w:p>
      <w:pPr>
        <w:pStyle w:val="ListParagraph"/>
        <w:widowControl/>
        <w:tabs>
          <w:tab w:val="left" w:pos="708" w:leader="none"/>
        </w:tabs>
        <w:spacing w:lineRule="auto" w:line="276"/>
        <w:ind w:left="360"/>
        <w:jc w:val="both"/>
        <w:rPr>
          <w:rFonts w:ascii="Times New Roman" w:hAnsi="Times New Roman" w:eastAsia="Times New Roman" w:cs="Times New Roman"/>
          <w:color w:val="auto"/>
          <w:kern w:val="2"/>
          <w:sz w:val="20"/>
          <w:szCs w:val="20"/>
          <w:lang w:val="ru-RU" w:eastAsia="ar-SA" w:bidi="ar-SA"/>
        </w:rPr>
      </w:pPr>
      <w:r>
        <w:rPr>
          <w:rFonts w:eastAsia="Times New Roman" w:cs="Times New Roman"/>
          <w:color w:val="auto"/>
          <w:kern w:val="2"/>
          <w:sz w:val="20"/>
          <w:szCs w:val="20"/>
          <w:lang w:val="ru-RU" w:eastAsia="ar-SA" w:bidi="ar-SA"/>
        </w:rPr>
        <w:t>Услуги по утилизации автомобильных шин:</w:t>
      </w:r>
    </w:p>
    <w:p>
      <w:pPr>
        <w:pStyle w:val="ListParagraph"/>
        <w:widowControl/>
        <w:numPr>
          <w:ilvl w:val="0"/>
          <w:numId w:val="4"/>
        </w:numPr>
        <w:tabs>
          <w:tab w:val="left" w:pos="708" w:leader="none"/>
        </w:tabs>
        <w:suppressAutoHyphens w:val="true"/>
        <w:bidi w:val="0"/>
        <w:spacing w:lineRule="auto" w:line="276" w:before="0" w:after="0"/>
        <w:jc w:val="both"/>
        <w:rPr>
          <w:rFonts w:ascii="Times New Roman" w:hAnsi="Times New Roman" w:eastAsia="Times New Roman" w:cs="Times New Roman"/>
          <w:color w:val="auto"/>
          <w:kern w:val="2"/>
          <w:sz w:val="20"/>
          <w:szCs w:val="20"/>
          <w:lang w:val="ru-RU" w:eastAsia="ar-SA" w:bidi="ar-SA"/>
        </w:rPr>
      </w:pPr>
      <w:r>
        <w:rPr>
          <w:rFonts w:eastAsia="Times New Roman" w:cs="Times New Roman"/>
          <w:color w:val="auto"/>
          <w:kern w:val="2"/>
          <w:sz w:val="20"/>
          <w:szCs w:val="20"/>
          <w:lang w:val="ru-RU" w:eastAsia="ar-SA" w:bidi="ar-SA"/>
        </w:rPr>
        <w:t xml:space="preserve">3.1. С момента передачи имущества Заказчика для утилизации они становятся собственностью Исполнителя, и ответственность за обращение с отходами переходит Исполнителю в соответствии с Федеральным законом от 24.06.1998 № 89-ФЗ «Об отходах производства и потребления». </w:t>
      </w:r>
    </w:p>
    <w:p>
      <w:pPr>
        <w:pStyle w:val="ListParagraph"/>
        <w:tabs>
          <w:tab w:val="clear" w:pos="708"/>
          <w:tab w:val="left" w:pos="180" w:leader="none"/>
        </w:tabs>
        <w:ind w:left="0"/>
        <w:jc w:val="both"/>
        <w:rPr>
          <w:rFonts w:ascii="Times New Roman" w:hAnsi="Times New Roman" w:eastAsia="Times New Roman" w:cs="Times New Roman"/>
          <w:color w:val="auto"/>
          <w:kern w:val="2"/>
          <w:sz w:val="20"/>
          <w:szCs w:val="20"/>
          <w:lang w:val="ru-RU" w:eastAsia="ar-SA" w:bidi="ar-SA"/>
        </w:rPr>
      </w:pPr>
      <w:r>
        <w:rPr>
          <w:rFonts w:eastAsia="Times New Roman" w:cs="Times New Roman"/>
          <w:color w:val="auto"/>
          <w:kern w:val="2"/>
          <w:sz w:val="20"/>
          <w:szCs w:val="20"/>
          <w:lang w:val="ru-RU" w:eastAsia="ar-SA" w:bidi="ar-SA"/>
        </w:rPr>
        <w:t>3.2. Утилизация отходов производства должна производится на специализированном участке Исполнителя.</w:t>
      </w:r>
    </w:p>
    <w:p>
      <w:pPr>
        <w:pStyle w:val="ListParagraph"/>
        <w:tabs>
          <w:tab w:val="clear" w:pos="708"/>
          <w:tab w:val="left" w:pos="180" w:leader="none"/>
        </w:tabs>
        <w:ind w:left="0"/>
        <w:jc w:val="both"/>
        <w:rPr>
          <w:rFonts w:ascii="Times New Roman" w:hAnsi="Times New Roman" w:eastAsia="Times New Roman" w:cs="Times New Roman"/>
          <w:color w:val="auto"/>
          <w:kern w:val="2"/>
          <w:sz w:val="20"/>
          <w:szCs w:val="20"/>
          <w:lang w:val="ru-RU" w:eastAsia="ar-SA" w:bidi="ar-SA"/>
        </w:rPr>
      </w:pPr>
      <w:r>
        <w:rPr>
          <w:rFonts w:eastAsia="Times New Roman" w:cs="Times New Roman"/>
          <w:color w:val="auto"/>
          <w:kern w:val="2"/>
          <w:sz w:val="20"/>
          <w:szCs w:val="20"/>
          <w:lang w:val="ru-RU" w:eastAsia="ar-SA" w:bidi="ar-SA"/>
        </w:rPr>
        <w:t>3.3. В течение 5 (пяти) рабочих дней с момента фактического оказания услуг Исполнитель оформляет Акт оказанных услуг, счет, счет-фактура (при необходимости), УПД (при необходимости) и передаёт для оплаты Заказчику. Акт приема-передачи отходов передаётся Заказчику по истечении текущего квартала.</w:t>
      </w:r>
    </w:p>
    <w:p>
      <w:pPr>
        <w:pStyle w:val="ListParagraph"/>
        <w:tabs>
          <w:tab w:val="clear" w:pos="708"/>
          <w:tab w:val="left" w:pos="180" w:leader="none"/>
        </w:tabs>
        <w:ind w:left="0"/>
        <w:jc w:val="both"/>
        <w:rPr>
          <w:rFonts w:ascii="Times New Roman" w:hAnsi="Times New Roman" w:eastAsia="Times New Roman" w:cs="Times New Roman"/>
          <w:color w:val="auto"/>
          <w:kern w:val="2"/>
          <w:sz w:val="20"/>
          <w:szCs w:val="20"/>
          <w:lang w:val="ru-RU" w:eastAsia="ar-SA" w:bidi="ar-SA"/>
        </w:rPr>
      </w:pPr>
      <w:r>
        <w:rPr>
          <w:rFonts w:eastAsia="Times New Roman" w:cs="Times New Roman"/>
          <w:color w:val="auto"/>
          <w:kern w:val="2"/>
          <w:sz w:val="20"/>
          <w:szCs w:val="20"/>
          <w:lang w:val="ru-RU" w:eastAsia="ar-SA" w:bidi="ar-SA"/>
        </w:rPr>
        <w:t>3.4. Заказчик принимает услуги в порядке и на условиях, предусмотренных Контрактом в течение 3 (трех) рабочих дней с момента предоставления документов приемке оказанных услуг.</w:t>
      </w:r>
    </w:p>
    <w:p>
      <w:pPr>
        <w:pStyle w:val="ListParagraph"/>
        <w:tabs>
          <w:tab w:val="clear" w:pos="708"/>
          <w:tab w:val="left" w:pos="180" w:leader="none"/>
        </w:tabs>
        <w:ind w:left="0"/>
        <w:jc w:val="both"/>
        <w:rPr>
          <w:rFonts w:ascii="Times New Roman" w:hAnsi="Times New Roman" w:eastAsia="Times New Roman" w:cs="Times New Roman"/>
          <w:color w:val="auto"/>
          <w:kern w:val="2"/>
          <w:sz w:val="20"/>
          <w:szCs w:val="20"/>
          <w:lang w:val="ru-RU" w:eastAsia="ar-SA" w:bidi="ar-SA"/>
        </w:rPr>
      </w:pPr>
      <w:r>
        <w:rPr>
          <w:rFonts w:eastAsia="Times New Roman" w:cs="Times New Roman"/>
          <w:color w:val="auto"/>
          <w:kern w:val="2"/>
          <w:sz w:val="20"/>
          <w:szCs w:val="20"/>
          <w:lang w:val="ru-RU" w:eastAsia="ar-SA" w:bidi="ar-SA"/>
        </w:rPr>
        <w:t>3.5. При выявлении несоответствий или недостатков оказанных услуг, препятствующих их приемке в целом, Сторонами незамедлительно оформляется акт, перечисляющий недостатки и устанавливающий сроки их устранения (но не более 5-ти рабочих дней с даты подписания такого акта Сторонами). Выявленные недостатки, допущенные Исполнителем при оказании услуг, исправляются им за свой счет в срок, установленный таким актом.</w:t>
      </w:r>
    </w:p>
    <w:p>
      <w:pPr>
        <w:pStyle w:val="Normal"/>
        <w:tabs>
          <w:tab w:val="clear" w:pos="708"/>
          <w:tab w:val="left" w:pos="180" w:leader="none"/>
        </w:tabs>
        <w:rPr>
          <w:rFonts w:ascii="Times New Roman" w:hAnsi="Times New Roman" w:cs="Times New Roman"/>
          <w:sz w:val="20"/>
          <w:szCs w:val="20"/>
        </w:rPr>
      </w:pPr>
      <w:r>
        <w:rPr>
          <w:rFonts w:eastAsia="Times New Roman" w:cs="Times New Roman"/>
          <w:b/>
          <w:color w:val="auto"/>
          <w:kern w:val="2"/>
          <w:sz w:val="20"/>
          <w:szCs w:val="20"/>
          <w:lang w:eastAsia="ar-SA" w:bidi="ar-SA"/>
        </w:rPr>
        <w:t xml:space="preserve">       </w:t>
      </w:r>
      <w:r>
        <w:rPr>
          <w:rFonts w:eastAsia="Times New Roman" w:cs="Times New Roman"/>
          <w:color w:val="auto"/>
          <w:kern w:val="2"/>
          <w:sz w:val="20"/>
          <w:szCs w:val="20"/>
          <w:lang w:eastAsia="ar-SA" w:bidi="ar-SA"/>
        </w:rPr>
        <w:t xml:space="preserve">Разработка паспорта отхода </w:t>
      </w:r>
      <w:r>
        <w:rPr>
          <w:rFonts w:cs="Times New Roman"/>
          <w:sz w:val="20"/>
          <w:szCs w:val="20"/>
          <w:lang w:val="en-US"/>
        </w:rPr>
        <w:t>IV</w:t>
      </w:r>
      <w:r>
        <w:rPr>
          <w:rFonts w:cs="Times New Roman"/>
          <w:sz w:val="20"/>
          <w:szCs w:val="20"/>
        </w:rPr>
        <w:t xml:space="preserve"> класса опасности:</w:t>
      </w:r>
    </w:p>
    <w:p>
      <w:pPr>
        <w:pStyle w:val="Title"/>
        <w:jc w:val="both"/>
        <w:rPr>
          <w:rFonts w:ascii="Times New Roman" w:hAnsi="Times New Roman" w:cs="Times New Roman"/>
          <w:b w:val="false"/>
          <w:sz w:val="20"/>
        </w:rPr>
      </w:pPr>
      <w:r>
        <w:rPr>
          <w:rFonts w:cs="Times New Roman" w:ascii="Times New Roman" w:hAnsi="Times New Roman"/>
          <w:b w:val="false"/>
          <w:sz w:val="20"/>
        </w:rPr>
        <w:t>3.6. Сбор первоначальных данных, связанных с источником образования отходов;</w:t>
      </w:r>
    </w:p>
    <w:p>
      <w:pPr>
        <w:pStyle w:val="Title"/>
        <w:jc w:val="both"/>
        <w:rPr>
          <w:rFonts w:ascii="Times New Roman" w:hAnsi="Times New Roman" w:cs="Times New Roman"/>
          <w:b w:val="false"/>
          <w:sz w:val="20"/>
        </w:rPr>
      </w:pPr>
      <w:r>
        <w:rPr>
          <w:rFonts w:cs="Times New Roman" w:ascii="Times New Roman" w:hAnsi="Times New Roman"/>
          <w:b w:val="false"/>
          <w:sz w:val="20"/>
        </w:rPr>
        <w:t xml:space="preserve">3.7. Лабораторные исследования отходов (определение компонентного и (или) химического и свойств </w:t>
      </w:r>
      <w:r>
        <w:rPr>
          <w:rFonts w:cs="Times New Roman" w:ascii="Times New Roman" w:hAnsi="Times New Roman"/>
          <w:b w:val="false"/>
          <w:sz w:val="20"/>
          <w:lang w:val="en-US"/>
        </w:rPr>
        <w:t>IV</w:t>
      </w:r>
      <w:r>
        <w:rPr>
          <w:rFonts w:cs="Times New Roman" w:ascii="Times New Roman" w:hAnsi="Times New Roman"/>
          <w:b w:val="false"/>
          <w:sz w:val="20"/>
        </w:rPr>
        <w:t xml:space="preserve"> класса опасности, включаемых в паспорт) в специализированной аккредитованной лаборатории, с соблюдением требований, установленных законодательством РФ;</w:t>
      </w:r>
    </w:p>
    <w:p>
      <w:pPr>
        <w:pStyle w:val="Title"/>
        <w:jc w:val="both"/>
        <w:rPr>
          <w:rFonts w:ascii="Times New Roman" w:hAnsi="Times New Roman" w:cs="Times New Roman"/>
          <w:b w:val="false"/>
          <w:sz w:val="20"/>
        </w:rPr>
      </w:pPr>
      <w:r>
        <w:rPr>
          <w:rFonts w:cs="Times New Roman" w:ascii="Times New Roman" w:hAnsi="Times New Roman"/>
          <w:b w:val="false"/>
          <w:sz w:val="20"/>
        </w:rPr>
        <w:t>3.8. Получение протоколов результатов анализа проб отходов;</w:t>
      </w:r>
    </w:p>
    <w:p>
      <w:pPr>
        <w:pStyle w:val="Title"/>
        <w:jc w:val="both"/>
        <w:rPr>
          <w:rFonts w:ascii="Times New Roman" w:hAnsi="Times New Roman" w:cs="Times New Roman"/>
          <w:b w:val="false"/>
          <w:sz w:val="20"/>
        </w:rPr>
      </w:pPr>
      <w:r>
        <w:rPr>
          <w:rFonts w:cs="Times New Roman" w:ascii="Times New Roman" w:hAnsi="Times New Roman"/>
          <w:b w:val="false"/>
          <w:sz w:val="20"/>
        </w:rPr>
        <w:t>3.9. Разработка паспорта отходов утвержденной формы в соответствии с перечнем отходов, указанных в Разделе 5 к Техническому заданию, на основании проведенных количественных химических анализов в соответствии с законодательством РФ;</w:t>
      </w:r>
    </w:p>
    <w:p>
      <w:pPr>
        <w:pStyle w:val="Title"/>
        <w:jc w:val="both"/>
        <w:rPr>
          <w:rFonts w:ascii="Times New Roman" w:hAnsi="Times New Roman" w:cs="Times New Roman"/>
          <w:b w:val="false"/>
          <w:sz w:val="20"/>
        </w:rPr>
      </w:pPr>
      <w:r>
        <w:rPr>
          <w:rFonts w:cs="Times New Roman" w:ascii="Times New Roman" w:hAnsi="Times New Roman"/>
          <w:b w:val="false"/>
          <w:sz w:val="20"/>
        </w:rPr>
        <w:t xml:space="preserve">3.10. Согласование с Заказчиком и утверждение паспорта отходов порядке, установленном законодательством РФ; </w:t>
      </w:r>
    </w:p>
    <w:p>
      <w:pPr>
        <w:pStyle w:val="Title"/>
        <w:jc w:val="both"/>
        <w:rPr>
          <w:rFonts w:ascii="Times New Roman" w:hAnsi="Times New Roman" w:cs="Times New Roman"/>
          <w:b w:val="false"/>
          <w:sz w:val="20"/>
        </w:rPr>
      </w:pPr>
      <w:r>
        <w:rPr>
          <w:rFonts w:cs="Times New Roman" w:ascii="Times New Roman" w:hAnsi="Times New Roman"/>
          <w:b w:val="false"/>
          <w:sz w:val="20"/>
        </w:rPr>
        <w:t>3.11. При проведении необходимых для оформления паспорта лабораторных исследований, Исполнитель должен иметь аккредитованную лабораторию, имеющую аттестат и область аккредитации соответствующей деятельности лаборатории, либо наличие договора с аттестованной и имеющей область аккредитации лабораторией.</w:t>
      </w:r>
    </w:p>
    <w:p>
      <w:pPr>
        <w:pStyle w:val="Title"/>
        <w:ind w:left="360"/>
        <w:jc w:val="both"/>
        <w:rPr>
          <w:rFonts w:ascii="Times New Roman" w:hAnsi="Times New Roman" w:cs="Times New Roman"/>
          <w:sz w:val="20"/>
        </w:rPr>
      </w:pPr>
      <w:r>
        <w:rPr>
          <w:rFonts w:cs="Times New Roman" w:ascii="Times New Roman" w:hAnsi="Times New Roman"/>
          <w:sz w:val="20"/>
        </w:rPr>
        <w:t xml:space="preserve">   </w:t>
      </w:r>
      <w:r>
        <w:rPr>
          <w:rFonts w:cs="Times New Roman" w:ascii="Times New Roman" w:hAnsi="Times New Roman"/>
          <w:sz w:val="20"/>
        </w:rPr>
        <w:t>4. Требования к качеству и безопасности услуг</w:t>
      </w:r>
    </w:p>
    <w:p>
      <w:pPr>
        <w:pStyle w:val="Normal"/>
        <w:ind w:firstLine="567"/>
        <w:jc w:val="both"/>
        <w:rPr>
          <w:rFonts w:ascii="Times New Roman" w:hAnsi="Times New Roman" w:cs="Times New Roman"/>
          <w:bCs/>
          <w:sz w:val="20"/>
          <w:szCs w:val="20"/>
        </w:rPr>
      </w:pPr>
      <w:r>
        <w:rPr>
          <w:rFonts w:cs="Times New Roman"/>
          <w:bCs/>
          <w:sz w:val="20"/>
          <w:szCs w:val="20"/>
        </w:rPr>
        <w:t xml:space="preserve">Исполнитель должен оказать услуги в полном соответствии с техническим заданием, контрактом и </w:t>
      </w:r>
      <w:r>
        <w:rPr>
          <w:rFonts w:cs="Times New Roman"/>
          <w:sz w:val="20"/>
          <w:szCs w:val="20"/>
        </w:rPr>
        <w:t>в соответствии со следующими актами законодательства Российской Федерации и нормативными документами:</w:t>
      </w:r>
    </w:p>
    <w:p>
      <w:pPr>
        <w:pStyle w:val="Normal"/>
        <w:jc w:val="both"/>
        <w:rPr>
          <w:rFonts w:ascii="Times New Roman" w:hAnsi="Times New Roman" w:cs="Times New Roman"/>
          <w:sz w:val="20"/>
          <w:szCs w:val="20"/>
        </w:rPr>
      </w:pPr>
      <w:r>
        <w:rPr>
          <w:rFonts w:cs="Times New Roman"/>
          <w:sz w:val="20"/>
          <w:szCs w:val="20"/>
        </w:rPr>
        <w:t>- Федеральный закон от 24.06.1998 N 89-ФЗ (ред. от 19.12.2022) "Об отходах производства и потребления» (с изм. и доп., вступ. в силу с 01.03.2023)</w:t>
      </w:r>
    </w:p>
    <w:p>
      <w:pPr>
        <w:pStyle w:val="Normal"/>
        <w:jc w:val="both"/>
        <w:rPr>
          <w:rFonts w:ascii="Times New Roman" w:hAnsi="Times New Roman" w:cs="Times New Roman"/>
          <w:sz w:val="20"/>
          <w:szCs w:val="20"/>
        </w:rPr>
      </w:pPr>
      <w:r>
        <w:rPr>
          <w:rFonts w:cs="Times New Roman"/>
          <w:sz w:val="20"/>
          <w:szCs w:val="20"/>
        </w:rPr>
        <w:t>- Федеральный закон от 10.01.2002 N 7-ФЗ (ред. от 14.07.2022) "Об охране окружающей среды" (с изм. и доп., вступ. в силу с 01.03.2023)</w:t>
      </w:r>
    </w:p>
    <w:p>
      <w:pPr>
        <w:pStyle w:val="Normal"/>
        <w:jc w:val="both"/>
        <w:rPr>
          <w:rFonts w:ascii="Times New Roman" w:hAnsi="Times New Roman" w:cs="Times New Roman"/>
          <w:sz w:val="20"/>
          <w:szCs w:val="20"/>
        </w:rPr>
      </w:pPr>
      <w:r>
        <w:rPr>
          <w:rFonts w:cs="Times New Roman"/>
          <w:sz w:val="20"/>
          <w:szCs w:val="20"/>
        </w:rPr>
        <w:t>- Федерального закона от 04.05.2011 № 99-ФЗ «О лицензировании отдельных видов деятельности»</w:t>
      </w:r>
    </w:p>
    <w:p>
      <w:pPr>
        <w:pStyle w:val="Normal"/>
        <w:jc w:val="both"/>
        <w:rPr>
          <w:rFonts w:ascii="Times New Roman" w:hAnsi="Times New Roman" w:cs="Times New Roman"/>
          <w:sz w:val="20"/>
          <w:szCs w:val="20"/>
        </w:rPr>
      </w:pPr>
      <w:r>
        <w:rPr>
          <w:rFonts w:cs="Times New Roman"/>
          <w:sz w:val="20"/>
          <w:szCs w:val="20"/>
        </w:rPr>
        <w:t>- Приказ Минприроды России от 08.12.2020 N 1026   "Об утверждении порядка паспортизации и типовых форм паспортов отходов I - IV классов опасности"(Зарегистрировано в Минюсте России 25.12.2020 N 61836)</w:t>
      </w:r>
    </w:p>
    <w:p>
      <w:pPr>
        <w:pStyle w:val="Normal"/>
        <w:rPr>
          <w:rFonts w:ascii="Times New Roman" w:hAnsi="Times New Roman" w:cs="Times New Roman"/>
          <w:sz w:val="20"/>
          <w:szCs w:val="20"/>
        </w:rPr>
      </w:pPr>
      <w:r>
        <w:rPr>
          <w:rFonts w:cs="Times New Roman"/>
          <w:sz w:val="20"/>
          <w:szCs w:val="20"/>
        </w:rPr>
        <w:t xml:space="preserve">  </w:t>
      </w:r>
      <w:r>
        <w:rPr>
          <w:sz w:val="20"/>
          <w:szCs w:val="20"/>
        </w:rPr>
        <w:t xml:space="preserve">- </w:t>
      </w:r>
      <w:r>
        <w:rPr>
          <w:rFonts w:cs="Times New Roman"/>
          <w:sz w:val="20"/>
          <w:szCs w:val="20"/>
        </w:rPr>
        <w:t xml:space="preserve">Приказ Министерства природных ресурсов и экологии Российской Федерации от 08.12.2020 №1027 «Об утверждении порядка подтверждения отнесения отходов </w:t>
      </w:r>
      <w:r>
        <w:rPr>
          <w:rFonts w:cs="Times New Roman"/>
          <w:sz w:val="20"/>
          <w:szCs w:val="20"/>
          <w:lang w:val="en-US"/>
        </w:rPr>
        <w:t>I</w:t>
      </w:r>
      <w:r>
        <w:rPr>
          <w:rFonts w:cs="Times New Roman"/>
          <w:sz w:val="20"/>
          <w:szCs w:val="20"/>
        </w:rPr>
        <w:t>-</w:t>
      </w:r>
      <w:r>
        <w:rPr>
          <w:rFonts w:cs="Times New Roman"/>
          <w:sz w:val="20"/>
          <w:szCs w:val="20"/>
          <w:lang w:val="en-US"/>
        </w:rPr>
        <w:t>V</w:t>
      </w:r>
      <w:r>
        <w:rPr>
          <w:rFonts w:cs="Times New Roman"/>
          <w:sz w:val="20"/>
          <w:szCs w:val="20"/>
        </w:rPr>
        <w:t xml:space="preserve"> классов опасности к конкретному классу опасности;</w:t>
      </w:r>
    </w:p>
    <w:p>
      <w:pPr>
        <w:pStyle w:val="Normal"/>
        <w:rPr>
          <w:rFonts w:ascii="Times New Roman" w:hAnsi="Times New Roman" w:cs="Times New Roman"/>
          <w:sz w:val="20"/>
          <w:szCs w:val="20"/>
        </w:rPr>
      </w:pPr>
      <w:r>
        <w:rPr>
          <w:rFonts w:cs="Times New Roman"/>
          <w:sz w:val="20"/>
          <w:szCs w:val="20"/>
        </w:rPr>
        <w:t>- Приказ Росприроднадзора от 22.05.2017 № 242 «Об утверждении федерального классификационного каталога отходов».</w:t>
      </w:r>
    </w:p>
    <w:p>
      <w:pPr>
        <w:pStyle w:val="Normal"/>
        <w:rPr>
          <w:rFonts w:ascii="Times New Roman" w:hAnsi="Times New Roman" w:cs="Times New Roman"/>
          <w:sz w:val="20"/>
          <w:szCs w:val="20"/>
        </w:rPr>
      </w:pPr>
      <w:r>
        <w:rPr>
          <w:rFonts w:cs="Times New Roman"/>
          <w:sz w:val="20"/>
          <w:szCs w:val="20"/>
        </w:rPr>
        <w:t xml:space="preserve">- Положение о лицензировании деятельности по сбору, транспортированию, обработке, утилизации, обезвреживанию, размещению отходов </w:t>
      </w:r>
      <w:r>
        <w:rPr>
          <w:rFonts w:cs="Times New Roman"/>
          <w:sz w:val="20"/>
          <w:szCs w:val="20"/>
          <w:lang w:val="en-US"/>
        </w:rPr>
        <w:t>I</w:t>
      </w:r>
      <w:r>
        <w:rPr>
          <w:rFonts w:cs="Times New Roman"/>
          <w:sz w:val="20"/>
          <w:szCs w:val="20"/>
        </w:rPr>
        <w:t xml:space="preserve"> – </w:t>
      </w:r>
      <w:r>
        <w:rPr>
          <w:rFonts w:cs="Times New Roman"/>
          <w:sz w:val="20"/>
          <w:szCs w:val="20"/>
          <w:lang w:val="en-US"/>
        </w:rPr>
        <w:t>IV</w:t>
      </w:r>
      <w:r>
        <w:rPr>
          <w:rFonts w:cs="Times New Roman"/>
          <w:sz w:val="20"/>
          <w:szCs w:val="20"/>
        </w:rPr>
        <w:t xml:space="preserve"> классов опасности (утв. Постановлением Правительства РФ №2290 от 26.12.2020 «О лицензировании деятельности по сбору, транспортированию, обработке, утилизации, обезвреживанию, размещению отходов </w:t>
      </w:r>
      <w:r>
        <w:rPr>
          <w:rFonts w:cs="Times New Roman"/>
          <w:sz w:val="20"/>
          <w:szCs w:val="20"/>
          <w:lang w:val="en-US"/>
        </w:rPr>
        <w:t>I</w:t>
      </w:r>
      <w:r>
        <w:rPr>
          <w:rFonts w:cs="Times New Roman"/>
          <w:sz w:val="20"/>
          <w:szCs w:val="20"/>
        </w:rPr>
        <w:t xml:space="preserve"> – </w:t>
      </w:r>
      <w:r>
        <w:rPr>
          <w:rFonts w:cs="Times New Roman"/>
          <w:sz w:val="20"/>
          <w:szCs w:val="20"/>
          <w:lang w:val="en-US"/>
        </w:rPr>
        <w:t>IV</w:t>
      </w:r>
      <w:r>
        <w:rPr>
          <w:rFonts w:cs="Times New Roman"/>
          <w:sz w:val="20"/>
          <w:szCs w:val="20"/>
        </w:rPr>
        <w:t xml:space="preserve"> классов опасности»)</w:t>
      </w:r>
    </w:p>
    <w:p>
      <w:pPr>
        <w:pStyle w:val="Normal"/>
        <w:rPr>
          <w:rFonts w:ascii="Times New Roman" w:hAnsi="Times New Roman" w:cs="Times New Roman"/>
          <w:sz w:val="20"/>
          <w:szCs w:val="20"/>
        </w:rPr>
      </w:pPr>
      <w:r>
        <w:rPr>
          <w:rFonts w:cs="Times New Roman"/>
          <w:sz w:val="20"/>
          <w:szCs w:val="20"/>
        </w:rPr>
        <w:t>- ГОСТ Р 54095-2023 Ресурсосбережение. Требования к сбору, накоплению, транспортированию, обработке и утилизации отходов шин, покрышек, камер.</w:t>
      </w:r>
    </w:p>
    <w:p>
      <w:pPr>
        <w:pStyle w:val="Normal"/>
        <w:jc w:val="both"/>
        <w:rPr>
          <w:rFonts w:ascii="Times New Roman" w:hAnsi="Times New Roman" w:cs="Times New Roman"/>
          <w:b/>
          <w:i/>
          <w:i/>
          <w:sz w:val="20"/>
          <w:szCs w:val="20"/>
        </w:rPr>
      </w:pPr>
      <w:r>
        <w:rPr>
          <w:rFonts w:cs="Times New Roman"/>
          <w:b/>
          <w:sz w:val="20"/>
          <w:szCs w:val="20"/>
        </w:rPr>
        <w:t xml:space="preserve">        </w:t>
      </w:r>
      <w:r>
        <w:rPr>
          <w:rFonts w:cs="Times New Roman"/>
          <w:b/>
          <w:i/>
          <w:sz w:val="20"/>
          <w:szCs w:val="20"/>
        </w:rPr>
        <w:t xml:space="preserve">Исполнитель должен иметь действующую лицензию на осуществление соответствующей деятельности </w:t>
      </w:r>
      <w:r>
        <w:rPr>
          <w:rFonts w:cs="Times New Roman"/>
          <w:i/>
          <w:sz w:val="20"/>
          <w:szCs w:val="20"/>
        </w:rPr>
        <w:t xml:space="preserve">с указанием следующих видов работ: </w:t>
      </w:r>
      <w:r>
        <w:rPr>
          <w:rFonts w:cs="Times New Roman"/>
          <w:b/>
          <w:i/>
          <w:sz w:val="20"/>
          <w:szCs w:val="20"/>
        </w:rPr>
        <w:t xml:space="preserve">сбор, транспортирование отходов </w:t>
      </w:r>
      <w:r>
        <w:rPr>
          <w:rFonts w:cs="Times New Roman"/>
          <w:b/>
          <w:i/>
          <w:sz w:val="20"/>
          <w:szCs w:val="20"/>
          <w:lang w:val="en-US"/>
        </w:rPr>
        <w:t>IV</w:t>
      </w:r>
      <w:r>
        <w:rPr>
          <w:rFonts w:cs="Times New Roman"/>
          <w:b/>
          <w:i/>
          <w:sz w:val="20"/>
          <w:szCs w:val="20"/>
        </w:rPr>
        <w:t xml:space="preserve"> класса опасности, утилизация отходов </w:t>
      </w:r>
      <w:r>
        <w:rPr>
          <w:rFonts w:cs="Times New Roman"/>
          <w:b/>
          <w:i/>
          <w:sz w:val="20"/>
          <w:szCs w:val="20"/>
          <w:lang w:val="en-US"/>
        </w:rPr>
        <w:t>IV</w:t>
      </w:r>
      <w:r>
        <w:rPr>
          <w:rFonts w:cs="Times New Roman"/>
          <w:b/>
          <w:i/>
          <w:sz w:val="20"/>
          <w:szCs w:val="20"/>
        </w:rPr>
        <w:t xml:space="preserve"> класса опасности.</w:t>
      </w:r>
    </w:p>
    <w:p>
      <w:pPr>
        <w:pStyle w:val="Normal"/>
        <w:jc w:val="both"/>
        <w:rPr>
          <w:rFonts w:ascii="Times New Roman" w:hAnsi="Times New Roman" w:cs="Times New Roman"/>
          <w:i/>
          <w:i/>
          <w:sz w:val="20"/>
          <w:szCs w:val="20"/>
        </w:rPr>
      </w:pPr>
      <w:r>
        <w:rPr>
          <w:rFonts w:cs="Times New Roman"/>
          <w:i/>
          <w:sz w:val="20"/>
          <w:szCs w:val="20"/>
        </w:rPr>
        <w:t>Срок лицензии не должен истекать ранее окончания срока исполнения Контракта.</w:t>
      </w:r>
    </w:p>
    <w:p>
      <w:pPr>
        <w:pStyle w:val="ListParagraph"/>
        <w:numPr>
          <w:ilvl w:val="0"/>
          <w:numId w:val="5"/>
        </w:numPr>
        <w:jc w:val="both"/>
        <w:rPr>
          <w:rFonts w:ascii="Times New Roman" w:hAnsi="Times New Roman" w:cs="Times New Roman"/>
          <w:b/>
          <w:sz w:val="20"/>
          <w:szCs w:val="20"/>
        </w:rPr>
      </w:pPr>
      <w:r>
        <w:rPr>
          <w:rFonts w:cs="Times New Roman"/>
          <w:b/>
          <w:sz w:val="20"/>
          <w:szCs w:val="20"/>
          <w:lang w:val="ru-RU"/>
        </w:rPr>
        <w:t>Объем оказываемых услуг</w:t>
      </w:r>
    </w:p>
    <w:p>
      <w:pPr>
        <w:pStyle w:val="Normal"/>
        <w:jc w:val="both"/>
        <w:rPr>
          <w:rFonts w:ascii="Times New Roman" w:hAnsi="Times New Roman" w:cs="Times New Roman"/>
          <w:sz w:val="20"/>
          <w:szCs w:val="20"/>
        </w:rPr>
      </w:pPr>
      <w:r>
        <w:rPr>
          <w:rFonts w:cs="Times New Roman"/>
          <w:sz w:val="20"/>
          <w:szCs w:val="20"/>
        </w:rPr>
        <w:t>Перечень отходов, для которых необходима разработка паспортов:</w:t>
      </w:r>
    </w:p>
    <w:p>
      <w:pPr>
        <w:pStyle w:val="Normal"/>
        <w:jc w:val="both"/>
        <w:rPr>
          <w:rFonts w:ascii="Times New Roman" w:hAnsi="Times New Roman" w:cs="Times New Roman"/>
          <w:sz w:val="20"/>
          <w:szCs w:val="20"/>
        </w:rPr>
      </w:pPr>
      <w:r>
        <w:rPr>
          <w:rFonts w:cs="Times New Roman"/>
          <w:sz w:val="20"/>
          <w:szCs w:val="20"/>
        </w:rPr>
      </w:r>
    </w:p>
    <w:tbl>
      <w:tblPr>
        <w:tblStyle w:val="afa"/>
        <w:tblW w:w="8066" w:type="dxa"/>
        <w:jc w:val="left"/>
        <w:tblInd w:w="250" w:type="dxa"/>
        <w:tblLayout w:type="fixed"/>
        <w:tblCellMar>
          <w:top w:w="0" w:type="dxa"/>
          <w:left w:w="108" w:type="dxa"/>
          <w:bottom w:w="0" w:type="dxa"/>
          <w:right w:w="108" w:type="dxa"/>
        </w:tblCellMar>
        <w:tblLook w:val="04a0" w:noHBand="0" w:noVBand="1" w:firstColumn="1" w:lastRow="0" w:lastColumn="0" w:firstRow="1"/>
      </w:tblPr>
      <w:tblGrid>
        <w:gridCol w:w="417"/>
        <w:gridCol w:w="1835"/>
        <w:gridCol w:w="5814"/>
      </w:tblGrid>
      <w:tr>
        <w:trPr>
          <w:trHeight w:val="667" w:hRule="atLeast"/>
        </w:trPr>
        <w:tc>
          <w:tcPr>
            <w:tcW w:w="417" w:type="dxa"/>
            <w:tcBorders/>
          </w:tcPr>
          <w:p>
            <w:pPr>
              <w:pStyle w:val="Normal"/>
              <w:suppressAutoHyphens w:val="true"/>
              <w:spacing w:before="0" w:after="0"/>
              <w:jc w:val="left"/>
              <w:rPr>
                <w:rFonts w:ascii="Times New Roman" w:hAnsi="Times New Roman" w:cs="Times New Roman"/>
                <w:b/>
                <w:sz w:val="20"/>
                <w:szCs w:val="20"/>
              </w:rPr>
            </w:pPr>
            <w:r>
              <w:rPr>
                <w:rFonts w:cs="Times New Roman"/>
                <w:b/>
                <w:sz w:val="20"/>
                <w:szCs w:val="20"/>
              </w:rPr>
            </w:r>
          </w:p>
          <w:p>
            <w:pPr>
              <w:pStyle w:val="Normal"/>
              <w:suppressAutoHyphens w:val="true"/>
              <w:spacing w:before="0" w:after="0"/>
              <w:jc w:val="left"/>
              <w:rPr>
                <w:rFonts w:ascii="Times New Roman" w:hAnsi="Times New Roman" w:cs="Times New Roman"/>
                <w:b/>
                <w:sz w:val="20"/>
                <w:szCs w:val="20"/>
              </w:rPr>
            </w:pPr>
            <w:r>
              <w:rPr>
                <w:rFonts w:cs="Times New Roman"/>
                <w:b/>
                <w:kern w:val="0"/>
                <w:sz w:val="20"/>
                <w:szCs w:val="20"/>
                <w:lang w:val="ru-RU"/>
              </w:rPr>
              <w:t>№</w:t>
            </w:r>
          </w:p>
        </w:tc>
        <w:tc>
          <w:tcPr>
            <w:tcW w:w="1835" w:type="dxa"/>
            <w:tcBorders/>
          </w:tcPr>
          <w:p>
            <w:pPr>
              <w:pStyle w:val="Normal"/>
              <w:suppressAutoHyphens w:val="true"/>
              <w:spacing w:before="0" w:after="0"/>
              <w:jc w:val="center"/>
              <w:rPr>
                <w:rFonts w:ascii="Times New Roman" w:hAnsi="Times New Roman" w:cs="Times New Roman"/>
                <w:b/>
                <w:sz w:val="20"/>
                <w:szCs w:val="20"/>
              </w:rPr>
            </w:pPr>
            <w:r>
              <w:rPr>
                <w:rFonts w:cs="Times New Roman"/>
                <w:b/>
                <w:sz w:val="20"/>
                <w:szCs w:val="20"/>
              </w:rPr>
            </w:r>
          </w:p>
          <w:p>
            <w:pPr>
              <w:pStyle w:val="Normal"/>
              <w:suppressAutoHyphens w:val="true"/>
              <w:spacing w:before="0" w:after="0"/>
              <w:jc w:val="center"/>
              <w:rPr>
                <w:rFonts w:ascii="Times New Roman" w:hAnsi="Times New Roman" w:cs="Times New Roman"/>
                <w:b/>
                <w:sz w:val="20"/>
                <w:szCs w:val="20"/>
              </w:rPr>
            </w:pPr>
            <w:r>
              <w:rPr>
                <w:rFonts w:cs="Times New Roman"/>
                <w:b/>
                <w:kern w:val="0"/>
                <w:sz w:val="20"/>
                <w:szCs w:val="20"/>
                <w:lang w:val="ru-RU"/>
              </w:rPr>
              <w:t>Код ФККО</w:t>
            </w:r>
          </w:p>
        </w:tc>
        <w:tc>
          <w:tcPr>
            <w:tcW w:w="5814" w:type="dxa"/>
            <w:tcBorders/>
          </w:tcPr>
          <w:p>
            <w:pPr>
              <w:pStyle w:val="Normal"/>
              <w:suppressAutoHyphens w:val="true"/>
              <w:spacing w:before="0" w:after="0"/>
              <w:jc w:val="center"/>
              <w:rPr>
                <w:rFonts w:ascii="Times New Roman" w:hAnsi="Times New Roman" w:cs="Times New Roman"/>
                <w:b/>
                <w:sz w:val="20"/>
                <w:szCs w:val="20"/>
              </w:rPr>
            </w:pPr>
            <w:r>
              <w:rPr>
                <w:rFonts w:cs="Times New Roman"/>
                <w:b/>
                <w:sz w:val="20"/>
                <w:szCs w:val="20"/>
              </w:rPr>
            </w:r>
          </w:p>
          <w:p>
            <w:pPr>
              <w:pStyle w:val="Normal"/>
              <w:suppressAutoHyphens w:val="true"/>
              <w:spacing w:before="0" w:after="0"/>
              <w:jc w:val="center"/>
              <w:rPr>
                <w:rFonts w:ascii="Times New Roman" w:hAnsi="Times New Roman" w:cs="Times New Roman"/>
                <w:b/>
                <w:sz w:val="20"/>
                <w:szCs w:val="20"/>
              </w:rPr>
            </w:pPr>
            <w:r>
              <w:rPr>
                <w:rFonts w:cs="Times New Roman"/>
                <w:b/>
                <w:kern w:val="0"/>
                <w:sz w:val="20"/>
                <w:szCs w:val="20"/>
                <w:lang w:val="ru-RU"/>
              </w:rPr>
              <w:t>Наименование</w:t>
            </w:r>
          </w:p>
        </w:tc>
      </w:tr>
      <w:tr>
        <w:trPr>
          <w:trHeight w:val="703" w:hRule="atLeast"/>
        </w:trPr>
        <w:tc>
          <w:tcPr>
            <w:tcW w:w="417" w:type="dxa"/>
            <w:tcBorders/>
          </w:tcPr>
          <w:p>
            <w:pPr>
              <w:pStyle w:val="Normal"/>
              <w:suppressAutoHyphens w:val="true"/>
              <w:spacing w:before="0" w:after="0"/>
              <w:jc w:val="center"/>
              <w:rPr>
                <w:rFonts w:ascii="Times New Roman" w:hAnsi="Times New Roman" w:cs="Times New Roman"/>
                <w:sz w:val="20"/>
                <w:szCs w:val="20"/>
              </w:rPr>
            </w:pPr>
            <w:r>
              <w:rPr>
                <w:rFonts w:cs="Times New Roman"/>
                <w:sz w:val="20"/>
                <w:szCs w:val="20"/>
              </w:rPr>
            </w:r>
          </w:p>
          <w:p>
            <w:pPr>
              <w:pStyle w:val="Normal"/>
              <w:suppressAutoHyphens w:val="true"/>
              <w:spacing w:before="0" w:after="0"/>
              <w:jc w:val="center"/>
              <w:rPr>
                <w:rFonts w:ascii="Times New Roman" w:hAnsi="Times New Roman" w:cs="Times New Roman"/>
                <w:sz w:val="20"/>
                <w:szCs w:val="20"/>
              </w:rPr>
            </w:pPr>
            <w:r>
              <w:rPr>
                <w:rFonts w:cs="Times New Roman"/>
                <w:kern w:val="0"/>
                <w:sz w:val="20"/>
                <w:szCs w:val="20"/>
                <w:lang w:val="ru-RU"/>
              </w:rPr>
              <w:t>1</w:t>
            </w:r>
          </w:p>
        </w:tc>
        <w:tc>
          <w:tcPr>
            <w:tcW w:w="1835" w:type="dxa"/>
            <w:tcBorders/>
          </w:tcPr>
          <w:p>
            <w:pPr>
              <w:pStyle w:val="Normal"/>
              <w:suppressAutoHyphens w:val="true"/>
              <w:spacing w:before="0" w:after="0"/>
              <w:jc w:val="center"/>
              <w:rPr>
                <w:rFonts w:ascii="Times New Roman" w:hAnsi="Times New Roman" w:cs="Times New Roman"/>
                <w:sz w:val="20"/>
                <w:szCs w:val="20"/>
              </w:rPr>
            </w:pPr>
            <w:r>
              <w:rPr>
                <w:rFonts w:cs="Times New Roman"/>
                <w:sz w:val="20"/>
                <w:szCs w:val="20"/>
              </w:rPr>
            </w:r>
          </w:p>
          <w:p>
            <w:pPr>
              <w:pStyle w:val="Normal"/>
              <w:suppressAutoHyphens w:val="true"/>
              <w:spacing w:before="0" w:after="0"/>
              <w:jc w:val="center"/>
              <w:rPr>
                <w:rFonts w:ascii="Times New Roman" w:hAnsi="Times New Roman" w:cs="Times New Roman"/>
                <w:sz w:val="20"/>
                <w:szCs w:val="20"/>
              </w:rPr>
            </w:pPr>
            <w:r>
              <w:rPr>
                <w:rFonts w:cs="Times New Roman"/>
                <w:kern w:val="0"/>
                <w:sz w:val="20"/>
                <w:szCs w:val="20"/>
                <w:lang w:val="ru-RU"/>
              </w:rPr>
              <w:t>9 21 110 01 50 4</w:t>
            </w:r>
          </w:p>
        </w:tc>
        <w:tc>
          <w:tcPr>
            <w:tcW w:w="5814" w:type="dxa"/>
            <w:tcBorders/>
          </w:tcPr>
          <w:p>
            <w:pPr>
              <w:pStyle w:val="Normal"/>
              <w:suppressAutoHyphens w:val="true"/>
              <w:spacing w:before="0" w:after="0"/>
              <w:jc w:val="center"/>
              <w:rPr>
                <w:rFonts w:ascii="Times New Roman" w:hAnsi="Times New Roman" w:cs="Times New Roman"/>
                <w:sz w:val="20"/>
                <w:szCs w:val="20"/>
              </w:rPr>
            </w:pPr>
            <w:r>
              <w:rPr>
                <w:rFonts w:cs="Times New Roman"/>
                <w:sz w:val="20"/>
                <w:szCs w:val="20"/>
              </w:rPr>
            </w:r>
          </w:p>
          <w:p>
            <w:pPr>
              <w:pStyle w:val="Normal"/>
              <w:suppressAutoHyphens w:val="true"/>
              <w:spacing w:before="0" w:after="0"/>
              <w:jc w:val="center"/>
              <w:rPr>
                <w:rFonts w:ascii="Times New Roman" w:hAnsi="Times New Roman" w:cs="Times New Roman"/>
                <w:sz w:val="20"/>
                <w:szCs w:val="20"/>
              </w:rPr>
            </w:pPr>
            <w:r>
              <w:rPr>
                <w:rFonts w:cs="Times New Roman"/>
                <w:kern w:val="0"/>
                <w:sz w:val="20"/>
                <w:szCs w:val="20"/>
                <w:lang w:val="ru-RU"/>
              </w:rPr>
              <w:t>Шины пневматические автомобильные отработанные</w:t>
            </w:r>
          </w:p>
        </w:tc>
      </w:tr>
    </w:tbl>
    <w:p>
      <w:pPr>
        <w:pStyle w:val="Normal"/>
        <w:jc w:val="both"/>
        <w:rPr>
          <w:rFonts w:ascii="Times New Roman" w:hAnsi="Times New Roman" w:cs="Times New Roman"/>
          <w:sz w:val="20"/>
          <w:szCs w:val="20"/>
        </w:rPr>
      </w:pPr>
      <w:r>
        <w:rPr>
          <w:rFonts w:cs="Times New Roman"/>
          <w:sz w:val="20"/>
          <w:szCs w:val="20"/>
        </w:rPr>
      </w:r>
    </w:p>
    <w:p>
      <w:pPr>
        <w:pStyle w:val="Title"/>
        <w:jc w:val="both"/>
        <w:rPr>
          <w:rFonts w:ascii="Times New Roman" w:hAnsi="Times New Roman" w:cs="Times New Roman"/>
          <w:b w:val="false"/>
          <w:sz w:val="20"/>
        </w:rPr>
      </w:pPr>
      <w:r>
        <w:rPr>
          <w:rFonts w:cs="Times New Roman" w:ascii="Times New Roman" w:hAnsi="Times New Roman"/>
          <w:b w:val="false"/>
          <w:sz w:val="20"/>
        </w:rPr>
        <w:t>Перечень автомобильных шин для утилизации:</w:t>
      </w:r>
    </w:p>
    <w:tbl>
      <w:tblPr>
        <w:tblStyle w:val="afa"/>
        <w:tblW w:w="8080" w:type="dxa"/>
        <w:jc w:val="left"/>
        <w:tblInd w:w="250" w:type="dxa"/>
        <w:tblLayout w:type="fixed"/>
        <w:tblCellMar>
          <w:top w:w="0" w:type="dxa"/>
          <w:left w:w="108" w:type="dxa"/>
          <w:bottom w:w="0" w:type="dxa"/>
          <w:right w:w="108" w:type="dxa"/>
        </w:tblCellMar>
        <w:tblLook w:val="04a0" w:noHBand="0" w:noVBand="1" w:firstColumn="1" w:lastRow="0" w:lastColumn="0" w:firstRow="1"/>
      </w:tblPr>
      <w:tblGrid>
        <w:gridCol w:w="425"/>
        <w:gridCol w:w="6096"/>
        <w:gridCol w:w="1559"/>
      </w:tblGrid>
      <w:tr>
        <w:trPr>
          <w:trHeight w:val="783" w:hRule="atLeast"/>
        </w:trPr>
        <w:tc>
          <w:tcPr>
            <w:tcW w:w="425" w:type="dxa"/>
            <w:tcBorders/>
          </w:tcPr>
          <w:p>
            <w:pPr>
              <w:pStyle w:val="Title"/>
              <w:spacing w:before="0" w:after="0"/>
              <w:rPr>
                <w:rFonts w:ascii="Times New Roman" w:hAnsi="Times New Roman" w:cs="Times New Roman"/>
                <w:sz w:val="20"/>
              </w:rPr>
            </w:pPr>
            <w:r>
              <w:rPr>
                <w:rFonts w:cs="Times New Roman" w:ascii="Times New Roman" w:hAnsi="Times New Roman"/>
                <w:sz w:val="20"/>
              </w:rPr>
            </w:r>
          </w:p>
          <w:p>
            <w:pPr>
              <w:pStyle w:val="Title"/>
              <w:spacing w:before="0" w:after="0"/>
              <w:rPr>
                <w:rFonts w:ascii="Times New Roman" w:hAnsi="Times New Roman" w:cs="Times New Roman"/>
                <w:sz w:val="20"/>
              </w:rPr>
            </w:pPr>
            <w:r>
              <w:rPr>
                <w:rFonts w:cs="Times New Roman" w:ascii="Times New Roman" w:hAnsi="Times New Roman"/>
                <w:kern w:val="0"/>
                <w:sz w:val="20"/>
                <w:lang w:val="ru-RU"/>
              </w:rPr>
              <w:t>№</w:t>
            </w:r>
          </w:p>
        </w:tc>
        <w:tc>
          <w:tcPr>
            <w:tcW w:w="6096" w:type="dxa"/>
            <w:tcBorders/>
          </w:tcPr>
          <w:p>
            <w:pPr>
              <w:pStyle w:val="Title"/>
              <w:spacing w:before="0" w:after="0"/>
              <w:rPr>
                <w:rFonts w:ascii="Times New Roman" w:hAnsi="Times New Roman" w:cs="Times New Roman"/>
                <w:sz w:val="20"/>
              </w:rPr>
            </w:pPr>
            <w:r>
              <w:rPr>
                <w:rFonts w:cs="Times New Roman" w:ascii="Times New Roman" w:hAnsi="Times New Roman"/>
                <w:sz w:val="20"/>
              </w:rPr>
            </w:r>
          </w:p>
          <w:p>
            <w:pPr>
              <w:pStyle w:val="Title"/>
              <w:spacing w:before="0" w:after="0"/>
              <w:rPr>
                <w:rFonts w:ascii="Times New Roman" w:hAnsi="Times New Roman" w:cs="Times New Roman"/>
                <w:sz w:val="20"/>
              </w:rPr>
            </w:pPr>
            <w:r>
              <w:rPr>
                <w:rFonts w:cs="Times New Roman" w:ascii="Times New Roman" w:hAnsi="Times New Roman"/>
                <w:kern w:val="0"/>
                <w:sz w:val="20"/>
                <w:lang w:val="ru-RU"/>
              </w:rPr>
              <w:t>Название</w:t>
            </w:r>
          </w:p>
        </w:tc>
        <w:tc>
          <w:tcPr>
            <w:tcW w:w="1559" w:type="dxa"/>
            <w:tcBorders/>
          </w:tcPr>
          <w:p>
            <w:pPr>
              <w:pStyle w:val="Title"/>
              <w:spacing w:before="0" w:after="0"/>
              <w:rPr>
                <w:rFonts w:ascii="Times New Roman" w:hAnsi="Times New Roman" w:cs="Times New Roman"/>
                <w:sz w:val="20"/>
              </w:rPr>
            </w:pPr>
            <w:r>
              <w:rPr>
                <w:rFonts w:cs="Times New Roman" w:ascii="Times New Roman" w:hAnsi="Times New Roman"/>
                <w:sz w:val="20"/>
              </w:rPr>
            </w:r>
          </w:p>
          <w:p>
            <w:pPr>
              <w:pStyle w:val="Title"/>
              <w:spacing w:before="0" w:after="0"/>
              <w:rPr>
                <w:rFonts w:ascii="Times New Roman" w:hAnsi="Times New Roman" w:cs="Times New Roman"/>
                <w:sz w:val="20"/>
              </w:rPr>
            </w:pPr>
            <w:r>
              <w:rPr>
                <w:rFonts w:cs="Times New Roman" w:ascii="Times New Roman" w:hAnsi="Times New Roman"/>
                <w:kern w:val="0"/>
                <w:sz w:val="20"/>
                <w:lang w:val="ru-RU"/>
              </w:rPr>
              <w:t>Количество, шт</w:t>
            </w:r>
          </w:p>
        </w:tc>
      </w:tr>
      <w:tr>
        <w:trPr>
          <w:trHeight w:val="269" w:hRule="atLeast"/>
        </w:trPr>
        <w:tc>
          <w:tcPr>
            <w:tcW w:w="425" w:type="dxa"/>
            <w:tcBorders/>
          </w:tcPr>
          <w:p>
            <w:pPr>
              <w:pStyle w:val="Title"/>
              <w:spacing w:before="0" w:after="0"/>
              <w:rPr>
                <w:rFonts w:ascii="Times New Roman" w:hAnsi="Times New Roman" w:cs="Times New Roman"/>
                <w:b w:val="false"/>
                <w:sz w:val="20"/>
              </w:rPr>
            </w:pPr>
            <w:r>
              <w:rPr>
                <w:rFonts w:cs="Times New Roman" w:ascii="Times New Roman" w:hAnsi="Times New Roman"/>
                <w:b w:val="false"/>
                <w:kern w:val="0"/>
                <w:sz w:val="20"/>
                <w:lang w:val="ru-RU"/>
              </w:rPr>
              <w:t>1</w:t>
            </w:r>
          </w:p>
        </w:tc>
        <w:tc>
          <w:tcPr>
            <w:tcW w:w="6096" w:type="dxa"/>
            <w:tcBorders/>
          </w:tcPr>
          <w:p>
            <w:pPr>
              <w:pStyle w:val="Title"/>
              <w:spacing w:before="0" w:after="0"/>
              <w:jc w:val="both"/>
              <w:rPr>
                <w:rFonts w:ascii="Times New Roman" w:hAnsi="Times New Roman" w:cs="Times New Roman"/>
                <w:b w:val="false"/>
                <w:sz w:val="20"/>
                <w:lang w:val="en-US"/>
              </w:rPr>
            </w:pPr>
            <w:r>
              <w:rPr>
                <w:rFonts w:cs="Times New Roman" w:ascii="Times New Roman" w:hAnsi="Times New Roman"/>
                <w:b w:val="false"/>
                <w:kern w:val="0"/>
                <w:sz w:val="20"/>
                <w:lang w:val="ru-RU"/>
              </w:rPr>
              <w:t xml:space="preserve">А/Ш </w:t>
            </w:r>
            <w:r>
              <w:rPr>
                <w:rFonts w:cs="Times New Roman" w:ascii="Times New Roman" w:hAnsi="Times New Roman"/>
                <w:b w:val="false"/>
                <w:kern w:val="0"/>
                <w:sz w:val="20"/>
                <w:lang w:val="en-US"/>
              </w:rPr>
              <w:t xml:space="preserve">DURAGRIP </w:t>
            </w:r>
            <w:r>
              <w:rPr>
                <w:rFonts w:cs="Times New Roman" w:ascii="Times New Roman" w:hAnsi="Times New Roman"/>
                <w:b w:val="false"/>
                <w:kern w:val="0"/>
                <w:sz w:val="20"/>
                <w:lang w:val="ru-RU"/>
              </w:rPr>
              <w:t>195/65</w:t>
            </w:r>
            <w:r>
              <w:rPr>
                <w:rFonts w:cs="Times New Roman" w:ascii="Times New Roman" w:hAnsi="Times New Roman"/>
                <w:b w:val="false"/>
                <w:kern w:val="0"/>
                <w:sz w:val="20"/>
                <w:lang w:val="en-US"/>
              </w:rPr>
              <w:t>R15</w:t>
            </w:r>
          </w:p>
        </w:tc>
        <w:tc>
          <w:tcPr>
            <w:tcW w:w="1559" w:type="dxa"/>
            <w:tcBorders/>
          </w:tcPr>
          <w:p>
            <w:pPr>
              <w:pStyle w:val="Title"/>
              <w:spacing w:before="0" w:after="0"/>
              <w:rPr>
                <w:rFonts w:ascii="Times New Roman" w:hAnsi="Times New Roman" w:cs="Times New Roman"/>
                <w:b w:val="false"/>
                <w:sz w:val="20"/>
                <w:lang w:val="en-US"/>
              </w:rPr>
            </w:pPr>
            <w:r>
              <w:rPr>
                <w:rFonts w:cs="Times New Roman" w:ascii="Times New Roman" w:hAnsi="Times New Roman"/>
                <w:b w:val="false"/>
                <w:kern w:val="0"/>
                <w:sz w:val="20"/>
                <w:lang w:val="en-US"/>
              </w:rPr>
              <w:t>4</w:t>
            </w:r>
            <w:bookmarkStart w:id="4" w:name="_GoBack_Копия_1"/>
            <w:bookmarkEnd w:id="4"/>
          </w:p>
        </w:tc>
      </w:tr>
      <w:tr>
        <w:trPr/>
        <w:tc>
          <w:tcPr>
            <w:tcW w:w="425" w:type="dxa"/>
            <w:tcBorders/>
          </w:tcPr>
          <w:p>
            <w:pPr>
              <w:pStyle w:val="Title"/>
              <w:spacing w:before="0" w:after="0"/>
              <w:rPr>
                <w:rFonts w:ascii="Times New Roman" w:hAnsi="Times New Roman" w:cs="Times New Roman"/>
                <w:b w:val="false"/>
                <w:sz w:val="20"/>
              </w:rPr>
            </w:pPr>
            <w:r>
              <w:rPr>
                <w:rFonts w:cs="Times New Roman" w:ascii="Times New Roman" w:hAnsi="Times New Roman"/>
                <w:b w:val="false"/>
                <w:kern w:val="0"/>
                <w:sz w:val="20"/>
                <w:lang w:val="ru-RU"/>
              </w:rPr>
              <w:t>2</w:t>
            </w:r>
          </w:p>
        </w:tc>
        <w:tc>
          <w:tcPr>
            <w:tcW w:w="6096" w:type="dxa"/>
            <w:tcBorders/>
          </w:tcPr>
          <w:p>
            <w:pPr>
              <w:pStyle w:val="Title"/>
              <w:spacing w:before="0" w:after="0"/>
              <w:jc w:val="both"/>
              <w:rPr>
                <w:rFonts w:ascii="Times New Roman" w:hAnsi="Times New Roman" w:cs="Times New Roman"/>
                <w:b w:val="false"/>
                <w:sz w:val="20"/>
                <w:lang w:val="en-US"/>
              </w:rPr>
            </w:pPr>
            <w:r>
              <w:rPr>
                <w:rFonts w:cs="Times New Roman" w:ascii="Times New Roman" w:hAnsi="Times New Roman"/>
                <w:b w:val="false"/>
                <w:kern w:val="0"/>
                <w:sz w:val="20"/>
                <w:lang w:val="ru-RU"/>
              </w:rPr>
              <w:t>Автошина</w:t>
            </w:r>
            <w:r>
              <w:rPr>
                <w:rFonts w:cs="Times New Roman" w:ascii="Times New Roman" w:hAnsi="Times New Roman"/>
                <w:b w:val="false"/>
                <w:kern w:val="0"/>
                <w:sz w:val="20"/>
                <w:lang w:val="en-US"/>
              </w:rPr>
              <w:t xml:space="preserve"> 215/55R16 Toyo Proxes GF2 93W(5010,00)</w:t>
            </w:r>
          </w:p>
        </w:tc>
        <w:tc>
          <w:tcPr>
            <w:tcW w:w="1559" w:type="dxa"/>
            <w:tcBorders/>
          </w:tcPr>
          <w:p>
            <w:pPr>
              <w:pStyle w:val="Title"/>
              <w:spacing w:before="0" w:after="0"/>
              <w:rPr>
                <w:rFonts w:ascii="Times New Roman" w:hAnsi="Times New Roman" w:cs="Times New Roman"/>
                <w:b w:val="false"/>
                <w:sz w:val="20"/>
                <w:lang w:val="en-US"/>
              </w:rPr>
            </w:pPr>
            <w:r>
              <w:rPr>
                <w:rFonts w:cs="Times New Roman" w:ascii="Times New Roman" w:hAnsi="Times New Roman"/>
                <w:b w:val="false"/>
                <w:kern w:val="0"/>
                <w:sz w:val="20"/>
                <w:lang w:val="en-US"/>
              </w:rPr>
              <w:t>4</w:t>
            </w:r>
          </w:p>
        </w:tc>
      </w:tr>
      <w:tr>
        <w:trPr/>
        <w:tc>
          <w:tcPr>
            <w:tcW w:w="425" w:type="dxa"/>
            <w:tcBorders/>
          </w:tcPr>
          <w:p>
            <w:pPr>
              <w:pStyle w:val="Title"/>
              <w:spacing w:before="0" w:after="0"/>
              <w:rPr>
                <w:rFonts w:ascii="Times New Roman" w:hAnsi="Times New Roman" w:cs="Times New Roman"/>
                <w:b w:val="false"/>
                <w:sz w:val="20"/>
              </w:rPr>
            </w:pPr>
            <w:r>
              <w:rPr>
                <w:rFonts w:cs="Times New Roman" w:ascii="Times New Roman" w:hAnsi="Times New Roman"/>
                <w:b w:val="false"/>
                <w:kern w:val="0"/>
                <w:sz w:val="20"/>
                <w:lang w:val="ru-RU"/>
              </w:rPr>
              <w:t>3</w:t>
            </w:r>
          </w:p>
        </w:tc>
        <w:tc>
          <w:tcPr>
            <w:tcW w:w="6096" w:type="dxa"/>
            <w:tcBorders/>
          </w:tcPr>
          <w:p>
            <w:pPr>
              <w:pStyle w:val="Title"/>
              <w:spacing w:before="0" w:after="0"/>
              <w:jc w:val="both"/>
              <w:rPr>
                <w:rFonts w:ascii="Times New Roman" w:hAnsi="Times New Roman" w:cs="Times New Roman"/>
                <w:b w:val="false"/>
                <w:sz w:val="20"/>
                <w:lang w:val="en-US"/>
              </w:rPr>
            </w:pPr>
            <w:r>
              <w:rPr>
                <w:rFonts w:cs="Times New Roman" w:ascii="Times New Roman" w:hAnsi="Times New Roman"/>
                <w:b w:val="false"/>
                <w:kern w:val="0"/>
                <w:sz w:val="20"/>
                <w:lang w:val="ru-RU"/>
              </w:rPr>
              <w:t>Автошина</w:t>
            </w:r>
            <w:r>
              <w:rPr>
                <w:rFonts w:cs="Times New Roman" w:ascii="Times New Roman" w:hAnsi="Times New Roman"/>
                <w:b w:val="false"/>
                <w:kern w:val="0"/>
                <w:sz w:val="20"/>
                <w:lang w:val="en-US"/>
              </w:rPr>
              <w:t xml:space="preserve"> Continental ContilceContact 2 195/65R 15 </w:t>
            </w:r>
            <w:r>
              <w:rPr>
                <w:rFonts w:cs="Times New Roman" w:ascii="Times New Roman" w:hAnsi="Times New Roman"/>
                <w:b w:val="false"/>
                <w:kern w:val="0"/>
                <w:sz w:val="20"/>
                <w:lang w:val="ru-RU"/>
              </w:rPr>
              <w:t>Т</w:t>
            </w:r>
          </w:p>
        </w:tc>
        <w:tc>
          <w:tcPr>
            <w:tcW w:w="1559" w:type="dxa"/>
            <w:tcBorders/>
          </w:tcPr>
          <w:p>
            <w:pPr>
              <w:pStyle w:val="Title"/>
              <w:spacing w:before="0" w:after="0"/>
              <w:rPr>
                <w:rFonts w:ascii="Times New Roman" w:hAnsi="Times New Roman" w:cs="Times New Roman"/>
                <w:b w:val="false"/>
                <w:sz w:val="20"/>
                <w:lang w:val="en-US"/>
              </w:rPr>
            </w:pPr>
            <w:r>
              <w:rPr>
                <w:rFonts w:cs="Times New Roman" w:ascii="Times New Roman" w:hAnsi="Times New Roman"/>
                <w:b w:val="false"/>
                <w:kern w:val="0"/>
                <w:sz w:val="20"/>
                <w:lang w:val="en-US"/>
              </w:rPr>
              <w:t>4</w:t>
            </w:r>
          </w:p>
        </w:tc>
      </w:tr>
      <w:tr>
        <w:trPr/>
        <w:tc>
          <w:tcPr>
            <w:tcW w:w="425" w:type="dxa"/>
            <w:tcBorders/>
          </w:tcPr>
          <w:p>
            <w:pPr>
              <w:pStyle w:val="Title"/>
              <w:spacing w:before="0" w:after="0"/>
              <w:rPr>
                <w:rFonts w:ascii="Times New Roman" w:hAnsi="Times New Roman" w:cs="Times New Roman"/>
                <w:b w:val="false"/>
                <w:sz w:val="20"/>
              </w:rPr>
            </w:pPr>
            <w:r>
              <w:rPr>
                <w:rFonts w:cs="Times New Roman" w:ascii="Times New Roman" w:hAnsi="Times New Roman"/>
                <w:b w:val="false"/>
                <w:kern w:val="0"/>
                <w:sz w:val="20"/>
                <w:lang w:val="ru-RU"/>
              </w:rPr>
              <w:t>4</w:t>
            </w:r>
          </w:p>
        </w:tc>
        <w:tc>
          <w:tcPr>
            <w:tcW w:w="6096" w:type="dxa"/>
            <w:tcBorders/>
          </w:tcPr>
          <w:p>
            <w:pPr>
              <w:pStyle w:val="Title"/>
              <w:spacing w:before="0" w:after="0"/>
              <w:jc w:val="both"/>
              <w:rPr>
                <w:rFonts w:ascii="Times New Roman" w:hAnsi="Times New Roman" w:cs="Times New Roman"/>
                <w:b w:val="false"/>
                <w:sz w:val="20"/>
                <w:lang w:val="en-US"/>
              </w:rPr>
            </w:pPr>
            <w:r>
              <w:rPr>
                <w:rFonts w:cs="Times New Roman" w:ascii="Times New Roman" w:hAnsi="Times New Roman"/>
                <w:b w:val="false"/>
                <w:kern w:val="0"/>
                <w:sz w:val="20"/>
                <w:lang w:val="ru-RU"/>
              </w:rPr>
              <w:t>Автошина</w:t>
            </w:r>
            <w:r>
              <w:rPr>
                <w:rFonts w:cs="Times New Roman" w:ascii="Times New Roman" w:hAnsi="Times New Roman"/>
                <w:b w:val="false"/>
                <w:kern w:val="0"/>
                <w:sz w:val="20"/>
                <w:lang w:val="en-US"/>
              </w:rPr>
              <w:t xml:space="preserve"> Nokian Nordman 5 205/55 R16  95</w:t>
            </w:r>
            <w:r>
              <w:rPr>
                <w:rFonts w:cs="Times New Roman" w:ascii="Times New Roman" w:hAnsi="Times New Roman"/>
                <w:b w:val="false"/>
                <w:kern w:val="0"/>
                <w:sz w:val="20"/>
                <w:lang w:val="ru-RU"/>
              </w:rPr>
              <w:t>Т</w:t>
            </w:r>
          </w:p>
        </w:tc>
        <w:tc>
          <w:tcPr>
            <w:tcW w:w="1559" w:type="dxa"/>
            <w:tcBorders/>
          </w:tcPr>
          <w:p>
            <w:pPr>
              <w:pStyle w:val="Title"/>
              <w:spacing w:before="0" w:after="0"/>
              <w:rPr>
                <w:rFonts w:ascii="Times New Roman" w:hAnsi="Times New Roman" w:cs="Times New Roman"/>
                <w:b w:val="false"/>
                <w:sz w:val="20"/>
                <w:lang w:val="en-US"/>
              </w:rPr>
            </w:pPr>
            <w:r>
              <w:rPr>
                <w:rFonts w:cs="Times New Roman" w:ascii="Times New Roman" w:hAnsi="Times New Roman"/>
                <w:b w:val="false"/>
                <w:kern w:val="0"/>
                <w:sz w:val="20"/>
                <w:lang w:val="en-US"/>
              </w:rPr>
              <w:t>4</w:t>
            </w:r>
          </w:p>
        </w:tc>
      </w:tr>
      <w:tr>
        <w:trPr/>
        <w:tc>
          <w:tcPr>
            <w:tcW w:w="425" w:type="dxa"/>
            <w:tcBorders/>
          </w:tcPr>
          <w:p>
            <w:pPr>
              <w:pStyle w:val="Title"/>
              <w:spacing w:before="0" w:after="0"/>
              <w:rPr>
                <w:rFonts w:ascii="Times New Roman" w:hAnsi="Times New Roman" w:cs="Times New Roman"/>
                <w:b w:val="false"/>
                <w:sz w:val="20"/>
              </w:rPr>
            </w:pPr>
            <w:r>
              <w:rPr>
                <w:rFonts w:cs="Times New Roman" w:ascii="Times New Roman" w:hAnsi="Times New Roman"/>
                <w:b w:val="false"/>
                <w:kern w:val="0"/>
                <w:sz w:val="20"/>
                <w:lang w:val="ru-RU"/>
              </w:rPr>
              <w:t>5</w:t>
            </w:r>
          </w:p>
        </w:tc>
        <w:tc>
          <w:tcPr>
            <w:tcW w:w="6096" w:type="dxa"/>
            <w:tcBorders/>
          </w:tcPr>
          <w:p>
            <w:pPr>
              <w:pStyle w:val="Title"/>
              <w:spacing w:before="0" w:after="0"/>
              <w:jc w:val="left"/>
              <w:rPr>
                <w:rFonts w:ascii="Times New Roman" w:hAnsi="Times New Roman" w:cs="Times New Roman"/>
                <w:b w:val="false"/>
                <w:sz w:val="20"/>
                <w:lang w:val="en-US"/>
              </w:rPr>
            </w:pPr>
            <w:r>
              <w:rPr>
                <w:rFonts w:cs="Times New Roman" w:ascii="Times New Roman" w:hAnsi="Times New Roman"/>
                <w:b w:val="false"/>
                <w:kern w:val="0"/>
                <w:sz w:val="20"/>
                <w:lang w:val="ru-RU"/>
              </w:rPr>
              <w:t>Автошины</w:t>
            </w:r>
            <w:r>
              <w:rPr>
                <w:rFonts w:cs="Times New Roman" w:ascii="Times New Roman" w:hAnsi="Times New Roman"/>
                <w:b w:val="false"/>
                <w:kern w:val="0"/>
                <w:sz w:val="20"/>
                <w:lang w:val="en-US"/>
              </w:rPr>
              <w:t xml:space="preserve"> Cordiant Business CA-1 185/75 R16C 104/102Q(3768,00)</w:t>
            </w:r>
          </w:p>
        </w:tc>
        <w:tc>
          <w:tcPr>
            <w:tcW w:w="1559" w:type="dxa"/>
            <w:tcBorders/>
          </w:tcPr>
          <w:p>
            <w:pPr>
              <w:pStyle w:val="Title"/>
              <w:spacing w:before="0" w:after="0"/>
              <w:rPr>
                <w:rFonts w:ascii="Times New Roman" w:hAnsi="Times New Roman" w:cs="Times New Roman"/>
                <w:b w:val="false"/>
                <w:sz w:val="20"/>
                <w:lang w:val="en-US"/>
              </w:rPr>
            </w:pPr>
            <w:r>
              <w:rPr>
                <w:rFonts w:cs="Times New Roman" w:ascii="Times New Roman" w:hAnsi="Times New Roman"/>
                <w:b w:val="false"/>
                <w:kern w:val="0"/>
                <w:sz w:val="20"/>
                <w:lang w:val="en-US"/>
              </w:rPr>
              <w:t>4</w:t>
            </w:r>
          </w:p>
        </w:tc>
      </w:tr>
    </w:tbl>
    <w:p>
      <w:pPr>
        <w:pStyle w:val="Title"/>
        <w:jc w:val="left"/>
        <w:rPr>
          <w:rFonts w:ascii="Times New Roman" w:hAnsi="Times New Roman" w:cs="Times New Roman"/>
          <w:b w:val="false"/>
          <w:sz w:val="20"/>
        </w:rPr>
      </w:pPr>
      <w:r>
        <w:rPr>
          <w:rFonts w:cs="Times New Roman" w:ascii="Times New Roman" w:hAnsi="Times New Roman"/>
          <w:b w:val="false"/>
          <w:sz w:val="20"/>
        </w:rPr>
        <w:t>Количество всего: 20 штук = 6 м</w:t>
      </w:r>
      <w:r>
        <w:rPr>
          <w:rFonts w:cs="Times New Roman" w:ascii="Times New Roman" w:hAnsi="Times New Roman"/>
          <w:b w:val="false"/>
          <w:sz w:val="20"/>
          <w:lang w:val="en-US"/>
        </w:rPr>
        <w:t>3</w:t>
      </w:r>
    </w:p>
    <w:p>
      <w:pPr>
        <w:pStyle w:val="ListParagraph"/>
        <w:numPr>
          <w:ilvl w:val="0"/>
          <w:numId w:val="5"/>
        </w:numPr>
        <w:tabs>
          <w:tab w:val="clear" w:pos="708"/>
          <w:tab w:val="left" w:pos="0" w:leader="none"/>
          <w:tab w:val="left" w:pos="567" w:leader="none"/>
          <w:tab w:val="left" w:pos="1560" w:leader="none"/>
        </w:tabs>
        <w:jc w:val="both"/>
        <w:rPr>
          <w:rFonts w:ascii="Times New Roman" w:hAnsi="Times New Roman" w:eastAsia="Times New Roman" w:cs="Times New Roman"/>
          <w:b/>
          <w:color w:val="00000A"/>
          <w:kern w:val="2"/>
          <w:sz w:val="20"/>
          <w:szCs w:val="20"/>
          <w:lang w:eastAsia="ar-SA" w:bidi="ar-SA"/>
        </w:rPr>
      </w:pPr>
      <w:r>
        <w:rPr>
          <w:rFonts w:eastAsia="Times New Roman" w:cs="Times New Roman"/>
          <w:b/>
          <w:color w:val="00000A"/>
          <w:kern w:val="2"/>
          <w:sz w:val="20"/>
          <w:szCs w:val="20"/>
          <w:lang w:val="ru-RU" w:eastAsia="ar-SA" w:bidi="ar-SA"/>
        </w:rPr>
        <w:t xml:space="preserve">Результаты оказания услуг по разработке паспорта </w:t>
      </w:r>
      <w:r>
        <w:rPr>
          <w:rFonts w:eastAsia="Times New Roman" w:cs="Times New Roman"/>
          <w:b/>
          <w:color w:val="auto"/>
          <w:kern w:val="2"/>
          <w:sz w:val="20"/>
          <w:szCs w:val="20"/>
          <w:lang w:val="ru-RU" w:eastAsia="ar-SA" w:bidi="ar-SA"/>
        </w:rPr>
        <w:t xml:space="preserve">отхода </w:t>
      </w:r>
      <w:r>
        <w:rPr>
          <w:rFonts w:cs="Times New Roman"/>
          <w:b/>
          <w:sz w:val="20"/>
          <w:szCs w:val="20"/>
          <w:lang w:val="en-US"/>
        </w:rPr>
        <w:t>IV</w:t>
      </w:r>
      <w:r>
        <w:rPr>
          <w:rFonts w:cs="Times New Roman"/>
          <w:b/>
          <w:sz w:val="20"/>
          <w:szCs w:val="20"/>
        </w:rPr>
        <w:t xml:space="preserve"> класса опасности</w:t>
      </w:r>
      <w:bookmarkEnd w:id="3"/>
    </w:p>
    <w:p>
      <w:pPr>
        <w:pStyle w:val="Title"/>
        <w:ind w:left="360"/>
        <w:jc w:val="both"/>
        <w:rPr>
          <w:rFonts w:ascii="Times New Roman" w:hAnsi="Times New Roman" w:cs="Times New Roman"/>
          <w:b w:val="false"/>
          <w:sz w:val="20"/>
        </w:rPr>
      </w:pPr>
      <w:r>
        <w:rPr>
          <w:rFonts w:cs="Times New Roman" w:ascii="Times New Roman" w:hAnsi="Times New Roman"/>
          <w:b w:val="false"/>
          <w:sz w:val="20"/>
        </w:rPr>
        <w:t>По завершению оказания услуг Заказчику передается полный комплект разработанной и согласованной документации, заверенные подписями необходимых ответственных лиц и печатями в территориальном Управлении Федеральной службы Росприроднадзора:</w:t>
      </w:r>
    </w:p>
    <w:p>
      <w:pPr>
        <w:pStyle w:val="Title"/>
        <w:ind w:left="720"/>
        <w:jc w:val="both"/>
        <w:rPr>
          <w:rFonts w:ascii="Times New Roman" w:hAnsi="Times New Roman" w:cs="Times New Roman"/>
          <w:b w:val="false"/>
          <w:sz w:val="20"/>
        </w:rPr>
      </w:pPr>
      <w:r>
        <w:rPr>
          <w:rFonts w:cs="Times New Roman" w:ascii="Times New Roman" w:hAnsi="Times New Roman"/>
          <w:b w:val="false"/>
          <w:sz w:val="20"/>
        </w:rPr>
        <w:t xml:space="preserve"> </w:t>
      </w:r>
      <w:r>
        <w:rPr>
          <w:rFonts w:cs="Times New Roman" w:ascii="Times New Roman" w:hAnsi="Times New Roman"/>
          <w:b w:val="false"/>
          <w:sz w:val="20"/>
        </w:rPr>
        <w:t>- паспорт отхода IV класса опасности, в соответствии с федеральным классификационным каталогом отходов (ФККО);</w:t>
      </w:r>
    </w:p>
    <w:p>
      <w:pPr>
        <w:pStyle w:val="Title"/>
        <w:ind w:left="720"/>
        <w:jc w:val="both"/>
        <w:rPr>
          <w:rFonts w:ascii="Times New Roman" w:hAnsi="Times New Roman" w:cs="Times New Roman"/>
          <w:b w:val="false"/>
          <w:sz w:val="20"/>
        </w:rPr>
      </w:pPr>
      <w:r>
        <w:rPr>
          <w:rFonts w:cs="Times New Roman" w:ascii="Times New Roman" w:hAnsi="Times New Roman"/>
          <w:b w:val="false"/>
          <w:sz w:val="20"/>
        </w:rPr>
        <w:t xml:space="preserve"> </w:t>
      </w:r>
      <w:r>
        <w:rPr>
          <w:rFonts w:cs="Times New Roman" w:ascii="Times New Roman" w:hAnsi="Times New Roman"/>
          <w:b w:val="false"/>
          <w:sz w:val="20"/>
        </w:rPr>
        <w:t>- протокол количественного химического анализа состава отходов в аккредитованной лаборатории, заверенные печатью и подписью должностного лица;</w:t>
      </w:r>
    </w:p>
    <w:p>
      <w:pPr>
        <w:pStyle w:val="Title"/>
        <w:ind w:left="720"/>
        <w:jc w:val="both"/>
        <w:rPr>
          <w:rFonts w:ascii="Times New Roman" w:hAnsi="Times New Roman" w:cs="Times New Roman"/>
          <w:b w:val="false"/>
          <w:sz w:val="20"/>
        </w:rPr>
      </w:pPr>
      <w:r>
        <w:rPr>
          <w:rFonts w:cs="Times New Roman" w:ascii="Times New Roman" w:hAnsi="Times New Roman"/>
          <w:b w:val="false"/>
          <w:sz w:val="20"/>
        </w:rPr>
        <w:t>- справки о количественном составе отходов;</w:t>
      </w:r>
    </w:p>
    <w:p>
      <w:pPr>
        <w:pStyle w:val="Title"/>
        <w:ind w:left="720"/>
        <w:jc w:val="both"/>
        <w:rPr>
          <w:rFonts w:ascii="Times New Roman" w:hAnsi="Times New Roman" w:cs="Times New Roman"/>
          <w:b w:val="false"/>
          <w:sz w:val="20"/>
        </w:rPr>
      </w:pPr>
      <w:r>
        <w:rPr>
          <w:rFonts w:cs="Times New Roman" w:ascii="Times New Roman" w:hAnsi="Times New Roman"/>
          <w:b w:val="false"/>
          <w:sz w:val="20"/>
        </w:rPr>
        <w:t>- информация об отходе;</w:t>
      </w:r>
    </w:p>
    <w:p>
      <w:pPr>
        <w:pStyle w:val="Title"/>
        <w:ind w:left="720"/>
        <w:jc w:val="both"/>
        <w:rPr>
          <w:rFonts w:ascii="Times New Roman" w:hAnsi="Times New Roman" w:cs="Times New Roman"/>
          <w:b w:val="false"/>
          <w:sz w:val="20"/>
        </w:rPr>
      </w:pPr>
      <w:r>
        <w:rPr>
          <w:rFonts w:cs="Times New Roman" w:ascii="Times New Roman" w:hAnsi="Times New Roman"/>
          <w:b w:val="false"/>
          <w:sz w:val="20"/>
        </w:rPr>
        <w:t>- акт отбора проб отходов;</w:t>
      </w:r>
    </w:p>
    <w:p>
      <w:pPr>
        <w:pStyle w:val="Title"/>
        <w:ind w:left="720"/>
        <w:jc w:val="both"/>
        <w:rPr>
          <w:rFonts w:ascii="Times New Roman" w:hAnsi="Times New Roman" w:cs="Times New Roman"/>
          <w:b w:val="false"/>
          <w:sz w:val="20"/>
        </w:rPr>
      </w:pPr>
      <w:r>
        <w:rPr>
          <w:rFonts w:cs="Times New Roman" w:ascii="Times New Roman" w:hAnsi="Times New Roman"/>
          <w:b w:val="false"/>
          <w:sz w:val="20"/>
        </w:rPr>
        <w:t>- копия аттестата аккредитации лаборатории, заверенная печатью и подписью, уполномоченного должностного лица;</w:t>
      </w:r>
    </w:p>
    <w:p>
      <w:pPr>
        <w:pStyle w:val="Title"/>
        <w:jc w:val="both"/>
        <w:rPr>
          <w:rFonts w:ascii="Times New Roman" w:hAnsi="Times New Roman" w:cs="Times New Roman"/>
          <w:b w:val="false"/>
          <w:sz w:val="20"/>
        </w:rPr>
      </w:pPr>
      <w:r>
        <w:rPr>
          <w:rFonts w:cs="Times New Roman" w:ascii="Times New Roman" w:hAnsi="Times New Roman"/>
          <w:b w:val="false"/>
          <w:sz w:val="20"/>
        </w:rPr>
        <w:t xml:space="preserve">  </w:t>
      </w:r>
      <w:r>
        <w:rPr>
          <w:rFonts w:cs="Times New Roman" w:ascii="Times New Roman" w:hAnsi="Times New Roman"/>
          <w:b w:val="false"/>
          <w:sz w:val="20"/>
        </w:rPr>
        <w:t xml:space="preserve">Все оказываемые услуги по разработке паспортов отходов должны быть выполнены качественно в назначенный срок, в соответствии с действующим законодательством РФ, действующим на период оказания услуг, нормативно-технической документацией, руководящими документами, методическими рекомендациями и техническим заданием. </w:t>
      </w:r>
    </w:p>
    <w:p>
      <w:pPr>
        <w:pStyle w:val="Normal"/>
        <w:tabs>
          <w:tab w:val="clear" w:pos="708"/>
          <w:tab w:val="left" w:pos="0" w:leader="none"/>
          <w:tab w:val="left" w:pos="567" w:leader="none"/>
          <w:tab w:val="left" w:pos="1560" w:leader="none"/>
        </w:tabs>
        <w:ind w:left="360"/>
        <w:jc w:val="both"/>
        <w:rPr>
          <w:rFonts w:ascii="Times New Roman" w:hAnsi="Times New Roman" w:eastAsia="Times New Roman" w:cs="Times New Roman"/>
          <w:b/>
          <w:color w:val="00000A"/>
          <w:kern w:val="2"/>
          <w:sz w:val="20"/>
          <w:szCs w:val="20"/>
          <w:lang w:eastAsia="ar-SA" w:bidi="ar-SA"/>
        </w:rPr>
      </w:pPr>
      <w:r>
        <w:rPr>
          <w:rFonts w:eastAsia="Times New Roman" w:cs="Times New Roman"/>
          <w:b/>
          <w:color w:val="00000A"/>
          <w:kern w:val="2"/>
          <w:sz w:val="20"/>
          <w:szCs w:val="20"/>
          <w:lang w:eastAsia="ar-SA" w:bidi="ar-SA"/>
        </w:rPr>
      </w:r>
    </w:p>
    <w:p>
      <w:pPr>
        <w:pStyle w:val="Normal"/>
        <w:ind w:firstLine="567"/>
        <w:jc w:val="right"/>
        <w:rPr>
          <w:sz w:val="18"/>
          <w:szCs w:val="18"/>
        </w:rPr>
      </w:pPr>
      <w:r>
        <w:rPr>
          <w:sz w:val="18"/>
          <w:szCs w:val="18"/>
        </w:rPr>
      </w:r>
    </w:p>
    <w:p>
      <w:pPr>
        <w:pStyle w:val="Normal"/>
        <w:ind w:firstLine="567"/>
        <w:jc w:val="right"/>
        <w:rPr>
          <w:sz w:val="16"/>
          <w:szCs w:val="16"/>
        </w:rPr>
      </w:pPr>
      <w:r>
        <w:rPr>
          <w:sz w:val="16"/>
          <w:szCs w:val="16"/>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6"/>
        <w:gridCol w:w="4674"/>
      </w:tblGrid>
      <w:tr>
        <w:trPr>
          <w:trHeight w:val="1" w:hRule="atLeast"/>
        </w:trPr>
        <w:tc>
          <w:tcPr>
            <w:tcW w:w="5106"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4"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Исполнитель:</w:t>
            </w:r>
          </w:p>
        </w:tc>
      </w:tr>
      <w:tr>
        <w:trPr>
          <w:trHeight w:val="965" w:hRule="atLeast"/>
        </w:trPr>
        <w:tc>
          <w:tcPr>
            <w:tcW w:w="5106"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4"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rPr>
                <w:b/>
                <w:sz w:val="20"/>
                <w:szCs w:val="20"/>
              </w:rPr>
            </w:pPr>
            <w:r>
              <w:rPr>
                <w:b/>
                <w:sz w:val="20"/>
                <w:szCs w:val="20"/>
              </w:rPr>
              <w:t>Наименование Исполнителя</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pStyle w:val="Normal"/>
        <w:ind w:firstLine="567"/>
        <w:jc w:val="right"/>
        <w:rPr>
          <w:sz w:val="16"/>
          <w:szCs w:val="16"/>
        </w:rPr>
      </w:pPr>
      <w:r>
        <w:rPr>
          <w:sz w:val="16"/>
          <w:szCs w:val="16"/>
        </w:rPr>
      </w:r>
      <w:bookmarkStart w:id="5" w:name="_GoBack"/>
      <w:bookmarkStart w:id="6" w:name="_GoBack"/>
      <w:bookmarkEnd w:id="6"/>
    </w:p>
    <w:sectPr>
      <w:footerReference w:type="even" r:id="rId2"/>
      <w:footerReference w:type="default" r:id="rId3"/>
      <w:footerReference w:type="first" r:id="rId4"/>
      <w:footnotePr>
        <w:numFmt w:val="decimal"/>
      </w:footnotePr>
      <w:type w:val="nextPage"/>
      <w:pgSz w:w="11906" w:h="16838"/>
      <w:pgMar w:left="1134" w:right="851" w:gutter="0" w:header="0" w:top="851" w:footer="708"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default"/>
  </w:font>
  <w:font w:name="Cambria">
    <w:charset w:val="01"/>
    <w:family w:val="roman"/>
    <w:pitch w:val="default"/>
  </w:font>
  <w:font w:name="Calibri">
    <w:charset w:val="01"/>
    <w:family w:val="swiss"/>
    <w:pitch w:val="default"/>
  </w:font>
  <w:font w:name="CordiaUPC">
    <w:charset w:val="01"/>
    <w:family w:val="swiss"/>
    <w:pitch w:val="default"/>
  </w:font>
  <w:font w:name="Arial">
    <w:charset w:val="01"/>
    <w:family w:val="swiss"/>
    <w:pitch w:val="default"/>
  </w:font>
  <w:font w:name="Segoe UI">
    <w:charset w:val="01"/>
    <w:family w:val="swiss"/>
    <w:pitch w:val="default"/>
  </w:font>
  <w:font w:name="Courier New">
    <w:charset w:val="01"/>
    <w:family w:val="auto"/>
    <w:pitch w:val="default"/>
  </w:font>
  <w:font w:name="PT Astra Serif">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9</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9</w:t>
    </w:r>
    <w:r>
      <w:rPr/>
      <w:fldChar w:fldCharType="end"/>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widowControl w:val="false"/>
        <w:jc w:val="both"/>
        <w:rPr/>
      </w:pPr>
      <w:r>
        <w:rPr>
          <w:rStyle w:val="Style21"/>
        </w:rPr>
        <w:footnoteRef/>
      </w:r>
      <w:r>
        <w:rPr/>
        <w:t xml:space="preserve"> </w:t>
      </w:r>
      <w:r>
        <w:rPr/>
        <w:t>Указывается в случае, если оказание Услуг не подлежит налогообложению (освобождается от налогообложения) на территории Российской Федерации или Исполнитель применяет упрощенную систему налогообложения.</w:t>
      </w:r>
    </w:p>
  </w:footnote>
  <w:footnote w:id="3">
    <w:p>
      <w:pPr>
        <w:pStyle w:val="FootnoteText"/>
        <w:widowControl w:val="false"/>
        <w:jc w:val="both"/>
        <w:rPr/>
      </w:pPr>
      <w:r>
        <w:rPr>
          <w:rStyle w:val="Style21"/>
        </w:rPr>
        <w:footnoteRef/>
      </w:r>
      <w:r>
        <w:rPr/>
        <w:t xml:space="preserve"> </w:t>
      </w:r>
      <w:r>
        <w:rPr/>
        <w:t>Не предоставляется в случае применения Исполнителем упрощенной системы налогообложения.</w:t>
      </w:r>
    </w:p>
  </w:footnote>
  <w:footnote w:id="4">
    <w:p>
      <w:pPr>
        <w:pStyle w:val="FootnoteText"/>
        <w:widowControl w:val="false"/>
        <w:jc w:val="both"/>
        <w:rPr>
          <w:sz w:val="16"/>
        </w:rPr>
      </w:pPr>
      <w:r>
        <w:rPr>
          <w:rStyle w:val="Style21"/>
        </w:rPr>
        <w:footnoteRef/>
      </w:r>
      <w:r>
        <w:rPr/>
        <w:t xml:space="preserve"> </w:t>
      </w:r>
      <w:r>
        <w:rPr>
          <w:sz w:val="16"/>
        </w:rPr>
        <w:t>Не предоставляется в случае применения Исполнителем упрощенной системы налогообложения.</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5"/>
      <w:numFmt w:val="decimal"/>
      <w:lvlText w:val="%1."/>
      <w:lvlJc w:val="left"/>
      <w:pPr>
        <w:tabs>
          <w:tab w:val="num" w:pos="0"/>
        </w:tabs>
        <w:ind w:left="360" w:hanging="360"/>
      </w:pPr>
      <w:rPr/>
    </w:lvl>
    <w:lvl w:ilvl="1">
      <w:start w:val="4"/>
      <w:numFmt w:val="decimal"/>
      <w:lvlText w:val="%1.%2."/>
      <w:lvlJc w:val="left"/>
      <w:pPr>
        <w:tabs>
          <w:tab w:val="num" w:pos="0"/>
        </w:tabs>
        <w:ind w:left="360" w:hanging="360"/>
      </w:pPr>
      <w:rPr/>
    </w:lvl>
    <w:lvl w:ilvl="2">
      <w:start w:val="1"/>
      <w:numFmt w:val="decimal"/>
      <w:lvlText w:val="%1.%2.%3."/>
      <w:lvlJc w:val="left"/>
      <w:pPr>
        <w:tabs>
          <w:tab w:val="num" w:pos="0"/>
        </w:tabs>
        <w:ind w:left="360" w:hanging="36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720" w:hanging="720"/>
      </w:pPr>
      <w:rPr/>
    </w:lvl>
    <w:lvl w:ilvl="5">
      <w:start w:val="1"/>
      <w:numFmt w:val="decimal"/>
      <w:lvlText w:val="%1.%2.%3.%4.%5.%6."/>
      <w:lvlJc w:val="left"/>
      <w:pPr>
        <w:tabs>
          <w:tab w:val="num" w:pos="0"/>
        </w:tabs>
        <w:ind w:left="720" w:hanging="720"/>
      </w:pPr>
      <w:rPr/>
    </w:lvl>
    <w:lvl w:ilvl="6">
      <w:start w:val="1"/>
      <w:numFmt w:val="decimal"/>
      <w:lvlText w:val="%1.%2.%3.%4.%5.%6.%7."/>
      <w:lvlJc w:val="left"/>
      <w:pPr>
        <w:tabs>
          <w:tab w:val="num" w:pos="0"/>
        </w:tabs>
        <w:ind w:left="1080" w:hanging="1080"/>
      </w:pPr>
      <w:rPr/>
    </w:lvl>
    <w:lvl w:ilvl="7">
      <w:start w:val="1"/>
      <w:numFmt w:val="decimal"/>
      <w:lvlText w:val="%1.%2.%3.%4.%5.%6.%7.%8."/>
      <w:lvlJc w:val="left"/>
      <w:pPr>
        <w:tabs>
          <w:tab w:val="num" w:pos="0"/>
        </w:tabs>
        <w:ind w:left="1080" w:hanging="1080"/>
      </w:pPr>
      <w:rPr/>
    </w:lvl>
    <w:lvl w:ilvl="8">
      <w:start w:val="1"/>
      <w:numFmt w:val="decimal"/>
      <w:lvlText w:val="%1.%2.%3.%4.%5.%6.%7.%8.%9."/>
      <w:lvlJc w:val="left"/>
      <w:pPr>
        <w:tabs>
          <w:tab w:val="num" w:pos="0"/>
        </w:tabs>
        <w:ind w:left="1080" w:hanging="1080"/>
      </w:pPr>
      <w:rPr/>
    </w:lvl>
  </w:abstractNum>
  <w:abstractNum w:abstractNumId="3">
    <w:lvl w:ilvl="0">
      <w:start w:val="1"/>
      <w:numFmt w:val="decimal"/>
      <w:lvlText w:val="%1."/>
      <w:lvlJc w:val="left"/>
      <w:pPr>
        <w:tabs>
          <w:tab w:val="num" w:pos="0"/>
        </w:tabs>
        <w:ind w:left="360" w:hanging="360"/>
      </w:pPr>
      <w:rPr>
        <w:color w:val="00000A"/>
      </w:rPr>
    </w:lvl>
    <w:lvl w:ilvl="1">
      <w:start w:val="1"/>
      <w:numFmt w:val="decimal"/>
      <w:lvlText w:val="%1.%2."/>
      <w:lvlJc w:val="left"/>
      <w:pPr>
        <w:tabs>
          <w:tab w:val="num" w:pos="0"/>
        </w:tabs>
        <w:ind w:left="927" w:hanging="360"/>
      </w:pPr>
      <w:rPr>
        <w:color w:val="00000A"/>
      </w:rPr>
    </w:lvl>
    <w:lvl w:ilvl="2">
      <w:start w:val="1"/>
      <w:numFmt w:val="decimal"/>
      <w:lvlText w:val="%1.%2.%3."/>
      <w:lvlJc w:val="left"/>
      <w:pPr>
        <w:tabs>
          <w:tab w:val="num" w:pos="0"/>
        </w:tabs>
        <w:ind w:left="1854" w:hanging="720"/>
      </w:pPr>
      <w:rPr>
        <w:color w:val="00000A"/>
      </w:rPr>
    </w:lvl>
    <w:lvl w:ilvl="3">
      <w:start w:val="1"/>
      <w:numFmt w:val="decimal"/>
      <w:lvlText w:val="%1.%2.%3.%4."/>
      <w:lvlJc w:val="left"/>
      <w:pPr>
        <w:tabs>
          <w:tab w:val="num" w:pos="0"/>
        </w:tabs>
        <w:ind w:left="2421" w:hanging="720"/>
      </w:pPr>
      <w:rPr>
        <w:color w:val="00000A"/>
      </w:rPr>
    </w:lvl>
    <w:lvl w:ilvl="4">
      <w:start w:val="1"/>
      <w:numFmt w:val="decimal"/>
      <w:lvlText w:val="%1.%2.%3.%4.%5."/>
      <w:lvlJc w:val="left"/>
      <w:pPr>
        <w:tabs>
          <w:tab w:val="num" w:pos="0"/>
        </w:tabs>
        <w:ind w:left="3348" w:hanging="1080"/>
      </w:pPr>
      <w:rPr>
        <w:color w:val="00000A"/>
      </w:rPr>
    </w:lvl>
    <w:lvl w:ilvl="5">
      <w:start w:val="1"/>
      <w:numFmt w:val="decimal"/>
      <w:lvlText w:val="%1.%2.%3.%4.%5.%6."/>
      <w:lvlJc w:val="left"/>
      <w:pPr>
        <w:tabs>
          <w:tab w:val="num" w:pos="0"/>
        </w:tabs>
        <w:ind w:left="3915" w:hanging="1080"/>
      </w:pPr>
      <w:rPr>
        <w:color w:val="00000A"/>
      </w:rPr>
    </w:lvl>
    <w:lvl w:ilvl="6">
      <w:start w:val="1"/>
      <w:numFmt w:val="decimal"/>
      <w:lvlText w:val="%1.%2.%3.%4.%5.%6.%7."/>
      <w:lvlJc w:val="left"/>
      <w:pPr>
        <w:tabs>
          <w:tab w:val="num" w:pos="0"/>
        </w:tabs>
        <w:ind w:left="4482" w:hanging="1080"/>
      </w:pPr>
      <w:rPr>
        <w:color w:val="00000A"/>
      </w:rPr>
    </w:lvl>
    <w:lvl w:ilvl="7">
      <w:start w:val="1"/>
      <w:numFmt w:val="decimal"/>
      <w:lvlText w:val="%1.%2.%3.%4.%5.%6.%7.%8."/>
      <w:lvlJc w:val="left"/>
      <w:pPr>
        <w:tabs>
          <w:tab w:val="num" w:pos="0"/>
        </w:tabs>
        <w:ind w:left="5409" w:hanging="1440"/>
      </w:pPr>
      <w:rPr>
        <w:color w:val="00000A"/>
      </w:rPr>
    </w:lvl>
    <w:lvl w:ilvl="8">
      <w:start w:val="1"/>
      <w:numFmt w:val="decimal"/>
      <w:lvlText w:val="%1.%2.%3.%4.%5.%6.%7.%8.%9."/>
      <w:lvlJc w:val="left"/>
      <w:pPr>
        <w:tabs>
          <w:tab w:val="num" w:pos="0"/>
        </w:tabs>
        <w:ind w:left="5976" w:hanging="1440"/>
      </w:pPr>
      <w:rPr>
        <w:color w:val="00000A"/>
      </w:rPr>
    </w:lvl>
  </w:abstractNum>
  <w:abstractNum w:abstractNumId="4">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5">
    <w:lvl w:ilvl="0">
      <w:start w:val="5"/>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98"/>
  <w:embedSystemFonts/>
  <w:defaultTabStop w:val="708"/>
  <w:autoHyphenation w:val="true"/>
  <w:hyphenationZone w:val="0"/>
  <w:footnotePr>
    <w:numFmt w:val="decimal"/>
    <w:footnote w:id="0"/>
    <w:footnote w:id="1"/>
  </w:foot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footer" w:uiPriority="99"/>
    <w:lsdException w:name="caption" w:semiHidden="1" w:unhideWhenUsed="1" w:qFormat="1"/>
    <w:lsdException w:name="footnote reference" w:uiPriority="99" w:qFormat="1"/>
    <w:lsdException w:name="Title" w:qFormat="1"/>
    <w:lsdException w:name="Subtitle" w:qFormat="1"/>
    <w:lsdException w:name="Body Text 2" w:uiPriority="99"/>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2581c"/>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Heading2">
    <w:name w:val="heading 2"/>
    <w:basedOn w:val="Normal"/>
    <w:next w:val="Normal"/>
    <w:qFormat/>
    <w:pPr>
      <w:keepNext w:val="true"/>
      <w:numPr>
        <w:ilvl w:val="1"/>
        <w:numId w:val="1"/>
      </w:numPr>
      <w:spacing w:lineRule="auto" w:line="252" w:before="20" w:after="0"/>
      <w:ind w:firstLine="709"/>
      <w:jc w:val="both"/>
      <w:outlineLvl w:val="1"/>
    </w:pPr>
    <w:rPr>
      <w:u w:val="single"/>
      <w:lang w:val="x-none" w:eastAsia="zh-CN"/>
    </w:rPr>
  </w:style>
  <w:style w:type="character" w:styleId="DefaultParagraphFont" w:default="1">
    <w:name w:val="Default Paragraph Font"/>
    <w:uiPriority w:val="1"/>
    <w:unhideWhenUsed/>
    <w:qFormat/>
    <w:rPr/>
  </w:style>
  <w:style w:type="character" w:styleId="Style13" w:customStyle="1">
    <w:name w:val="Основной текст Знак"/>
    <w:qFormat/>
    <w:locked/>
    <w:rsid w:val="00a2581c"/>
    <w:rPr>
      <w:rFonts w:eastAsia="Calibri"/>
      <w:sz w:val="24"/>
      <w:szCs w:val="24"/>
      <w:lang w:val="x-none" w:eastAsia="x-none" w:bidi="ar-SA"/>
    </w:rPr>
  </w:style>
  <w:style w:type="character" w:styleId="Style14" w:customStyle="1">
    <w:name w:val="Название Знак"/>
    <w:qFormat/>
    <w:rsid w:val="00a2581c"/>
    <w:rPr>
      <w:rFonts w:ascii="Cambria" w:hAnsi="Cambria" w:eastAsia="Calibri"/>
      <w:b/>
      <w:bCs/>
      <w:kern w:val="2"/>
      <w:sz w:val="32"/>
      <w:szCs w:val="32"/>
      <w:lang w:val="ru-RU" w:eastAsia="ru-RU" w:bidi="ar-SA"/>
    </w:rPr>
  </w:style>
  <w:style w:type="character" w:styleId="2" w:customStyle="1">
    <w:name w:val="Заголовок №2_"/>
    <w:link w:val="26"/>
    <w:qFormat/>
    <w:locked/>
    <w:rsid w:val="00a2581c"/>
    <w:rPr>
      <w:b/>
      <w:shd w:fill="FFFFFF" w:val="clear"/>
      <w:lang w:bidi="ar-SA"/>
    </w:rPr>
  </w:style>
  <w:style w:type="character" w:styleId="21" w:customStyle="1">
    <w:name w:val="Основной текст (2)_"/>
    <w:link w:val="27"/>
    <w:qFormat/>
    <w:locked/>
    <w:rsid w:val="00a2581c"/>
    <w:rPr>
      <w:i/>
      <w:shd w:fill="FFFFFF" w:val="clear"/>
      <w:lang w:bidi="ar-SA"/>
    </w:rPr>
  </w:style>
  <w:style w:type="character" w:styleId="22" w:customStyle="1">
    <w:name w:val="Основной текст (2) + Не курсив"/>
    <w:qFormat/>
    <w:rsid w:val="00a2581c"/>
    <w:rPr>
      <w:rFonts w:cs="Times New Roman"/>
      <w:i/>
      <w:iCs/>
      <w:shd w:fill="FFFFFF" w:val="clear"/>
      <w:lang w:bidi="ar-SA"/>
    </w:rPr>
  </w:style>
  <w:style w:type="character" w:styleId="2pt" w:customStyle="1">
    <w:name w:val="Основной текст + Интервал 2 pt"/>
    <w:qFormat/>
    <w:rsid w:val="00a2581c"/>
    <w:rPr>
      <w:spacing w:val="50"/>
    </w:rPr>
  </w:style>
  <w:style w:type="character" w:styleId="7" w:customStyle="1">
    <w:name w:val="Основной текст + Курсив7"/>
    <w:qFormat/>
    <w:rsid w:val="00a2581c"/>
    <w:rPr>
      <w:i/>
    </w:rPr>
  </w:style>
  <w:style w:type="character" w:styleId="6" w:customStyle="1">
    <w:name w:val="Основной текст + Курсив6"/>
    <w:qFormat/>
    <w:rsid w:val="00a2581c"/>
    <w:rPr>
      <w:i/>
    </w:rPr>
  </w:style>
  <w:style w:type="character" w:styleId="5" w:customStyle="1">
    <w:name w:val="Основной текст + Курсив5"/>
    <w:qFormat/>
    <w:rsid w:val="00a2581c"/>
    <w:rPr>
      <w:i/>
    </w:rPr>
  </w:style>
  <w:style w:type="character" w:styleId="24" w:customStyle="1">
    <w:name w:val="Основной текст (2) + Не курсив4"/>
    <w:qFormat/>
    <w:rsid w:val="00a2581c"/>
    <w:rPr>
      <w:rFonts w:cs="Times New Roman"/>
      <w:i/>
      <w:iCs/>
      <w:shd w:fill="FFFFFF" w:val="clear"/>
      <w:lang w:bidi="ar-SA"/>
    </w:rPr>
  </w:style>
  <w:style w:type="character" w:styleId="4" w:customStyle="1">
    <w:name w:val="Основной текст + Курсив4"/>
    <w:qFormat/>
    <w:rsid w:val="00a2581c"/>
    <w:rPr>
      <w:i/>
    </w:rPr>
  </w:style>
  <w:style w:type="character" w:styleId="211" w:customStyle="1">
    <w:name w:val="Основной текст (2) + Не курсив1"/>
    <w:qFormat/>
    <w:rsid w:val="00a2581c"/>
    <w:rPr>
      <w:rFonts w:cs="Times New Roman"/>
      <w:i/>
      <w:iCs/>
      <w:shd w:fill="FFFFFF" w:val="clear"/>
      <w:lang w:bidi="ar-SA"/>
    </w:rPr>
  </w:style>
  <w:style w:type="character" w:styleId="11" w:customStyle="1">
    <w:name w:val="11"/>
    <w:qFormat/>
    <w:rsid w:val="00a2581c"/>
    <w:rPr>
      <w:spacing w:val="-2"/>
    </w:rPr>
  </w:style>
  <w:style w:type="character" w:styleId="Style15" w:customStyle="1">
    <w:name w:val="Основной текст с отступом Знак"/>
    <w:qFormat/>
    <w:rsid w:val="00a2581c"/>
    <w:rPr>
      <w:rFonts w:ascii="Calibri" w:hAnsi="Calibri"/>
      <w:sz w:val="22"/>
      <w:szCs w:val="22"/>
      <w:lang w:val="ru-RU" w:eastAsia="ru-RU" w:bidi="ar-SA"/>
    </w:rPr>
  </w:style>
  <w:style w:type="character" w:styleId="3" w:customStyle="1">
    <w:name w:val="Основной текст (3)_"/>
    <w:link w:val="31"/>
    <w:qFormat/>
    <w:locked/>
    <w:rsid w:val="00a2581c"/>
    <w:rPr>
      <w:b/>
      <w:shd w:fill="FFFFFF" w:val="clear"/>
      <w:lang w:bidi="ar-SA"/>
    </w:rPr>
  </w:style>
  <w:style w:type="character" w:styleId="Style16" w:customStyle="1">
    <w:name w:val="Основной текст + Курсив"/>
    <w:qFormat/>
    <w:rsid w:val="00a2581c"/>
    <w:rPr>
      <w:i/>
    </w:rPr>
  </w:style>
  <w:style w:type="character" w:styleId="1" w:customStyle="1">
    <w:name w:val="Заголовок №1_"/>
    <w:link w:val="13"/>
    <w:qFormat/>
    <w:locked/>
    <w:rsid w:val="00a2581c"/>
    <w:rPr>
      <w:b/>
      <w:shd w:fill="FFFFFF" w:val="clear"/>
      <w:lang w:bidi="ar-SA"/>
    </w:rPr>
  </w:style>
  <w:style w:type="character" w:styleId="12" w:customStyle="1">
    <w:name w:val="Основной текст + Курсив1"/>
    <w:qFormat/>
    <w:rsid w:val="00a2581c"/>
    <w:rPr>
      <w:i/>
    </w:rPr>
  </w:style>
  <w:style w:type="character" w:styleId="Hyperlink">
    <w:name w:val="Hyperlink"/>
    <w:uiPriority w:val="99"/>
    <w:unhideWhenUsed/>
    <w:rsid w:val="00145caf"/>
    <w:rPr>
      <w:color w:val="0000FF"/>
      <w:u w:val="single"/>
    </w:rPr>
  </w:style>
  <w:style w:type="character" w:styleId="Style17" w:customStyle="1">
    <w:name w:val="Абзац списка Знак"/>
    <w:link w:val="ListParagraph"/>
    <w:uiPriority w:val="34"/>
    <w:qFormat/>
    <w:locked/>
    <w:rsid w:val="006029da"/>
    <w:rPr>
      <w:sz w:val="24"/>
      <w:szCs w:val="24"/>
    </w:rPr>
  </w:style>
  <w:style w:type="character" w:styleId="Strong">
    <w:name w:val="Strong"/>
    <w:uiPriority w:val="22"/>
    <w:qFormat/>
    <w:rsid w:val="001e3211"/>
    <w:rPr>
      <w:b/>
      <w:bCs/>
    </w:rPr>
  </w:style>
  <w:style w:type="character" w:styleId="23" w:customStyle="1">
    <w:name w:val="Основной текст (2) + Не полужирный"/>
    <w:qFormat/>
    <w:rsid w:val="00cc3687"/>
    <w:rPr>
      <w:rFonts w:ascii="Times New Roman" w:hAnsi="Times New Roman" w:eastAsia="Times New Roman" w:cs="Times New Roman"/>
      <w:b/>
      <w:bCs/>
      <w:i/>
      <w:iCs w:val="false"/>
      <w:caps w:val="false"/>
      <w:smallCaps w:val="false"/>
      <w:strike w:val="false"/>
      <w:dstrike w:val="false"/>
      <w:color w:val="000000"/>
      <w:spacing w:val="0"/>
      <w:w w:val="100"/>
      <w:sz w:val="28"/>
      <w:szCs w:val="28"/>
      <w:u w:val="none"/>
      <w:shd w:fill="FFFFFF" w:val="clear"/>
      <w:lang w:val="ru-RU" w:eastAsia="ru-RU" w:bidi="ru-RU"/>
    </w:rPr>
  </w:style>
  <w:style w:type="character" w:styleId="2CordiaUPC30pt" w:customStyle="1">
    <w:name w:val="Основной текст (2) + CordiaUPC;30 pt;Не полужирный"/>
    <w:qFormat/>
    <w:rsid w:val="00cc3687"/>
    <w:rPr>
      <w:rFonts w:ascii="CordiaUPC" w:hAnsi="CordiaUPC" w:eastAsia="CordiaUPC" w:cs="CordiaUPC"/>
      <w:b/>
      <w:bCs/>
      <w:i/>
      <w:iCs w:val="false"/>
      <w:caps w:val="false"/>
      <w:smallCaps w:val="false"/>
      <w:strike w:val="false"/>
      <w:dstrike w:val="false"/>
      <w:color w:val="000000"/>
      <w:spacing w:val="0"/>
      <w:w w:val="100"/>
      <w:sz w:val="60"/>
      <w:szCs w:val="60"/>
      <w:u w:val="none"/>
      <w:shd w:fill="FFFFFF" w:val="clear"/>
      <w:lang w:val="ru-RU" w:eastAsia="ru-RU" w:bidi="ru-RU"/>
    </w:rPr>
  </w:style>
  <w:style w:type="character" w:styleId="Heading1Char" w:customStyle="1">
    <w:name w:val="Heading 1 Char"/>
    <w:qFormat/>
    <w:rsid w:val="002f0b33"/>
    <w:rPr>
      <w:rFonts w:ascii="Cambria" w:hAnsi="Cambria" w:eastAsia="Times New Roman" w:cs="Times New Roman"/>
      <w:b/>
      <w:bCs/>
      <w:kern w:val="2"/>
      <w:sz w:val="32"/>
      <w:szCs w:val="32"/>
    </w:rPr>
  </w:style>
  <w:style w:type="character" w:styleId="Style18" w:customStyle="1">
    <w:name w:val="Верхний колонтитул Знак"/>
    <w:qFormat/>
    <w:rsid w:val="00081889"/>
    <w:rPr>
      <w:sz w:val="24"/>
      <w:szCs w:val="24"/>
    </w:rPr>
  </w:style>
  <w:style w:type="character" w:styleId="Style19" w:customStyle="1">
    <w:name w:val="Нижний колонтитул Знак"/>
    <w:uiPriority w:val="99"/>
    <w:qFormat/>
    <w:rsid w:val="00081889"/>
    <w:rPr>
      <w:sz w:val="24"/>
      <w:szCs w:val="24"/>
    </w:rPr>
  </w:style>
  <w:style w:type="character" w:styleId="Style20" w:customStyle="1">
    <w:name w:val="Текст сноски Знак"/>
    <w:basedOn w:val="DefaultParagraphFont"/>
    <w:uiPriority w:val="99"/>
    <w:qFormat/>
    <w:rsid w:val="00235b1d"/>
    <w:rPr/>
  </w:style>
  <w:style w:type="character" w:styleId="Style21" w:customStyle="1">
    <w:name w:val="Символ сноски"/>
    <w:uiPriority w:val="99"/>
    <w:qFormat/>
    <w:rsid w:val="00235b1d"/>
    <w:rPr>
      <w:vertAlign w:val="superscript"/>
    </w:rPr>
  </w:style>
  <w:style w:type="character" w:styleId="FootnoteReference">
    <w:name w:val="footnote reference"/>
    <w:rPr>
      <w:vertAlign w:val="superscript"/>
    </w:rPr>
  </w:style>
  <w:style w:type="character" w:styleId="ConsPlusNormal" w:customStyle="1">
    <w:name w:val="ConsPlusNormal Знак"/>
    <w:link w:val="ConsPlusNormal1"/>
    <w:qFormat/>
    <w:rsid w:val="00235b1d"/>
    <w:rPr>
      <w:rFonts w:ascii="Arial" w:hAnsi="Arial" w:cs="Arial"/>
    </w:rPr>
  </w:style>
  <w:style w:type="character" w:styleId="Style22" w:customStyle="1">
    <w:name w:val="Текст выноски Знак"/>
    <w:link w:val="BalloonText"/>
    <w:qFormat/>
    <w:rsid w:val="00c85b34"/>
    <w:rPr>
      <w:rFonts w:ascii="Segoe UI" w:hAnsi="Segoe UI" w:cs="Segoe UI"/>
      <w:sz w:val="18"/>
      <w:szCs w:val="18"/>
    </w:rPr>
  </w:style>
  <w:style w:type="character" w:styleId="25" w:customStyle="1">
    <w:name w:val="Основной текст 2 Знак"/>
    <w:link w:val="BodyText2"/>
    <w:uiPriority w:val="99"/>
    <w:qFormat/>
    <w:rsid w:val="00b46f77"/>
    <w:rPr>
      <w:rFonts w:ascii="Courier New" w:hAnsi="Courier New" w:eastAsia="Courier New" w:cs="Courier New"/>
      <w:color w:val="000000"/>
      <w:sz w:val="24"/>
      <w:szCs w:val="24"/>
      <w:lang w:bidi="ru-RU"/>
    </w:rPr>
  </w:style>
  <w:style w:type="character" w:styleId="Style23" w:customStyle="1">
    <w:name w:val="Символ концевой сноски"/>
    <w:qFormat/>
    <w:rPr>
      <w:vertAlign w:val="superscript"/>
    </w:rPr>
  </w:style>
  <w:style w:type="character" w:styleId="EndnoteReference">
    <w:name w:val="endnote reference"/>
    <w:rPr>
      <w:vertAlign w:val="superscript"/>
    </w:rPr>
  </w:style>
  <w:style w:type="paragraph" w:styleId="Style24" w:customStyle="1">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link w:val="Style13"/>
    <w:rsid w:val="00a2581c"/>
    <w:pPr>
      <w:spacing w:before="0" w:after="120"/>
    </w:pPr>
    <w:rPr>
      <w:rFonts w:eastAsia="Calibri"/>
      <w:lang w:val="x-none" w:eastAsia="x-none"/>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rPr>
  </w:style>
  <w:style w:type="paragraph" w:styleId="Style25">
    <w:name w:val="Указатель"/>
    <w:basedOn w:val="Normal"/>
    <w:qFormat/>
    <w:pPr>
      <w:suppressLineNumbers/>
    </w:pPr>
    <w:rPr>
      <w:rFonts w:ascii="PT Astra Serif" w:hAnsi="PT Astra Serif" w:cs="Noto Sans Devanagari"/>
    </w:rPr>
  </w:style>
  <w:style w:type="paragraph" w:styleId="IndexHeading">
    <w:name w:val="index heading"/>
    <w:basedOn w:val="Normal"/>
    <w:qFormat/>
    <w:pPr>
      <w:suppressLineNumbers/>
    </w:pPr>
    <w:rPr>
      <w:rFonts w:ascii="PT Astra Serif" w:hAnsi="PT Astra Serif" w:cs="Noto Sans Devanagari"/>
    </w:rPr>
  </w:style>
  <w:style w:type="paragraph" w:styleId="Title">
    <w:name w:val="Title"/>
    <w:basedOn w:val="Normal"/>
    <w:link w:val="Style14"/>
    <w:qFormat/>
    <w:rsid w:val="00a2581c"/>
    <w:pPr>
      <w:widowControl w:val="false"/>
      <w:shd w:val="clear" w:color="auto" w:fill="FFFFFF"/>
      <w:ind w:left="72"/>
      <w:jc w:val="center"/>
    </w:pPr>
    <w:rPr>
      <w:rFonts w:ascii="Cambria" w:hAnsi="Cambria" w:eastAsia="Calibri"/>
      <w:b/>
      <w:bCs/>
      <w:kern w:val="2"/>
      <w:sz w:val="32"/>
      <w:szCs w:val="32"/>
    </w:rPr>
  </w:style>
  <w:style w:type="paragraph" w:styleId="26" w:customStyle="1">
    <w:name w:val="Заголовок №2"/>
    <w:basedOn w:val="Normal"/>
    <w:link w:val="2"/>
    <w:qFormat/>
    <w:rsid w:val="00a2581c"/>
    <w:pPr>
      <w:shd w:val="clear" w:color="auto" w:fill="FFFFFF"/>
      <w:spacing w:lineRule="exact" w:line="278"/>
      <w:outlineLvl w:val="1"/>
    </w:pPr>
    <w:rPr>
      <w:b/>
      <w:sz w:val="20"/>
      <w:szCs w:val="20"/>
      <w:shd w:fill="FFFFFF" w:val="clear"/>
      <w:lang w:val="x-none" w:eastAsia="x-none"/>
    </w:rPr>
  </w:style>
  <w:style w:type="paragraph" w:styleId="27" w:customStyle="1">
    <w:name w:val="Основной текст (2)"/>
    <w:basedOn w:val="Normal"/>
    <w:link w:val="21"/>
    <w:qFormat/>
    <w:rsid w:val="00a2581c"/>
    <w:pPr>
      <w:shd w:val="clear" w:color="auto" w:fill="FFFFFF"/>
      <w:spacing w:lineRule="exact" w:line="278"/>
    </w:pPr>
    <w:rPr>
      <w:i/>
      <w:sz w:val="20"/>
      <w:szCs w:val="20"/>
      <w:shd w:fill="FFFFFF" w:val="clear"/>
      <w:lang w:val="x-none" w:eastAsia="x-none"/>
    </w:rPr>
  </w:style>
  <w:style w:type="paragraph" w:styleId="BodyTextIndent">
    <w:name w:val="Body Text Indent"/>
    <w:basedOn w:val="Normal"/>
    <w:link w:val="Style15"/>
    <w:unhideWhenUsed/>
    <w:rsid w:val="00a2581c"/>
    <w:pPr>
      <w:spacing w:lineRule="atLeast" w:line="240" w:before="0" w:after="120"/>
      <w:ind w:left="283"/>
    </w:pPr>
    <w:rPr>
      <w:rFonts w:ascii="Calibri" w:hAnsi="Calibri"/>
      <w:sz w:val="22"/>
      <w:szCs w:val="22"/>
    </w:rPr>
  </w:style>
  <w:style w:type="paragraph" w:styleId="31" w:customStyle="1">
    <w:name w:val="Основной текст (3)"/>
    <w:basedOn w:val="Normal"/>
    <w:link w:val="3"/>
    <w:qFormat/>
    <w:rsid w:val="00a2581c"/>
    <w:pPr>
      <w:shd w:val="clear" w:color="auto" w:fill="FFFFFF"/>
      <w:spacing w:lineRule="atLeast" w:line="240" w:before="1260" w:after="0"/>
    </w:pPr>
    <w:rPr>
      <w:b/>
      <w:sz w:val="20"/>
      <w:szCs w:val="20"/>
      <w:shd w:fill="FFFFFF" w:val="clear"/>
      <w:lang w:val="x-none" w:eastAsia="x-none"/>
    </w:rPr>
  </w:style>
  <w:style w:type="paragraph" w:styleId="13" w:customStyle="1">
    <w:name w:val="Заголовок №1"/>
    <w:basedOn w:val="Normal"/>
    <w:link w:val="1"/>
    <w:qFormat/>
    <w:rsid w:val="00a2581c"/>
    <w:pPr>
      <w:shd w:val="clear" w:color="auto" w:fill="FFFFFF"/>
      <w:spacing w:lineRule="exact" w:line="274" w:before="240" w:after="0"/>
      <w:outlineLvl w:val="0"/>
    </w:pPr>
    <w:rPr>
      <w:b/>
      <w:sz w:val="20"/>
      <w:szCs w:val="20"/>
      <w:shd w:fill="FFFFFF" w:val="clear"/>
      <w:lang w:val="x-none" w:eastAsia="x-none"/>
    </w:rPr>
  </w:style>
  <w:style w:type="paragraph" w:styleId="14" w:customStyle="1">
    <w:name w:val="Текст1"/>
    <w:basedOn w:val="Normal"/>
    <w:qFormat/>
    <w:rsid w:val="00a2581c"/>
    <w:pPr/>
    <w:rPr>
      <w:rFonts w:ascii="Courier New" w:hAnsi="Courier New"/>
      <w:sz w:val="20"/>
      <w:szCs w:val="20"/>
      <w:lang w:eastAsia="ar-SA"/>
    </w:rPr>
  </w:style>
  <w:style w:type="paragraph" w:styleId="NormalWeb">
    <w:name w:val="Normal (Web)"/>
    <w:basedOn w:val="Normal"/>
    <w:uiPriority w:val="99"/>
    <w:unhideWhenUsed/>
    <w:qFormat/>
    <w:rsid w:val="0050445d"/>
    <w:pPr>
      <w:spacing w:beforeAutospacing="1" w:afterAutospacing="1"/>
    </w:pPr>
    <w:rPr/>
  </w:style>
  <w:style w:type="paragraph" w:styleId="ListParagraph">
    <w:name w:val="List Paragraph"/>
    <w:basedOn w:val="Normal"/>
    <w:link w:val="Style17"/>
    <w:uiPriority w:val="34"/>
    <w:qFormat/>
    <w:rsid w:val="006955a4"/>
    <w:pPr>
      <w:ind w:left="708"/>
    </w:pPr>
    <w:rPr>
      <w:lang w:val="x-none" w:eastAsia="x-none"/>
    </w:rPr>
  </w:style>
  <w:style w:type="paragraph" w:styleId="NoSpacing">
    <w:name w:val="No Spacing"/>
    <w:uiPriority w:val="1"/>
    <w:qFormat/>
    <w:rsid w:val="005273b7"/>
    <w:pPr>
      <w:widowControl/>
      <w:suppressAutoHyphens w:val="true"/>
      <w:bidi w:val="0"/>
      <w:spacing w:before="0" w:after="0"/>
      <w:jc w:val="left"/>
    </w:pPr>
    <w:rPr>
      <w:rFonts w:ascii="Calibri" w:hAnsi="Calibri" w:eastAsia="Calibri" w:cs="Times New Roman"/>
      <w:color w:val="auto"/>
      <w:kern w:val="0"/>
      <w:sz w:val="22"/>
      <w:szCs w:val="22"/>
      <w:lang w:val="ru-RU" w:eastAsia="en-US" w:bidi="ar-SA"/>
    </w:rPr>
  </w:style>
  <w:style w:type="paragraph" w:styleId="15" w:customStyle="1">
    <w:name w:val="Абзац списка1"/>
    <w:basedOn w:val="Normal"/>
    <w:qFormat/>
    <w:rsid w:val="005273b7"/>
    <w:pPr>
      <w:spacing w:before="0" w:after="0"/>
      <w:ind w:left="720"/>
      <w:contextualSpacing/>
    </w:pPr>
    <w:rPr/>
  </w:style>
  <w:style w:type="paragraph" w:styleId="28" w:customStyle="1">
    <w:name w:val="Абзац списка2"/>
    <w:basedOn w:val="Normal"/>
    <w:qFormat/>
    <w:rsid w:val="00d470ae"/>
    <w:pPr>
      <w:spacing w:lineRule="atLeast" w:line="100"/>
      <w:ind w:left="720" w:right="-108"/>
      <w:jc w:val="center"/>
    </w:pPr>
    <w:rPr>
      <w:rFonts w:ascii="Calibri" w:hAnsi="Calibri" w:eastAsia="Calibri" w:cs="Calibri"/>
      <w:kern w:val="2"/>
      <w:sz w:val="22"/>
      <w:szCs w:val="22"/>
      <w:lang w:eastAsia="ar-SA"/>
    </w:rPr>
  </w:style>
  <w:style w:type="paragraph" w:styleId="HeaderandFooter" w:customStyle="1">
    <w:name w:val="Header and Footer"/>
    <w:basedOn w:val="Normal"/>
    <w:qFormat/>
    <w:pPr/>
    <w:rPr/>
  </w:style>
  <w:style w:type="paragraph" w:styleId="Header">
    <w:name w:val="header"/>
    <w:basedOn w:val="Normal"/>
    <w:link w:val="Style18"/>
    <w:rsid w:val="00081889"/>
    <w:pPr>
      <w:tabs>
        <w:tab w:val="clear" w:pos="708"/>
        <w:tab w:val="center" w:pos="4677" w:leader="none"/>
        <w:tab w:val="right" w:pos="9355" w:leader="none"/>
      </w:tabs>
    </w:pPr>
    <w:rPr/>
  </w:style>
  <w:style w:type="paragraph" w:styleId="Footer">
    <w:name w:val="footer"/>
    <w:basedOn w:val="Normal"/>
    <w:link w:val="Style19"/>
    <w:uiPriority w:val="99"/>
    <w:rsid w:val="00081889"/>
    <w:pPr>
      <w:tabs>
        <w:tab w:val="clear" w:pos="708"/>
        <w:tab w:val="center" w:pos="4677" w:leader="none"/>
        <w:tab w:val="right" w:pos="9355" w:leader="none"/>
      </w:tabs>
    </w:pPr>
    <w:rPr/>
  </w:style>
  <w:style w:type="paragraph" w:styleId="msonormalmrcssattr" w:customStyle="1">
    <w:name w:val="msonormal_mr_css_attr"/>
    <w:basedOn w:val="Normal"/>
    <w:qFormat/>
    <w:rsid w:val="00384e20"/>
    <w:pPr>
      <w:spacing w:beforeAutospacing="1" w:afterAutospacing="1"/>
    </w:pPr>
    <w:rPr/>
  </w:style>
  <w:style w:type="paragraph" w:styleId="FootnoteText">
    <w:name w:val="footnote text"/>
    <w:basedOn w:val="Normal"/>
    <w:link w:val="Style20"/>
    <w:uiPriority w:val="99"/>
    <w:qFormat/>
    <w:rsid w:val="00235b1d"/>
    <w:pPr/>
    <w:rPr>
      <w:sz w:val="20"/>
      <w:szCs w:val="20"/>
    </w:rPr>
  </w:style>
  <w:style w:type="paragraph" w:styleId="ConsPlusNormal1" w:customStyle="1">
    <w:name w:val="ConsPlusNormal"/>
    <w:link w:val="ConsPlusNormal"/>
    <w:qFormat/>
    <w:rsid w:val="00235b1d"/>
    <w:pPr>
      <w:widowControl w:val="false"/>
      <w:suppressAutoHyphens w:val="true"/>
      <w:bidi w:val="0"/>
      <w:spacing w:before="0" w:after="0"/>
      <w:ind w:firstLine="720"/>
      <w:jc w:val="left"/>
    </w:pPr>
    <w:rPr>
      <w:rFonts w:ascii="Arial" w:hAnsi="Arial" w:eastAsia="Times New Roman" w:cs="Arial"/>
      <w:color w:val="auto"/>
      <w:kern w:val="0"/>
      <w:sz w:val="20"/>
      <w:szCs w:val="20"/>
      <w:lang w:val="ru-RU" w:eastAsia="ru-RU" w:bidi="ar-SA"/>
    </w:rPr>
  </w:style>
  <w:style w:type="paragraph" w:styleId="BalloonText">
    <w:name w:val="Balloon Text"/>
    <w:basedOn w:val="Normal"/>
    <w:link w:val="Style22"/>
    <w:qFormat/>
    <w:rsid w:val="00c85b34"/>
    <w:pPr/>
    <w:rPr>
      <w:rFonts w:ascii="Segoe UI" w:hAnsi="Segoe UI" w:cs="Segoe UI"/>
      <w:sz w:val="18"/>
      <w:szCs w:val="18"/>
    </w:rPr>
  </w:style>
  <w:style w:type="paragraph" w:styleId="BodyText2">
    <w:name w:val="Body Text 2"/>
    <w:basedOn w:val="Normal"/>
    <w:link w:val="25"/>
    <w:uiPriority w:val="99"/>
    <w:unhideWhenUsed/>
    <w:qFormat/>
    <w:rsid w:val="00b46f77"/>
    <w:pPr>
      <w:widowControl w:val="false"/>
      <w:spacing w:lineRule="auto" w:line="480" w:before="0" w:after="120"/>
    </w:pPr>
    <w:rPr>
      <w:rFonts w:ascii="Courier New" w:hAnsi="Courier New" w:eastAsia="Courier New" w:cs="Courier New"/>
      <w:color w:val="000000"/>
      <w:lang w:bidi="ru-RU"/>
    </w:rPr>
  </w:style>
  <w:style w:type="paragraph" w:styleId="BodyTextFirstIndent">
    <w:name w:val="Body Text First Indent"/>
    <w:basedOn w:val="Normal"/>
    <w:pPr>
      <w:ind w:firstLine="709"/>
      <w:jc w:val="both"/>
    </w:pPr>
    <w:rPr>
      <w:sz w:val="21"/>
    </w:rPr>
  </w:style>
  <w:style w:type="paragraph" w:styleId="Style26" w:customStyle="1">
    <w:name w:val="Содержимое таблицы"/>
    <w:basedOn w:val="Normal"/>
    <w:qFormat/>
    <w:pPr/>
    <w:rPr/>
  </w:style>
  <w:style w:type="numbering" w:styleId="Style27" w:customStyle="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f3">
    <w:name w:val="Table Grid"/>
    <w:basedOn w:val="a1"/>
    <w:uiPriority w:val="59"/>
    <w:rsid w:val="002f0b3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
    <w:name w:val="Сетка таблицы1"/>
    <w:basedOn w:val="a1"/>
    <w:uiPriority w:val="39"/>
    <w:rsid w:val="00161810"/>
    <w:rPr>
      <w:lang w:eastAsia="en-US"/>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CF733C-740D-40CC-919B-591FC567D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Application>LibreOffice/24.8.4.2$Linux_X86_64 LibreOffice_project/480$Build-2</Application>
  <AppVersion>15.0000</AppVersion>
  <Pages>9</Pages>
  <Words>3905</Words>
  <Characters>27974</Characters>
  <CharactersWithSpaces>31682</CharactersWithSpaces>
  <Paragraphs>251</Paragraphs>
  <Company>KOMBINAT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2023-06-29T09:36:00Z</dcterms:created>
  <dc:creator>UMNIK</dc:creator>
  <dc:description/>
  <dc:language>ru-RU</dc:language>
  <cp:lastModifiedBy/>
  <cp:lastPrinted>2026-02-27T11:51:00Z</cp:lastPrinted>
  <dcterms:modified xsi:type="dcterms:W3CDTF">2026-05-18T14:49:52Z</dcterms:modified>
  <cp:revision>29</cp:revision>
  <dc:subject/>
  <dc:title/>
</cp:coreProperties>
</file>

<file path=docProps/custom.xml><?xml version="1.0" encoding="utf-8"?>
<Properties xmlns="http://schemas.openxmlformats.org/officeDocument/2006/custom-properties" xmlns:vt="http://schemas.openxmlformats.org/officeDocument/2006/docPropsVTypes"/>
</file>