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23"/>
        <w:jc w:val="right"/>
        <w:rPr>
          <w:rFonts w:ascii="Times New Roman" w:hAnsi="Times New Roman" w:cs="Times New Roman"/>
          <w:bCs/>
          <w:iCs/>
          <w:sz w:val="20"/>
          <w:szCs w:val="20"/>
          <w:lang w:eastAsia="hi-IN"/>
        </w:rPr>
      </w:pPr>
      <w:r>
        <w:rPr>
          <w:rFonts w:cs="Times New Roman" w:ascii="Times New Roman" w:hAnsi="Times New Roman"/>
          <w:bCs/>
          <w:iCs/>
          <w:sz w:val="20"/>
          <w:szCs w:val="20"/>
          <w:lang w:eastAsia="hi-IN"/>
        </w:rPr>
      </w:r>
    </w:p>
    <w:p>
      <w:pPr>
        <w:pStyle w:val="Normal"/>
        <w:ind w:right="23"/>
        <w:jc w:val="center"/>
        <w:rPr>
          <w:rFonts w:ascii="Times New Roman" w:hAnsi="Times New Roman" w:cs="Times New Roman"/>
          <w:b/>
          <w:bCs/>
          <w:iCs/>
          <w:sz w:val="20"/>
          <w:szCs w:val="20"/>
          <w:lang w:eastAsia="hi-IN"/>
        </w:rPr>
      </w:pPr>
      <w:r>
        <w:rPr>
          <w:rFonts w:cs="Times New Roman" w:ascii="Times New Roman" w:hAnsi="Times New Roman"/>
          <w:b/>
          <w:bCs/>
          <w:iCs/>
          <w:sz w:val="20"/>
          <w:szCs w:val="20"/>
          <w:lang w:eastAsia="hi-IN"/>
        </w:rPr>
        <w:t>ТЕХНИЧЕСКОЕ ЗАДАНИЕ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color w:val="auto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На оказание услуг по разработке паспорта отходов и по транспортированию и утилизации списанного имущества (автомобильные шины)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b/>
          <w:color w:val="auto"/>
          <w:kern w:val="2"/>
          <w:sz w:val="20"/>
          <w:szCs w:val="20"/>
          <w:lang w:eastAsia="ar-SA" w:bidi="ar-SA"/>
        </w:rPr>
        <w:t>Предмет закупки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>1.1. Предметом настоящей закупки является право заключения контракта</w:t>
      </w:r>
      <w:r>
        <w:rPr>
          <w:rFonts w:cs="Times New Roman" w:ascii="Times New Roman" w:hAnsi="Times New Roman"/>
          <w:color w:val="auto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 xml:space="preserve">на оказание услуг </w:t>
      </w:r>
      <w:r>
        <w:rPr>
          <w:rFonts w:eastAsia="Times New Roman" w:cs="Times New Roman" w:ascii="Times New Roman" w:hAnsi="Times New Roman"/>
          <w:b/>
          <w:sz w:val="20"/>
          <w:szCs w:val="20"/>
        </w:rPr>
        <w:t xml:space="preserve">по разработке паспорта отходов и по транспортированию и утилизации списанного имущества (автомобильные шины)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>для нужд СПб ГБУЗ «Елизаветинская больница» в 2026 году (далее - Заказчик).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>ОКПД2 38.22.29.000 – Услуги по утилизации прочих опасных отходов.</w:t>
      </w:r>
    </w:p>
    <w:p>
      <w:pPr>
        <w:pStyle w:val="ListParagraph"/>
        <w:keepNext w:val="true"/>
        <w:widowControl/>
        <w:numPr>
          <w:ilvl w:val="0"/>
          <w:numId w:val="3"/>
        </w:numPr>
        <w:tabs>
          <w:tab w:val="left" w:pos="708" w:leader="none"/>
        </w:tabs>
        <w:spacing w:lineRule="auto" w:line="276"/>
        <w:jc w:val="both"/>
        <w:rPr>
          <w:rFonts w:ascii="Times New Roman" w:hAnsi="Times New Roman" w:eastAsia="Times New Roman" w:cs="Times New Roman"/>
          <w:b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b/>
          <w:color w:val="auto"/>
          <w:kern w:val="2"/>
          <w:sz w:val="20"/>
          <w:szCs w:val="20"/>
          <w:lang w:eastAsia="ar-SA" w:bidi="ar-SA"/>
        </w:rPr>
        <w:t xml:space="preserve">Место и сроки оказания услуг </w:t>
      </w:r>
    </w:p>
    <w:p>
      <w:pPr>
        <w:pStyle w:val="ListParagraph"/>
        <w:numPr>
          <w:ilvl w:val="1"/>
          <w:numId w:val="2"/>
        </w:numPr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bookmarkStart w:id="0" w:name="_Hlk50020200"/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 xml:space="preserve">Оказание услуг осуществляется на территории Исполнителя. </w:t>
      </w:r>
    </w:p>
    <w:p>
      <w:pPr>
        <w:pStyle w:val="ListParagraph"/>
        <w:widowControl/>
        <w:numPr>
          <w:ilvl w:val="1"/>
          <w:numId w:val="2"/>
        </w:numPr>
        <w:tabs>
          <w:tab w:val="left" w:pos="708" w:leader="none"/>
        </w:tabs>
        <w:spacing w:lineRule="auto" w:line="276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 xml:space="preserve">Срок оказания услуг: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 xml:space="preserve">по заявке Заказчика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>в течение 20 (двадцати) календарных дней.</w:t>
      </w:r>
    </w:p>
    <w:p>
      <w:pPr>
        <w:pStyle w:val="ListParagraph"/>
        <w:widowControl/>
        <w:tabs>
          <w:tab w:val="left" w:pos="708" w:leader="none"/>
        </w:tabs>
        <w:spacing w:lineRule="auto" w:line="276"/>
        <w:ind w:left="360"/>
        <w:jc w:val="both"/>
        <w:rPr>
          <w:rFonts w:ascii="Times New Roman" w:hAnsi="Times New Roman" w:eastAsia="Times New Roman" w:cs="Times New Roman"/>
          <w:b/>
          <w:color w:val="auto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b/>
          <w:color w:val="auto"/>
          <w:kern w:val="2"/>
          <w:sz w:val="20"/>
          <w:szCs w:val="20"/>
          <w:lang w:val="ru-RU" w:eastAsia="ar-SA" w:bidi="ar-SA"/>
        </w:rPr>
        <w:t>3. Требования к функциональным, качественным и техническим характеристикам оказываемых услуг</w:t>
      </w:r>
    </w:p>
    <w:p>
      <w:pPr>
        <w:pStyle w:val="ListParagraph"/>
        <w:widowControl/>
        <w:tabs>
          <w:tab w:val="left" w:pos="708" w:leader="none"/>
        </w:tabs>
        <w:spacing w:lineRule="auto" w:line="276"/>
        <w:ind w:left="360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Услуги по утилизации автомобильных шин:</w:t>
      </w:r>
    </w:p>
    <w:p>
      <w:pPr>
        <w:pStyle w:val="BodyTextIndent"/>
        <w:tabs>
          <w:tab w:val="clear" w:pos="708"/>
          <w:tab w:val="left" w:pos="1134" w:leader="none"/>
        </w:tabs>
        <w:ind w:hanging="0"/>
        <w:rPr>
          <w:kern w:val="2"/>
          <w:sz w:val="20"/>
          <w:szCs w:val="20"/>
          <w:lang w:eastAsia="ar-SA"/>
        </w:rPr>
      </w:pPr>
      <w:r>
        <w:rPr>
          <w:kern w:val="2"/>
          <w:sz w:val="20"/>
          <w:szCs w:val="20"/>
          <w:lang w:val="ru-RU" w:eastAsia="ar-SA"/>
        </w:rPr>
        <w:t xml:space="preserve">3.1. С момента передачи имущества Заказчика для утилизации они становятся собственностью Исполнителя, и ответственность за обращение с отходами переходит Исполнителю в соответствии с Федеральным законом от 24.06.1998 № 89-ФЗ «Об отходах производства и потребления». </w:t>
      </w:r>
    </w:p>
    <w:p>
      <w:pPr>
        <w:pStyle w:val="ListParagraph"/>
        <w:tabs>
          <w:tab w:val="clear" w:pos="708"/>
          <w:tab w:val="left" w:pos="180" w:leader="none"/>
        </w:tabs>
        <w:ind w:left="0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3.2. Утилизация отходов производства должна производится на специализированном участке Исполнителя.</w:t>
      </w:r>
    </w:p>
    <w:p>
      <w:pPr>
        <w:pStyle w:val="ListParagraph"/>
        <w:tabs>
          <w:tab w:val="clear" w:pos="708"/>
          <w:tab w:val="left" w:pos="180" w:leader="none"/>
        </w:tabs>
        <w:ind w:left="0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3.3. В течение 5 (пяти) рабочих дней с момента фактическо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го оказания услуг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 xml:space="preserve"> Исполнитель оформляет Акт оказанных услуг, счет,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 xml:space="preserve">счет-фактура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(при необходимости), УПД (при необходимости) и передаёт для оплаты Заказчику. Акт приема-передачи отходов передаётся Заказчику по истечении текущего квартала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.</w:t>
      </w:r>
    </w:p>
    <w:p>
      <w:pPr>
        <w:pStyle w:val="ListParagraph"/>
        <w:tabs>
          <w:tab w:val="clear" w:pos="708"/>
          <w:tab w:val="left" w:pos="180" w:leader="none"/>
        </w:tabs>
        <w:ind w:left="0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3.4. Заказчик принимает услуги в порядке и на условиях, предусмотренных Контрактом в течение 3 (трех) рабочих дней с момента предоставления документов приемке оказанных услуг.</w:t>
      </w:r>
    </w:p>
    <w:p>
      <w:pPr>
        <w:pStyle w:val="ListParagraph"/>
        <w:tabs>
          <w:tab w:val="clear" w:pos="708"/>
          <w:tab w:val="left" w:pos="180" w:leader="none"/>
        </w:tabs>
        <w:ind w:left="0"/>
        <w:jc w:val="both"/>
        <w:rPr>
          <w:rFonts w:ascii="Times New Roman" w:hAnsi="Times New Roman" w:eastAsia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val="ru-RU" w:eastAsia="ar-SA" w:bidi="ar-SA"/>
        </w:rPr>
        <w:t>3.5. При выявлении несоответствий или недостатков оказанных услуг, препятствующих их приемке в целом, Сторонами незамедлительно оформляется акт, перечисляющий недостатки и устанавливающий сроки их устранения (но не более 5-ти рабочих дней с даты подписания такого акта Сторонами). Выявленные недостатки, допущенные Исполнителем при оказании услуг, исправляются им за свой счет в срок, установленный таким актом.</w:t>
      </w:r>
    </w:p>
    <w:p>
      <w:pPr>
        <w:pStyle w:val="Normal"/>
        <w:tabs>
          <w:tab w:val="clear" w:pos="708"/>
          <w:tab w:val="left" w:pos="18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auto"/>
          <w:kern w:val="2"/>
          <w:sz w:val="20"/>
          <w:szCs w:val="20"/>
          <w:lang w:eastAsia="ar-SA" w:bidi="ar-SA"/>
        </w:rPr>
        <w:t xml:space="preserve">       </w:t>
      </w:r>
      <w:r>
        <w:rPr>
          <w:rFonts w:eastAsia="Times New Roman" w:cs="Times New Roman" w:ascii="Times New Roman" w:hAnsi="Times New Roman"/>
          <w:color w:val="auto"/>
          <w:kern w:val="2"/>
          <w:sz w:val="20"/>
          <w:szCs w:val="20"/>
          <w:lang w:eastAsia="ar-SA" w:bidi="ar-SA"/>
        </w:rPr>
        <w:t xml:space="preserve">Разработка паспорта отхода </w:t>
      </w:r>
      <w:r>
        <w:rPr>
          <w:rFonts w:cs="Times New Roman" w:ascii="Times New Roman" w:hAnsi="Times New Roman"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sz w:val="20"/>
          <w:szCs w:val="20"/>
        </w:rPr>
        <w:t xml:space="preserve"> класса опасности: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3.6. Сбор первоначальных данных, связанных с источником образования отходов;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 xml:space="preserve">3.7. Лабораторные исследования отходов (определение компонентного и (или) химического и свойств </w:t>
      </w:r>
      <w:r>
        <w:rPr>
          <w:rFonts w:cs="Times New Roman" w:ascii="Times New Roman" w:hAnsi="Times New Roman"/>
          <w:b w:val="false"/>
          <w:sz w:val="20"/>
          <w:lang w:val="en-US"/>
        </w:rPr>
        <w:t>IV</w:t>
      </w:r>
      <w:r>
        <w:rPr>
          <w:rFonts w:cs="Times New Roman" w:ascii="Times New Roman" w:hAnsi="Times New Roman"/>
          <w:b w:val="false"/>
          <w:sz w:val="20"/>
        </w:rPr>
        <w:t xml:space="preserve"> класса опасности, включаемых в паспорт) в специализированной аккредитованной лаборатории, с соблюдением требований, установленных законодательством РФ;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3.8. Получение протоколов результатов анализа проб отходов;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3.9. Разработка паспорта отходов утвержденной формы в соответствии с перечнем отходов, указанных в Разделе 5 к Техническому заданию, на основании проведенных количественных химических анализов в соответствии с законодательством РФ;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 xml:space="preserve">3.10. Согласование с Заказчиком и утверждение паспорта отходов порядке, установленном законодательством РФ; 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3.11. При проведении необходимых для оформления паспорта лабораторных исследований, Исполнитель должен иметь аккредитованную лабораторию, имеющую аттестат и область аккредитации соответствующей деятельности лаборатории, либо наличие договора с аттестованной и имеющей область аккредитации лабораторией.</w:t>
      </w:r>
    </w:p>
    <w:p>
      <w:pPr>
        <w:pStyle w:val="Title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</w:t>
      </w:r>
      <w:r>
        <w:rPr>
          <w:rFonts w:cs="Times New Roman" w:ascii="Times New Roman" w:hAnsi="Times New Roman"/>
          <w:sz w:val="20"/>
        </w:rPr>
        <w:t>4. Требования к качеству и безопасности услуг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Исполнитель должен оказать услуги в полном соответствии с техническим заданием, контрактом и </w:t>
      </w:r>
      <w:r>
        <w:rPr>
          <w:rFonts w:cs="Times New Roman" w:ascii="Times New Roman" w:hAnsi="Times New Roman"/>
          <w:sz w:val="20"/>
          <w:szCs w:val="20"/>
        </w:rPr>
        <w:t>в соответствии со следующими актами законодательства Российской Федерации и нормативными документами: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Федеральный закон от 24.06.1998 N 89-ФЗ (ред. от 19.12.2022) "Об отходах производства и потребления» (с изм. и доп., вступ. в силу с 01.03.2023)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Федеральный закон от 10.01.2002 N 7-ФЗ (ред. от 14.07.2022) "Об охране окружающей среды" (с изм. и доп., вступ. в силу с 01.03.2023)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Федерального закона от 04.05.2011 № 99-ФЗ «О лицензировании отдельных видов деятельности»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Приказ Минприроды России от 08.12.2020 N 1026   "Об утверждении порядка паспортизации и типовых форм паспортов отходов I - IV классов опасности"(Зарегистрировано в Минюсте России 25.12.2020 N 61836)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- </w:t>
      </w:r>
      <w:r>
        <w:rPr>
          <w:rFonts w:cs="Times New Roman" w:ascii="Times New Roman" w:hAnsi="Times New Roman"/>
          <w:sz w:val="20"/>
          <w:szCs w:val="20"/>
        </w:rPr>
        <w:t xml:space="preserve">Приказ Министерства природных ресурсов и экологии Российской Федерации от 08.12.2020 №1027 «Об утверждении порядка подтверждения отнесения отходов </w:t>
      </w:r>
      <w:r>
        <w:rPr>
          <w:rFonts w:cs="Times New Roman" w:ascii="Times New Roman" w:hAnsi="Times New Roman"/>
          <w:sz w:val="20"/>
          <w:szCs w:val="20"/>
          <w:lang w:val="en-US"/>
        </w:rPr>
        <w:t>I</w:t>
      </w:r>
      <w:r>
        <w:rPr>
          <w:rFonts w:cs="Times New Roman" w:ascii="Times New Roman" w:hAnsi="Times New Roman"/>
          <w:sz w:val="20"/>
          <w:szCs w:val="20"/>
        </w:rPr>
        <w:t>-</w:t>
      </w:r>
      <w:r>
        <w:rPr>
          <w:rFonts w:cs="Times New Roman" w:ascii="Times New Roman" w:hAnsi="Times New Roman"/>
          <w:sz w:val="20"/>
          <w:szCs w:val="20"/>
          <w:lang w:val="en-US"/>
        </w:rPr>
        <w:t>V</w:t>
      </w:r>
      <w:r>
        <w:rPr>
          <w:rFonts w:cs="Times New Roman" w:ascii="Times New Roman" w:hAnsi="Times New Roman"/>
          <w:sz w:val="20"/>
          <w:szCs w:val="20"/>
        </w:rPr>
        <w:t xml:space="preserve"> классов опасности к конкретному классу опасности;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Приказ Росприроднадзора от 22.05.2017 № 242 «Об утверждении федерального классификационного каталога отходов».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- Положение о лицензировании деятельности по сбору, транспортированию, обработке, утилизации, обезвреживанию, размещению отходов </w:t>
      </w:r>
      <w:r>
        <w:rPr>
          <w:rFonts w:cs="Times New Roman" w:ascii="Times New Roman" w:hAnsi="Times New Roman"/>
          <w:sz w:val="20"/>
          <w:szCs w:val="20"/>
          <w:lang w:val="en-US"/>
        </w:rPr>
        <w:t>I</w:t>
      </w:r>
      <w:r>
        <w:rPr>
          <w:rFonts w:cs="Times New Roman" w:ascii="Times New Roman" w:hAnsi="Times New Roman"/>
          <w:sz w:val="20"/>
          <w:szCs w:val="20"/>
        </w:rPr>
        <w:t xml:space="preserve"> – </w:t>
      </w:r>
      <w:r>
        <w:rPr>
          <w:rFonts w:cs="Times New Roman" w:ascii="Times New Roman" w:hAnsi="Times New Roman"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sz w:val="20"/>
          <w:szCs w:val="20"/>
        </w:rPr>
        <w:t xml:space="preserve"> классов опасности (утв. Постановлением Правительства РФ </w:t>
      </w:r>
      <w:r>
        <w:rPr>
          <w:rFonts w:cs="Times New Roman" w:ascii="Times New Roman" w:hAnsi="Times New Roman"/>
          <w:sz w:val="20"/>
          <w:szCs w:val="20"/>
        </w:rPr>
        <w:t xml:space="preserve">№2290 </w:t>
      </w:r>
      <w:r>
        <w:rPr>
          <w:rFonts w:cs="Times New Roman" w:ascii="Times New Roman" w:hAnsi="Times New Roman"/>
          <w:sz w:val="20"/>
          <w:szCs w:val="20"/>
        </w:rPr>
        <w:t xml:space="preserve">от 26.12.2020 «О лицензировании деятельности по сбору, транспортированию, обработке, утилизации, обезвреживанию, размещению отходов </w:t>
      </w:r>
      <w:r>
        <w:rPr>
          <w:rFonts w:cs="Times New Roman" w:ascii="Times New Roman" w:hAnsi="Times New Roman"/>
          <w:sz w:val="20"/>
          <w:szCs w:val="20"/>
          <w:lang w:val="en-US"/>
        </w:rPr>
        <w:t>I</w:t>
      </w:r>
      <w:r>
        <w:rPr>
          <w:rFonts w:cs="Times New Roman" w:ascii="Times New Roman" w:hAnsi="Times New Roman"/>
          <w:sz w:val="20"/>
          <w:szCs w:val="20"/>
        </w:rPr>
        <w:t xml:space="preserve"> – </w:t>
      </w:r>
      <w:r>
        <w:rPr>
          <w:rFonts w:cs="Times New Roman" w:ascii="Times New Roman" w:hAnsi="Times New Roman"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sz w:val="20"/>
          <w:szCs w:val="20"/>
        </w:rPr>
        <w:t xml:space="preserve"> классов опасности»)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ГОСТ Р 54095-2023 Ресурсосбережение. Требования к сбору, накоплению, транспортированию, обработке и утилизации отходов шин, покрышек, камер.</w:t>
      </w:r>
    </w:p>
    <w:p>
      <w:pPr>
        <w:pStyle w:val="Normal"/>
        <w:jc w:val="both"/>
        <w:rPr>
          <w:rFonts w:ascii="Times New Roman" w:hAnsi="Times New Roman" w:cs="Times New Roman"/>
          <w:b/>
          <w:i/>
          <w:i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        </w:t>
      </w:r>
      <w:r>
        <w:rPr>
          <w:rFonts w:cs="Times New Roman" w:ascii="Times New Roman" w:hAnsi="Times New Roman"/>
          <w:b/>
          <w:i/>
          <w:sz w:val="20"/>
          <w:szCs w:val="20"/>
        </w:rPr>
        <w:t xml:space="preserve">Исполнитель должен иметь действующую лицензию на осуществление соответствующей деятельности </w:t>
      </w:r>
      <w:r>
        <w:rPr>
          <w:rFonts w:cs="Times New Roman" w:ascii="Times New Roman" w:hAnsi="Times New Roman"/>
          <w:i/>
          <w:sz w:val="20"/>
          <w:szCs w:val="20"/>
        </w:rPr>
        <w:t xml:space="preserve">с указанием следующих видов работ: </w:t>
      </w:r>
      <w:r>
        <w:rPr>
          <w:rFonts w:cs="Times New Roman" w:ascii="Times New Roman" w:hAnsi="Times New Roman"/>
          <w:b/>
          <w:i/>
          <w:sz w:val="20"/>
          <w:szCs w:val="20"/>
        </w:rPr>
        <w:t xml:space="preserve">сбор, транспортирование отходов </w:t>
      </w:r>
      <w:r>
        <w:rPr>
          <w:rFonts w:cs="Times New Roman" w:ascii="Times New Roman" w:hAnsi="Times New Roman"/>
          <w:b/>
          <w:i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b/>
          <w:i/>
          <w:sz w:val="20"/>
          <w:szCs w:val="20"/>
        </w:rPr>
        <w:t xml:space="preserve"> класса опасности, утилизация отходов </w:t>
      </w:r>
      <w:r>
        <w:rPr>
          <w:rFonts w:cs="Times New Roman" w:ascii="Times New Roman" w:hAnsi="Times New Roman"/>
          <w:b/>
          <w:i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b/>
          <w:i/>
          <w:sz w:val="20"/>
          <w:szCs w:val="20"/>
        </w:rPr>
        <w:t xml:space="preserve"> класса опасности.</w:t>
      </w:r>
    </w:p>
    <w:p>
      <w:pPr>
        <w:pStyle w:val="Normal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Срок лицензии не должен истекать ранее окончания срока исполнения Контракта.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  <w:lang w:val="ru-RU"/>
        </w:rPr>
        <w:t>Объем оказываемых услуг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Перечень отходов, для которых необходима разработка паспортов: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tbl>
      <w:tblPr>
        <w:tblStyle w:val="afa"/>
        <w:tblW w:w="8066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7"/>
        <w:gridCol w:w="1836"/>
        <w:gridCol w:w="5813"/>
      </w:tblGrid>
      <w:tr>
        <w:trPr>
          <w:trHeight w:val="667" w:hRule="atLeast"/>
        </w:trPr>
        <w:tc>
          <w:tcPr>
            <w:tcW w:w="417" w:type="dxa"/>
            <w:tcBorders/>
          </w:tcPr>
          <w:p>
            <w:pPr>
              <w:pStyle w:val="Normal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  <w:t>№</w:t>
            </w:r>
          </w:p>
        </w:tc>
        <w:tc>
          <w:tcPr>
            <w:tcW w:w="1836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  <w:t>Код ФККО</w:t>
            </w:r>
          </w:p>
        </w:tc>
        <w:tc>
          <w:tcPr>
            <w:tcW w:w="5813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/>
              </w:rPr>
              <w:t>Наименование</w:t>
            </w:r>
          </w:p>
        </w:tc>
      </w:tr>
      <w:tr>
        <w:trPr>
          <w:trHeight w:val="703" w:hRule="atLeast"/>
        </w:trPr>
        <w:tc>
          <w:tcPr>
            <w:tcW w:w="417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  <w:t>1</w:t>
            </w:r>
          </w:p>
        </w:tc>
        <w:tc>
          <w:tcPr>
            <w:tcW w:w="1836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  <w:t>9 21 110 01 50 4</w:t>
            </w:r>
          </w:p>
        </w:tc>
        <w:tc>
          <w:tcPr>
            <w:tcW w:w="5813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</w:r>
          </w:p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/>
              </w:rPr>
              <w:t>Шины пневматические автомобильные отработанные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Перечень автомобильных шин для утилизации:</w:t>
      </w:r>
    </w:p>
    <w:tbl>
      <w:tblPr>
        <w:tblStyle w:val="afa"/>
        <w:tblW w:w="808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5"/>
        <w:gridCol w:w="6096"/>
        <w:gridCol w:w="1559"/>
      </w:tblGrid>
      <w:tr>
        <w:trPr>
          <w:trHeight w:val="783" w:hRule="atLeast"/>
        </w:trPr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</w:r>
          </w:p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  <w:t>№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</w:r>
          </w:p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  <w:t>Название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</w:r>
          </w:p>
          <w:p>
            <w:pPr>
              <w:pStyle w:val="Title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lang w:val="ru-RU"/>
              </w:rPr>
              <w:t>Количество, шт</w:t>
            </w:r>
          </w:p>
        </w:tc>
      </w:tr>
      <w:tr>
        <w:trPr>
          <w:trHeight w:val="269" w:hRule="atLeast"/>
        </w:trPr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1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jc w:val="both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 xml:space="preserve">А/Ш 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 xml:space="preserve">DURAGRIP 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195/65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R15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4</w:t>
            </w:r>
            <w:bookmarkStart w:id="1" w:name="_GoBack"/>
            <w:bookmarkEnd w:id="1"/>
          </w:p>
        </w:tc>
      </w:tr>
      <w:tr>
        <w:trPr/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2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jc w:val="both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Автошина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 xml:space="preserve"> 215/55R16 Toyo Proxes GF2 93W(5010,00)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3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jc w:val="both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Автошина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 xml:space="preserve"> Continental ContilceContact 2 195/65R 15 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Т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4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jc w:val="both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Автошина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 xml:space="preserve"> Nokian Nordman 5 205/55 R16  95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Т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5</w:t>
            </w:r>
          </w:p>
        </w:tc>
        <w:tc>
          <w:tcPr>
            <w:tcW w:w="6096" w:type="dxa"/>
            <w:tcBorders/>
          </w:tcPr>
          <w:p>
            <w:pPr>
              <w:pStyle w:val="Title"/>
              <w:spacing w:before="0" w:after="0"/>
              <w:jc w:val="left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ru-RU"/>
              </w:rPr>
              <w:t>Автошины</w:t>
            </w: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 xml:space="preserve"> Cordiant Business CA-1 185/75 R16C 104/102Q(3768,00)</w:t>
            </w:r>
          </w:p>
        </w:tc>
        <w:tc>
          <w:tcPr>
            <w:tcW w:w="1559" w:type="dxa"/>
            <w:tcBorders/>
          </w:tcPr>
          <w:p>
            <w:pPr>
              <w:pStyle w:val="Title"/>
              <w:spacing w:before="0" w:after="0"/>
              <w:rPr>
                <w:rFonts w:ascii="Times New Roman" w:hAnsi="Times New Roman" w:cs="Times New Roman"/>
                <w:b w:val="false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b w:val="false"/>
                <w:kern w:val="0"/>
                <w:sz w:val="20"/>
                <w:lang w:val="en-US"/>
              </w:rPr>
              <w:t>4</w:t>
            </w:r>
          </w:p>
        </w:tc>
      </w:tr>
    </w:tbl>
    <w:p>
      <w:pPr>
        <w:pStyle w:val="Title"/>
        <w:jc w:val="left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Количество всего: 20 штук = 6 м</w:t>
      </w:r>
      <w:r>
        <w:rPr>
          <w:rFonts w:cs="Times New Roman" w:ascii="Times New Roman" w:hAnsi="Times New Roman"/>
          <w:b w:val="false"/>
          <w:sz w:val="20"/>
          <w:lang w:val="en-US"/>
        </w:rPr>
        <w:t>3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  <w:tab w:val="left" w:pos="567" w:leader="none"/>
          <w:tab w:val="left" w:pos="1560" w:leader="none"/>
        </w:tabs>
        <w:jc w:val="both"/>
        <w:rPr>
          <w:rFonts w:ascii="Times New Roman" w:hAnsi="Times New Roman" w:eastAsia="Times New Roman" w:cs="Times New Roman"/>
          <w:b/>
          <w:color w:val="00000A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b/>
          <w:color w:val="00000A"/>
          <w:kern w:val="2"/>
          <w:sz w:val="20"/>
          <w:szCs w:val="20"/>
          <w:lang w:val="ru-RU" w:eastAsia="ar-SA" w:bidi="ar-SA"/>
        </w:rPr>
        <w:t xml:space="preserve">Результаты оказания услуг по разработке паспорта </w:t>
      </w:r>
      <w:r>
        <w:rPr>
          <w:rFonts w:eastAsia="Times New Roman" w:cs="Times New Roman" w:ascii="Times New Roman" w:hAnsi="Times New Roman"/>
          <w:b/>
          <w:color w:val="auto"/>
          <w:kern w:val="2"/>
          <w:sz w:val="20"/>
          <w:szCs w:val="20"/>
          <w:lang w:val="ru-RU" w:eastAsia="ar-SA" w:bidi="ar-SA"/>
        </w:rPr>
        <w:t xml:space="preserve">отхода </w:t>
      </w:r>
      <w:r>
        <w:rPr>
          <w:rFonts w:cs="Times New Roman" w:ascii="Times New Roman" w:hAnsi="Times New Roman"/>
          <w:b/>
          <w:sz w:val="20"/>
          <w:szCs w:val="20"/>
          <w:lang w:val="en-US"/>
        </w:rPr>
        <w:t>IV</w:t>
      </w:r>
      <w:r>
        <w:rPr>
          <w:rFonts w:cs="Times New Roman" w:ascii="Times New Roman" w:hAnsi="Times New Roman"/>
          <w:b/>
          <w:sz w:val="20"/>
          <w:szCs w:val="20"/>
        </w:rPr>
        <w:t xml:space="preserve"> класса опасности</w:t>
      </w:r>
      <w:bookmarkEnd w:id="0"/>
    </w:p>
    <w:p>
      <w:pPr>
        <w:pStyle w:val="Title"/>
        <w:ind w:left="36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По завершению оказания услуг Заказчику передается полный комплект разработанной и согласованной документации, заверенные подписями необходимых ответственных лиц и печатями в территориальном Управлении Федеральной службы Росприроднадзора: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 xml:space="preserve"> </w:t>
      </w:r>
      <w:r>
        <w:rPr>
          <w:rFonts w:cs="Times New Roman" w:ascii="Times New Roman" w:hAnsi="Times New Roman"/>
          <w:b w:val="false"/>
          <w:sz w:val="20"/>
        </w:rPr>
        <w:t>- паспорт отхода IV класса опасности, в соответствии с федеральным классификационным каталогом отходов (ФККО);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 xml:space="preserve"> </w:t>
      </w:r>
      <w:r>
        <w:rPr>
          <w:rFonts w:cs="Times New Roman" w:ascii="Times New Roman" w:hAnsi="Times New Roman"/>
          <w:b w:val="false"/>
          <w:sz w:val="20"/>
        </w:rPr>
        <w:t>- протокол количественного химического анализа состава отходов в аккредитованной лаборатории, заверенные печатью и подписью должностного лица;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- справки о количественном составе отходов;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- информация об отходе;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- акт отбора проб отходов;</w:t>
      </w:r>
    </w:p>
    <w:p>
      <w:pPr>
        <w:pStyle w:val="Title"/>
        <w:ind w:left="720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>- копия аттестата аккредитации лаборатории, заверенная печатью и подписью, уполномоченного должностного лица;</w:t>
      </w:r>
    </w:p>
    <w:p>
      <w:pPr>
        <w:pStyle w:val="Title"/>
        <w:jc w:val="both"/>
        <w:rPr>
          <w:rFonts w:ascii="Times New Roman" w:hAnsi="Times New Roman" w:cs="Times New Roman"/>
          <w:b w:val="false"/>
          <w:sz w:val="20"/>
        </w:rPr>
      </w:pPr>
      <w:r>
        <w:rPr>
          <w:rFonts w:cs="Times New Roman" w:ascii="Times New Roman" w:hAnsi="Times New Roman"/>
          <w:b w:val="false"/>
          <w:sz w:val="20"/>
        </w:rPr>
        <w:t xml:space="preserve">  </w:t>
      </w:r>
      <w:r>
        <w:rPr>
          <w:rFonts w:cs="Times New Roman" w:ascii="Times New Roman" w:hAnsi="Times New Roman"/>
          <w:b w:val="false"/>
          <w:sz w:val="20"/>
        </w:rPr>
        <w:t xml:space="preserve">Все оказываемые услуги по разработке паспортов отходов должны быть выполнены качественно в назначенный срок, в соответствии с действующим законодательством РФ, действующим на период </w:t>
      </w:r>
      <w:r>
        <w:rPr>
          <w:rFonts w:cs="Times New Roman" w:ascii="Times New Roman" w:hAnsi="Times New Roman"/>
          <w:b w:val="false"/>
          <w:sz w:val="20"/>
        </w:rPr>
        <w:t>оказания услуг</w:t>
      </w:r>
      <w:r>
        <w:rPr>
          <w:rFonts w:cs="Times New Roman" w:ascii="Times New Roman" w:hAnsi="Times New Roman"/>
          <w:b w:val="false"/>
          <w:sz w:val="20"/>
        </w:rPr>
        <w:t xml:space="preserve">, нормативно-технической документацией, руководящими документами, методическими рекомендациями и техническим заданием. </w:t>
      </w:r>
    </w:p>
    <w:p>
      <w:pPr>
        <w:pStyle w:val="Normal"/>
        <w:tabs>
          <w:tab w:val="clear" w:pos="708"/>
          <w:tab w:val="left" w:pos="0" w:leader="none"/>
          <w:tab w:val="left" w:pos="567" w:leader="none"/>
          <w:tab w:val="left" w:pos="1560" w:leader="none"/>
        </w:tabs>
        <w:ind w:left="360"/>
        <w:jc w:val="both"/>
        <w:rPr>
          <w:rFonts w:ascii="Times New Roman" w:hAnsi="Times New Roman" w:eastAsia="Times New Roman" w:cs="Times New Roman"/>
          <w:b/>
          <w:color w:val="00000A"/>
          <w:kern w:val="2"/>
          <w:sz w:val="20"/>
          <w:szCs w:val="20"/>
          <w:lang w:eastAsia="ar-SA" w:bidi="ar-SA"/>
        </w:rPr>
      </w:pPr>
      <w:r>
        <w:rPr>
          <w:rFonts w:eastAsia="Times New Roman" w:cs="Times New Roman" w:ascii="Times New Roman" w:hAnsi="Times New Roman"/>
          <w:b/>
          <w:color w:val="00000A"/>
          <w:kern w:val="2"/>
          <w:sz w:val="20"/>
          <w:szCs w:val="20"/>
          <w:lang w:eastAsia="ar-SA" w:bidi="ar-SA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850" w:gutter="0" w:header="0" w:top="1134" w:footer="0" w:bottom="1134"/>
      <w:pgNumType w:start="1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ourier New">
    <w:charset w:val="01"/>
    <w:family w:val="auto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Segoe UI">
    <w:charset w:val="01"/>
    <w:family w:val="swiss"/>
    <w:pitch w:val="default"/>
  </w:font>
  <w:font w:name="Arial CYR">
    <w:charset w:val="01"/>
    <w:family w:val="swiss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51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 w:noHBand="0" w:noVBand="1" w:firstColumn="1" w:lastRow="0" w:lastColumn="0" w:firstRow="1"/>
    </w:tblPr>
    <w:tblGrid>
      <w:gridCol w:w="5046"/>
      <w:gridCol w:w="5046"/>
      <w:gridCol w:w="5046"/>
    </w:tblGrid>
    <w:tr>
      <w:trPr>
        <w:trHeight w:val="238" w:hRule="exact"/>
      </w:trPr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51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 w:noHBand="0" w:noVBand="1" w:firstColumn="1" w:lastRow="0" w:lastColumn="0" w:firstRow="1"/>
    </w:tblPr>
    <w:tblGrid>
      <w:gridCol w:w="5046"/>
      <w:gridCol w:w="5046"/>
      <w:gridCol w:w="5046"/>
    </w:tblGrid>
    <w:tr>
      <w:trPr>
        <w:trHeight w:val="238" w:hRule="exact"/>
      </w:trPr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51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 w:noHBand="0" w:noVBand="1" w:firstColumn="1" w:lastRow="0" w:lastColumn="0" w:firstRow="1"/>
    </w:tblPr>
    <w:tblGrid>
      <w:gridCol w:w="5046"/>
      <w:gridCol w:w="5046"/>
      <w:gridCol w:w="5046"/>
    </w:tblGrid>
    <w:tr>
      <w:trPr>
        <w:trHeight w:val="238" w:hRule="exact"/>
      </w:trPr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51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 w:noHBand="0" w:noVBand="1" w:firstColumn="1" w:lastRow="0" w:lastColumn="0" w:firstRow="1"/>
    </w:tblPr>
    <w:tblGrid>
      <w:gridCol w:w="5046"/>
      <w:gridCol w:w="5046"/>
      <w:gridCol w:w="5046"/>
    </w:tblGrid>
    <w:tr>
      <w:trPr>
        <w:trHeight w:val="238" w:hRule="exact"/>
      </w:trPr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5046" w:type="dxa"/>
          <w:tcBorders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pStyle w:val="Heading2"/>
      <w:numFmt w:val="lowerLetter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pStyle w:val="Heading4"/>
      <w:numFmt w:val="decimal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pStyle w:val="Heading6"/>
      <w:numFmt w:val="lowerRoman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pStyle w:val="Heading7"/>
      <w:numFmt w:val="decimal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pStyle w:val="Heading9"/>
      <w:numFmt w:val="lowerRoman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e1d45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eastAsia="ru-RU" w:bidi="ru-RU" w:val="ru-RU"/>
    </w:rPr>
  </w:style>
  <w:style w:type="paragraph" w:styleId="Heading1">
    <w:name w:val="heading 1"/>
    <w:basedOn w:val="Normal"/>
    <w:next w:val="Normal"/>
    <w:link w:val="1"/>
    <w:qFormat/>
    <w:rsid w:val="007e1d45"/>
    <w:pPr>
      <w:keepNext w:val="true"/>
      <w:widowControl/>
      <w:numPr>
        <w:ilvl w:val="0"/>
        <w:numId w:val="1"/>
      </w:numPr>
      <w:spacing w:before="240" w:after="0"/>
      <w:jc w:val="center"/>
      <w:outlineLvl w:val="0"/>
    </w:pPr>
    <w:rPr>
      <w:rFonts w:ascii="Times New Roman" w:hAnsi="Times New Roman" w:eastAsia="Times New Roman" w:cs="Times New Roman"/>
      <w:lang w:val="x-none" w:eastAsia="zh-CN" w:bidi="ar-SA"/>
    </w:rPr>
  </w:style>
  <w:style w:type="paragraph" w:styleId="Heading2">
    <w:name w:val="heading 2"/>
    <w:basedOn w:val="Normal"/>
    <w:next w:val="Normal"/>
    <w:link w:val="2"/>
    <w:uiPriority w:val="9"/>
    <w:qFormat/>
    <w:rsid w:val="007e1d45"/>
    <w:pPr>
      <w:keepNext w:val="true"/>
      <w:widowControl/>
      <w:numPr>
        <w:ilvl w:val="1"/>
        <w:numId w:val="1"/>
      </w:numPr>
      <w:spacing w:lineRule="auto" w:line="252" w:before="20" w:after="0"/>
      <w:ind w:firstLine="709" w:left="0"/>
      <w:jc w:val="both"/>
      <w:outlineLvl w:val="1"/>
    </w:pPr>
    <w:rPr>
      <w:rFonts w:ascii="Times New Roman" w:hAnsi="Times New Roman" w:eastAsia="Times New Roman" w:cs="Times New Roman"/>
      <w:color w:val="auto"/>
      <w:u w:val="single"/>
      <w:lang w:val="x-none" w:eastAsia="zh-CN" w:bidi="ar-SA"/>
    </w:rPr>
  </w:style>
  <w:style w:type="paragraph" w:styleId="Heading4">
    <w:name w:val="heading 4"/>
    <w:basedOn w:val="Normal"/>
    <w:next w:val="Normal"/>
    <w:link w:val="4"/>
    <w:qFormat/>
    <w:rsid w:val="007e1d45"/>
    <w:pPr>
      <w:keepNext w:val="true"/>
      <w:widowControl/>
      <w:numPr>
        <w:ilvl w:val="3"/>
        <w:numId w:val="1"/>
      </w:numPr>
      <w:tabs>
        <w:tab w:val="clear" w:pos="708"/>
        <w:tab w:val="left" w:pos="4395" w:leader="none"/>
        <w:tab w:val="left" w:pos="4962" w:leader="none"/>
        <w:tab w:val="left" w:pos="6237" w:leader="none"/>
      </w:tabs>
      <w:jc w:val="center"/>
      <w:outlineLvl w:val="3"/>
    </w:pPr>
    <w:rPr>
      <w:rFonts w:ascii="Times New Roman" w:hAnsi="Times New Roman" w:eastAsia="Times New Roman" w:cs="Times New Roman"/>
      <w:color w:val="auto"/>
      <w:szCs w:val="20"/>
      <w:lang w:val="x-none" w:eastAsia="zh-CN" w:bidi="ar-SA"/>
    </w:rPr>
  </w:style>
  <w:style w:type="paragraph" w:styleId="Heading6">
    <w:name w:val="heading 6"/>
    <w:basedOn w:val="Normal"/>
    <w:next w:val="Normal"/>
    <w:link w:val="6"/>
    <w:qFormat/>
    <w:rsid w:val="007e1d45"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 w:eastAsia="Times New Roman" w:cs="Times New Roman"/>
      <w:b/>
      <w:bCs/>
      <w:color w:val="auto"/>
      <w:sz w:val="22"/>
      <w:szCs w:val="22"/>
      <w:lang w:val="x-none" w:eastAsia="zh-CN" w:bidi="ar-SA"/>
    </w:rPr>
  </w:style>
  <w:style w:type="paragraph" w:styleId="Heading7">
    <w:name w:val="heading 7"/>
    <w:basedOn w:val="Normal"/>
    <w:next w:val="Normal"/>
    <w:link w:val="7"/>
    <w:qFormat/>
    <w:rsid w:val="007e1d45"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 w:eastAsia="Times New Roman" w:cs="Times New Roman"/>
      <w:color w:val="auto"/>
      <w:lang w:val="x-none" w:eastAsia="zh-CN" w:bidi="ar-SA"/>
    </w:rPr>
  </w:style>
  <w:style w:type="paragraph" w:styleId="Heading9">
    <w:name w:val="heading 9"/>
    <w:basedOn w:val="Normal"/>
    <w:next w:val="Normal"/>
    <w:link w:val="9"/>
    <w:qFormat/>
    <w:rsid w:val="007e1d45"/>
    <w:pPr>
      <w:keepNext w:val="true"/>
      <w:widowControl/>
      <w:numPr>
        <w:ilvl w:val="8"/>
        <w:numId w:val="1"/>
      </w:numPr>
      <w:tabs>
        <w:tab w:val="clear" w:pos="708"/>
        <w:tab w:val="left" w:pos="4395" w:leader="none"/>
        <w:tab w:val="left" w:pos="4962" w:leader="none"/>
        <w:tab w:val="left" w:pos="6237" w:leader="none"/>
      </w:tabs>
      <w:ind w:firstLine="567" w:left="0"/>
      <w:jc w:val="right"/>
      <w:outlineLvl w:val="8"/>
    </w:pPr>
    <w:rPr>
      <w:rFonts w:ascii="Times New Roman" w:hAnsi="Times New Roman" w:eastAsia="Times New Roman" w:cs="Times New Roman"/>
      <w:b/>
      <w:color w:val="auto"/>
      <w:lang w:val="x-none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e1d45"/>
    <w:rPr>
      <w:rFonts w:ascii="Times New Roman" w:hAnsi="Times New Roman" w:eastAsia="Times New Roman" w:cs="Times New Roman"/>
      <w:color w:val="000000"/>
      <w:sz w:val="24"/>
      <w:szCs w:val="24"/>
      <w:lang w:val="x-none" w:eastAsia="zh-CN"/>
    </w:rPr>
  </w:style>
  <w:style w:type="character" w:styleId="2" w:customStyle="1">
    <w:name w:val="Заголовок 2 Знак"/>
    <w:basedOn w:val="DefaultParagraphFont"/>
    <w:uiPriority w:val="9"/>
    <w:qFormat/>
    <w:rsid w:val="007e1d45"/>
    <w:rPr>
      <w:rFonts w:ascii="Times New Roman" w:hAnsi="Times New Roman" w:eastAsia="Times New Roman" w:cs="Times New Roman"/>
      <w:sz w:val="24"/>
      <w:szCs w:val="24"/>
      <w:u w:val="single"/>
      <w:lang w:val="x-none" w:eastAsia="zh-CN"/>
    </w:rPr>
  </w:style>
  <w:style w:type="character" w:styleId="4" w:customStyle="1">
    <w:name w:val="Заголовок 4 Знак"/>
    <w:basedOn w:val="DefaultParagraphFont"/>
    <w:qFormat/>
    <w:rsid w:val="007e1d45"/>
    <w:rPr>
      <w:rFonts w:ascii="Times New Roman" w:hAnsi="Times New Roman" w:eastAsia="Times New Roman" w:cs="Times New Roman"/>
      <w:sz w:val="24"/>
      <w:szCs w:val="20"/>
      <w:lang w:val="x-none" w:eastAsia="zh-CN"/>
    </w:rPr>
  </w:style>
  <w:style w:type="character" w:styleId="6" w:customStyle="1">
    <w:name w:val="Заголовок 6 Знак"/>
    <w:basedOn w:val="DefaultParagraphFont"/>
    <w:qFormat/>
    <w:rsid w:val="007e1d45"/>
    <w:rPr>
      <w:rFonts w:ascii="Times New Roman" w:hAnsi="Times New Roman" w:eastAsia="Times New Roman" w:cs="Times New Roman"/>
      <w:b/>
      <w:bCs/>
      <w:lang w:val="x-none" w:eastAsia="zh-CN"/>
    </w:rPr>
  </w:style>
  <w:style w:type="character" w:styleId="7" w:customStyle="1">
    <w:name w:val="Заголовок 7 Знак"/>
    <w:basedOn w:val="DefaultParagraphFont"/>
    <w:qFormat/>
    <w:rsid w:val="007e1d45"/>
    <w:rPr>
      <w:rFonts w:ascii="Times New Roman" w:hAnsi="Times New Roman" w:eastAsia="Times New Roman" w:cs="Times New Roman"/>
      <w:sz w:val="24"/>
      <w:szCs w:val="24"/>
      <w:lang w:val="x-none" w:eastAsia="zh-CN"/>
    </w:rPr>
  </w:style>
  <w:style w:type="character" w:styleId="9" w:customStyle="1">
    <w:name w:val="Заголовок 9 Знак"/>
    <w:basedOn w:val="DefaultParagraphFont"/>
    <w:qFormat/>
    <w:rsid w:val="007e1d45"/>
    <w:rPr>
      <w:rFonts w:ascii="Times New Roman" w:hAnsi="Times New Roman" w:eastAsia="Times New Roman" w:cs="Times New Roman"/>
      <w:b/>
      <w:sz w:val="24"/>
      <w:szCs w:val="24"/>
      <w:lang w:val="x-none" w:eastAsia="zh-CN"/>
    </w:rPr>
  </w:style>
  <w:style w:type="character" w:styleId="21" w:customStyle="1">
    <w:name w:val="Основной текст с отступом 2 Знак"/>
    <w:basedOn w:val="DefaultParagraphFont"/>
    <w:link w:val="BodyTextIndent2"/>
    <w:uiPriority w:val="99"/>
    <w:qFormat/>
    <w:rsid w:val="007e1d45"/>
    <w:rPr>
      <w:rFonts w:ascii="Times New Roman" w:hAnsi="Times New Roman" w:eastAsia="Times New Roman" w:cs="Times New Roman"/>
      <w:sz w:val="24"/>
      <w:szCs w:val="24"/>
      <w:lang w:val="x-none" w:eastAsia="ru-RU"/>
    </w:rPr>
  </w:style>
  <w:style w:type="character" w:styleId="ConsNormal" w:customStyle="1">
    <w:name w:val="ConsNormal Знак"/>
    <w:link w:val="ConsNormal1"/>
    <w:qFormat/>
    <w:locked/>
    <w:rsid w:val="007e1d45"/>
    <w:rPr>
      <w:rFonts w:ascii="Arial" w:hAnsi="Arial" w:eastAsia="Times New Roman" w:cs="Arial"/>
      <w:lang w:eastAsia="zh-CN"/>
    </w:rPr>
  </w:style>
  <w:style w:type="character" w:styleId="Style8" w:customStyle="1">
    <w:name w:val="Основной текст с отступом Знак"/>
    <w:basedOn w:val="DefaultParagraphFont"/>
    <w:uiPriority w:val="99"/>
    <w:qFormat/>
    <w:rsid w:val="007e1d45"/>
    <w:rPr>
      <w:rFonts w:ascii="Times New Roman" w:hAnsi="Times New Roman" w:eastAsia="Times New Roman" w:cs="Times New Roman"/>
      <w:sz w:val="24"/>
      <w:szCs w:val="24"/>
      <w:lang w:val="x-none" w:eastAsia="zh-CN"/>
    </w:rPr>
  </w:style>
  <w:style w:type="character" w:styleId="Strong">
    <w:name w:val="Strong"/>
    <w:uiPriority w:val="22"/>
    <w:qFormat/>
    <w:rsid w:val="007e1d45"/>
    <w:rPr>
      <w:rFonts w:cs="Times New Roman"/>
      <w:b/>
      <w:bCs/>
    </w:rPr>
  </w:style>
  <w:style w:type="character" w:styleId="Style9" w:customStyle="1">
    <w:name w:val="Обычный (веб) Знак"/>
    <w:link w:val="NormalWeb"/>
    <w:uiPriority w:val="99"/>
    <w:qFormat/>
    <w:rsid w:val="007e1d45"/>
    <w:rPr>
      <w:rFonts w:ascii="Times New Roman" w:hAnsi="Times New Roman" w:eastAsia="Times New Roman" w:cs="Times New Roman"/>
      <w:sz w:val="24"/>
      <w:szCs w:val="24"/>
      <w:lang w:val="x-none" w:eastAsia="zh-CN"/>
    </w:rPr>
  </w:style>
  <w:style w:type="character" w:styleId="Style10" w:customStyle="1">
    <w:name w:val="Абзац списка Знак"/>
    <w:link w:val="ListParagraph"/>
    <w:uiPriority w:val="34"/>
    <w:qFormat/>
    <w:locked/>
    <w:rsid w:val="007e1d45"/>
    <w:rPr>
      <w:rFonts w:ascii="Courier New" w:hAnsi="Courier New" w:eastAsia="Courier New" w:cs="Courier New"/>
      <w:color w:val="000000"/>
      <w:sz w:val="24"/>
      <w:szCs w:val="24"/>
      <w:lang w:val="x-none" w:eastAsia="x-none" w:bidi="ru-RU"/>
    </w:rPr>
  </w:style>
  <w:style w:type="character" w:styleId="Emphasis">
    <w:name w:val="Emphasis"/>
    <w:uiPriority w:val="20"/>
    <w:qFormat/>
    <w:rsid w:val="007e1d45"/>
    <w:rPr>
      <w:rFonts w:cs="Times New Roman"/>
      <w:i/>
      <w:iCs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915acb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Style12" w:customStyle="1">
    <w:name w:val="Нижний колонтитул Знак"/>
    <w:basedOn w:val="DefaultParagraphFont"/>
    <w:uiPriority w:val="99"/>
    <w:qFormat/>
    <w:rsid w:val="00915acb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22" w:customStyle="1">
    <w:name w:val="Основной текст 2 Знак"/>
    <w:basedOn w:val="DefaultParagraphFont"/>
    <w:link w:val="BodyText2"/>
    <w:uiPriority w:val="99"/>
    <w:semiHidden/>
    <w:qFormat/>
    <w:rsid w:val="00dc011f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3329ad"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character" w:styleId="ConsPlusNormal" w:customStyle="1">
    <w:name w:val="ConsPlusNormal Знак"/>
    <w:link w:val="ConsPlusNormal1"/>
    <w:qFormat/>
    <w:locked/>
    <w:rsid w:val="00a309ce"/>
    <w:rPr>
      <w:rFonts w:ascii="Arial" w:hAnsi="Arial" w:eastAsia="Times New Roman" w:cs="Arial"/>
      <w:sz w:val="20"/>
      <w:szCs w:val="20"/>
      <w:lang w:eastAsia="ru-RU"/>
    </w:rPr>
  </w:style>
  <w:style w:type="character" w:styleId="oe-a0" w:customStyle="1">
    <w:name w:val="oe-a0"/>
    <w:qFormat/>
    <w:rsid w:val="0045030d"/>
    <w:rPr/>
  </w:style>
  <w:style w:type="character" w:styleId="Hyperlink">
    <w:name w:val="Hyperlink"/>
    <w:basedOn w:val="DefaultParagraphFont"/>
    <w:uiPriority w:val="99"/>
    <w:unhideWhenUsed/>
    <w:rsid w:val="00e352b2"/>
    <w:rPr>
      <w:color w:themeColor="hyperlink" w:val="0563C1"/>
      <w:u w:val="single"/>
    </w:rPr>
  </w:style>
  <w:style w:type="character" w:styleId="Style14" w:customStyle="1">
    <w:name w:val="Название Знак"/>
    <w:basedOn w:val="DefaultParagraphFont"/>
    <w:uiPriority w:val="99"/>
    <w:qFormat/>
    <w:rsid w:val="00283412"/>
    <w:rPr>
      <w:rFonts w:ascii="Arial CYR" w:hAnsi="Arial CYR" w:eastAsia="Times New Roman" w:cs="Arial CYR"/>
      <w:b/>
      <w:bCs/>
      <w:sz w:val="24"/>
      <w:szCs w:val="20"/>
      <w:lang w:eastAsia="ru-RU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link w:val="Style10"/>
    <w:uiPriority w:val="1"/>
    <w:qFormat/>
    <w:rsid w:val="007e1d45"/>
    <w:pPr>
      <w:spacing w:before="0" w:after="0"/>
      <w:ind w:left="720"/>
      <w:contextualSpacing/>
    </w:pPr>
    <w:rPr>
      <w:lang w:val="x-none" w:eastAsia="x-none"/>
    </w:rPr>
  </w:style>
  <w:style w:type="paragraph" w:styleId="BodyTextIndent2">
    <w:name w:val="Body Text Indent 2"/>
    <w:basedOn w:val="Normal"/>
    <w:link w:val="21"/>
    <w:uiPriority w:val="99"/>
    <w:unhideWhenUsed/>
    <w:qFormat/>
    <w:rsid w:val="007e1d45"/>
    <w:pPr>
      <w:widowControl/>
      <w:spacing w:lineRule="auto" w:line="480" w:before="0" w:after="120"/>
      <w:ind w:left="283"/>
    </w:pPr>
    <w:rPr>
      <w:rFonts w:ascii="Times New Roman" w:hAnsi="Times New Roman" w:eastAsia="Times New Roman" w:cs="Times New Roman"/>
      <w:color w:val="auto"/>
      <w:lang w:val="x-none" w:bidi="ar-SA"/>
    </w:rPr>
  </w:style>
  <w:style w:type="paragraph" w:styleId="ConsNormal1" w:customStyle="1">
    <w:name w:val="ConsNormal"/>
    <w:link w:val="ConsNormal"/>
    <w:qFormat/>
    <w:rsid w:val="007e1d45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2"/>
      <w:szCs w:val="22"/>
      <w:lang w:eastAsia="zh-CN" w:val="ru-RU" w:bidi="ar-SA"/>
    </w:rPr>
  </w:style>
  <w:style w:type="paragraph" w:styleId="BodyTextIndent">
    <w:name w:val="Body Text Indent"/>
    <w:basedOn w:val="Normal"/>
    <w:link w:val="Style8"/>
    <w:uiPriority w:val="99"/>
    <w:qFormat/>
    <w:rsid w:val="007e1d45"/>
    <w:pPr>
      <w:widowControl/>
      <w:ind w:firstLine="360"/>
      <w:jc w:val="both"/>
    </w:pPr>
    <w:rPr>
      <w:rFonts w:ascii="Times New Roman" w:hAnsi="Times New Roman" w:eastAsia="Times New Roman" w:cs="Times New Roman"/>
      <w:color w:val="auto"/>
      <w:lang w:val="x-none" w:eastAsia="zh-CN" w:bidi="ar-SA"/>
    </w:rPr>
  </w:style>
  <w:style w:type="paragraph" w:styleId="NormalWeb">
    <w:name w:val="Normal (Web)"/>
    <w:basedOn w:val="Normal"/>
    <w:link w:val="Style9"/>
    <w:uiPriority w:val="99"/>
    <w:qFormat/>
    <w:rsid w:val="007e1d45"/>
    <w:pPr>
      <w:widowControl/>
      <w:spacing w:before="280" w:after="280"/>
    </w:pPr>
    <w:rPr>
      <w:rFonts w:ascii="Times New Roman" w:hAnsi="Times New Roman" w:eastAsia="Times New Roman" w:cs="Times New Roman"/>
      <w:color w:val="auto"/>
      <w:lang w:val="x-none" w:eastAsia="zh-CN" w:bidi="ar-SA"/>
    </w:rPr>
  </w:style>
  <w:style w:type="paragraph" w:styleId="-" w:customStyle="1">
    <w:name w:val="Контракт-пункт"/>
    <w:basedOn w:val="Normal"/>
    <w:qFormat/>
    <w:rsid w:val="007e1d45"/>
    <w:pPr>
      <w:widowControl/>
      <w:tabs>
        <w:tab w:val="clear" w:pos="708"/>
        <w:tab w:val="left" w:pos="680" w:leader="none"/>
        <w:tab w:val="left" w:pos="1440" w:leader="none"/>
      </w:tabs>
      <w:spacing w:before="0" w:after="60"/>
      <w:ind w:firstLine="567" w:left="1440"/>
      <w:jc w:val="both"/>
    </w:pPr>
    <w:rPr>
      <w:rFonts w:ascii="Times New Roman" w:hAnsi="Times New Roman" w:eastAsia="Times New Roman" w:cs="Times New Roman"/>
      <w:color w:val="auto"/>
      <w:lang w:bidi="ar-SA"/>
    </w:rPr>
  </w:style>
  <w:style w:type="paragraph" w:styleId="71" w:customStyle="1">
    <w:name w:val="Основной текст7"/>
    <w:basedOn w:val="Normal"/>
    <w:qFormat/>
    <w:rsid w:val="007e1d45"/>
    <w:pPr>
      <w:shd w:val="clear" w:color="auto" w:fill="FFFFFF"/>
      <w:spacing w:lineRule="exact" w:line="278" w:before="0" w:after="240"/>
      <w:ind w:hanging="1380"/>
    </w:pPr>
    <w:rPr>
      <w:rFonts w:ascii="Times New Roman" w:hAnsi="Times New Roman" w:eastAsia="Times New Roman" w:cs="Times New Roman"/>
      <w:sz w:val="22"/>
      <w:szCs w:val="22"/>
    </w:rPr>
  </w:style>
  <w:style w:type="paragraph" w:styleId="Style17" w:customStyle="1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1"/>
    <w:uiPriority w:val="99"/>
    <w:unhideWhenUsed/>
    <w:rsid w:val="00915ac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2"/>
    <w:uiPriority w:val="99"/>
    <w:unhideWhenUsed/>
    <w:rsid w:val="00915ac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2">
    <w:name w:val="Body Text 2"/>
    <w:basedOn w:val="Normal"/>
    <w:link w:val="22"/>
    <w:uiPriority w:val="99"/>
    <w:semiHidden/>
    <w:unhideWhenUsed/>
    <w:qFormat/>
    <w:rsid w:val="00dc011f"/>
    <w:pPr>
      <w:spacing w:lineRule="auto" w:line="480" w:before="0" w:after="120"/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3329ad"/>
    <w:pPr/>
    <w:rPr>
      <w:rFonts w:ascii="Segoe UI" w:hAnsi="Segoe UI" w:cs="Segoe UI"/>
      <w:sz w:val="18"/>
      <w:szCs w:val="18"/>
    </w:rPr>
  </w:style>
  <w:style w:type="paragraph" w:styleId="ConsPlusNormal1" w:customStyle="1">
    <w:name w:val="ConsPlusNormal"/>
    <w:link w:val="ConsPlusNormal"/>
    <w:qFormat/>
    <w:rsid w:val="00a309c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Title">
    <w:name w:val="Title"/>
    <w:basedOn w:val="Normal"/>
    <w:link w:val="Style14"/>
    <w:uiPriority w:val="99"/>
    <w:qFormat/>
    <w:rsid w:val="00283412"/>
    <w:pPr>
      <w:widowControl/>
      <w:suppressAutoHyphens w:val="false"/>
      <w:jc w:val="center"/>
    </w:pPr>
    <w:rPr>
      <w:rFonts w:ascii="Arial CYR" w:hAnsi="Arial CYR" w:eastAsia="Times New Roman" w:cs="Arial CYR"/>
      <w:b/>
      <w:bCs/>
      <w:color w:val="auto"/>
      <w:szCs w:val="20"/>
      <w:lang w:bidi="ar-SA"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uiPriority w:val="39"/>
    <w:rsid w:val="002f17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223E6-C161-43E4-B831-22AC8607B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LibreOffice/24.8.4.2$Linux_X86_64 LibreOffice_project/480$Build-2</Application>
  <AppVersion>15.0000</AppVersion>
  <Pages>2</Pages>
  <Words>842</Words>
  <Characters>5849</Characters>
  <CharactersWithSpaces>6649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2026-05-04T11:12:00Z</dcterms:created>
  <dc:creator>Логунова Наталья Николаевна</dc:creator>
  <dc:description/>
  <dc:language>ru-RU</dc:language>
  <cp:lastModifiedBy/>
  <cp:lastPrinted>2026-05-04T11:12:00Z</cp:lastPrinted>
  <dcterms:modified xsi:type="dcterms:W3CDTF">2026-05-18T14:18:10Z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