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5DCBB" w14:textId="77777777" w:rsidR="00871269" w:rsidRPr="00DA34AE" w:rsidRDefault="00871269" w:rsidP="00871269">
      <w:pPr>
        <w:spacing w:after="160" w:line="259" w:lineRule="auto"/>
        <w:jc w:val="center"/>
        <w:rPr>
          <w:rFonts w:ascii="Times New Roman" w:eastAsia="ヒラギノ角ゴ Pro W3" w:hAnsi="Times New Roman" w:cs="Times New Roman"/>
          <w:b/>
        </w:rPr>
      </w:pPr>
      <w:r w:rsidRPr="00DA34AE">
        <w:rPr>
          <w:rFonts w:ascii="Times New Roman" w:hAnsi="Times New Roman" w:cs="Times New Roman"/>
          <w:b/>
          <w:bCs/>
        </w:rPr>
        <w:t>Обоснование невозможности применения для определения и обоснования НМЦК, методов, указанных в части 1 статьи 22 Федерального закона №44-ФЗ.</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6"/>
        <w:gridCol w:w="8210"/>
      </w:tblGrid>
      <w:tr w:rsidR="00871269" w:rsidRPr="00DA34AE" w14:paraId="23370E82" w14:textId="77777777" w:rsidTr="0027188D">
        <w:trPr>
          <w:jc w:val="center"/>
        </w:trPr>
        <w:tc>
          <w:tcPr>
            <w:tcW w:w="2127" w:type="dxa"/>
            <w:tcBorders>
              <w:top w:val="single" w:sz="4" w:space="0" w:color="auto"/>
              <w:left w:val="single" w:sz="4" w:space="0" w:color="auto"/>
              <w:bottom w:val="single" w:sz="4" w:space="0" w:color="auto"/>
              <w:right w:val="single" w:sz="4" w:space="0" w:color="auto"/>
            </w:tcBorders>
            <w:hideMark/>
          </w:tcPr>
          <w:p w14:paraId="4B719CDE" w14:textId="77777777" w:rsidR="00871269" w:rsidRPr="00DA34AE" w:rsidRDefault="00871269" w:rsidP="0027188D">
            <w:pPr>
              <w:spacing w:line="256" w:lineRule="auto"/>
              <w:jc w:val="both"/>
              <w:rPr>
                <w:rFonts w:ascii="Times New Roman" w:hAnsi="Times New Roman" w:cs="Times New Roman"/>
                <w:lang w:eastAsia="en-US"/>
              </w:rPr>
            </w:pPr>
            <w:r w:rsidRPr="00DA34AE">
              <w:rPr>
                <w:rFonts w:ascii="Times New Roman" w:hAnsi="Times New Roman" w:cs="Times New Roman"/>
                <w:lang w:eastAsia="en-US"/>
              </w:rPr>
              <w:t>Основные характеристики объекта закупки</w:t>
            </w:r>
          </w:p>
        </w:tc>
        <w:tc>
          <w:tcPr>
            <w:tcW w:w="12899" w:type="dxa"/>
            <w:tcBorders>
              <w:top w:val="single" w:sz="4" w:space="0" w:color="auto"/>
              <w:left w:val="single" w:sz="4" w:space="0" w:color="auto"/>
              <w:bottom w:val="single" w:sz="4" w:space="0" w:color="auto"/>
              <w:right w:val="single" w:sz="4" w:space="0" w:color="auto"/>
            </w:tcBorders>
            <w:hideMark/>
          </w:tcPr>
          <w:p w14:paraId="0324671F" w14:textId="77777777" w:rsidR="00334B7D" w:rsidRDefault="00543289" w:rsidP="00334B7D">
            <w:pPr>
              <w:ind w:firstLine="567"/>
              <w:jc w:val="both"/>
              <w:rPr>
                <w:rFonts w:ascii="Times New Roman" w:hAnsi="Times New Roman" w:cs="Times New Roman"/>
                <w:color w:val="auto"/>
                <w:lang w:eastAsia="en-US"/>
              </w:rPr>
            </w:pPr>
            <w:r w:rsidRPr="00543289">
              <w:rPr>
                <w:rFonts w:ascii="Times New Roman" w:hAnsi="Times New Roman" w:cs="Times New Roman"/>
                <w:color w:val="auto"/>
                <w:lang w:eastAsia="en-US"/>
              </w:rPr>
              <w:t xml:space="preserve">Выполнение работ </w:t>
            </w:r>
            <w:r w:rsidR="00123B5C" w:rsidRPr="00123B5C">
              <w:rPr>
                <w:rFonts w:ascii="Times New Roman" w:hAnsi="Times New Roman" w:cs="Times New Roman"/>
                <w:color w:val="auto"/>
                <w:lang w:eastAsia="en-US"/>
              </w:rPr>
              <w:t>по обустройству помещения</w:t>
            </w:r>
          </w:p>
          <w:p w14:paraId="34D324C9" w14:textId="521823DB" w:rsidR="00871269" w:rsidRPr="00EC40BD" w:rsidRDefault="00871269" w:rsidP="00334B7D">
            <w:pPr>
              <w:ind w:firstLine="567"/>
              <w:jc w:val="both"/>
              <w:rPr>
                <w:rFonts w:ascii="Times New Roman" w:eastAsia="Times New Roman" w:hAnsi="Times New Roman" w:cs="Times New Roman"/>
                <w:color w:val="000000" w:themeColor="text1"/>
                <w:lang w:bidi="ar-SA"/>
              </w:rPr>
            </w:pPr>
            <w:bookmarkStart w:id="0" w:name="_GoBack"/>
            <w:bookmarkEnd w:id="0"/>
            <w:r w:rsidRPr="00DA34AE">
              <w:rPr>
                <w:rFonts w:ascii="Times New Roman" w:eastAsia="Times New Roman" w:hAnsi="Times New Roman" w:cs="Times New Roman"/>
                <w:color w:val="000000" w:themeColor="text1"/>
                <w:lang w:bidi="ar-SA"/>
              </w:rPr>
              <w:t xml:space="preserve">Место выполнения работ: </w:t>
            </w:r>
            <w:r w:rsidR="00647D8F" w:rsidRPr="00647D8F">
              <w:rPr>
                <w:rFonts w:ascii="Times New Roman" w:eastAsia="Times New Roman" w:hAnsi="Times New Roman" w:cs="Times New Roman"/>
                <w:color w:val="000000" w:themeColor="text1"/>
                <w:lang w:bidi="ar-SA"/>
              </w:rPr>
              <w:t>Санкт-Петербург, ул. Новгородская, д. 20, литера А</w:t>
            </w:r>
            <w:r w:rsidR="00647D8F">
              <w:rPr>
                <w:rFonts w:ascii="Times New Roman" w:eastAsia="Times New Roman" w:hAnsi="Times New Roman" w:cs="Times New Roman"/>
                <w:color w:val="000000" w:themeColor="text1"/>
                <w:lang w:bidi="ar-SA"/>
              </w:rPr>
              <w:t>.</w:t>
            </w:r>
          </w:p>
        </w:tc>
      </w:tr>
      <w:tr w:rsidR="00871269" w:rsidRPr="00DA34AE" w14:paraId="5F098735" w14:textId="77777777" w:rsidTr="0027188D">
        <w:trPr>
          <w:trHeight w:val="60"/>
          <w:jc w:val="center"/>
        </w:trPr>
        <w:tc>
          <w:tcPr>
            <w:tcW w:w="2127" w:type="dxa"/>
            <w:tcBorders>
              <w:top w:val="single" w:sz="4" w:space="0" w:color="auto"/>
              <w:left w:val="single" w:sz="4" w:space="0" w:color="auto"/>
              <w:bottom w:val="single" w:sz="4" w:space="0" w:color="auto"/>
              <w:right w:val="single" w:sz="4" w:space="0" w:color="auto"/>
            </w:tcBorders>
          </w:tcPr>
          <w:p w14:paraId="123462C0" w14:textId="77777777" w:rsidR="00871269" w:rsidRPr="00DA34AE" w:rsidRDefault="00871269" w:rsidP="0027188D">
            <w:pPr>
              <w:spacing w:line="256" w:lineRule="auto"/>
              <w:jc w:val="both"/>
              <w:rPr>
                <w:rFonts w:ascii="Times New Roman" w:hAnsi="Times New Roman" w:cs="Times New Roman"/>
                <w:lang w:eastAsia="en-US"/>
              </w:rPr>
            </w:pPr>
            <w:r w:rsidRPr="00DA34AE">
              <w:rPr>
                <w:rFonts w:ascii="Times New Roman" w:hAnsi="Times New Roman" w:cs="Times New Roman"/>
                <w:lang w:eastAsia="en-US"/>
              </w:rPr>
              <w:t xml:space="preserve">Используемый метод определения НЦЕ </w:t>
            </w:r>
            <w:r w:rsidRPr="00DA34AE">
              <w:rPr>
                <w:rFonts w:ascii="Times New Roman" w:hAnsi="Times New Roman" w:cs="Times New Roman"/>
                <w:lang w:eastAsia="en-US"/>
              </w:rPr>
              <w:br/>
              <w:t>с обоснованием:</w:t>
            </w:r>
          </w:p>
          <w:p w14:paraId="7EBD2B33" w14:textId="77777777" w:rsidR="00871269" w:rsidRPr="00DA34AE" w:rsidRDefault="00871269" w:rsidP="0027188D">
            <w:pPr>
              <w:spacing w:line="256" w:lineRule="auto"/>
              <w:jc w:val="both"/>
              <w:rPr>
                <w:rFonts w:ascii="Times New Roman" w:hAnsi="Times New Roman" w:cs="Times New Roman"/>
                <w:lang w:eastAsia="en-US"/>
              </w:rPr>
            </w:pPr>
          </w:p>
        </w:tc>
        <w:tc>
          <w:tcPr>
            <w:tcW w:w="12899" w:type="dxa"/>
            <w:tcBorders>
              <w:top w:val="single" w:sz="4" w:space="0" w:color="auto"/>
              <w:left w:val="single" w:sz="4" w:space="0" w:color="auto"/>
              <w:bottom w:val="single" w:sz="4" w:space="0" w:color="auto"/>
              <w:right w:val="single" w:sz="4" w:space="0" w:color="auto"/>
            </w:tcBorders>
          </w:tcPr>
          <w:p w14:paraId="41C4D493" w14:textId="2BC7ECD0" w:rsidR="00871269" w:rsidRPr="00647D8F" w:rsidRDefault="00871269" w:rsidP="00647D8F">
            <w:pPr>
              <w:shd w:val="clear" w:color="auto" w:fill="FFFFFF"/>
              <w:tabs>
                <w:tab w:val="left" w:pos="851"/>
              </w:tabs>
              <w:spacing w:line="256" w:lineRule="auto"/>
              <w:ind w:firstLine="431"/>
              <w:jc w:val="both"/>
              <w:rPr>
                <w:rFonts w:ascii="Times New Roman" w:hAnsi="Times New Roman" w:cs="Times New Roman"/>
                <w:color w:val="2D2D2D"/>
                <w:spacing w:val="2"/>
                <w:sz w:val="21"/>
                <w:szCs w:val="21"/>
                <w:shd w:val="clear" w:color="auto" w:fill="FFFFFF"/>
                <w:lang w:eastAsia="en-US"/>
              </w:rPr>
            </w:pPr>
            <w:r w:rsidRPr="00DA34AE">
              <w:rPr>
                <w:rFonts w:ascii="Times New Roman" w:hAnsi="Times New Roman" w:cs="Times New Roman"/>
                <w:lang w:eastAsia="en-US"/>
              </w:rPr>
              <w:t xml:space="preserve">Определение </w:t>
            </w:r>
            <w:r w:rsidR="00625DD6" w:rsidRPr="00625DD6">
              <w:rPr>
                <w:rFonts w:ascii="Times New Roman" w:hAnsi="Times New Roman" w:cs="Times New Roman"/>
                <w:bCs/>
              </w:rPr>
              <w:t>Н(М)ЦК</w:t>
            </w:r>
            <w:r w:rsidRPr="00DA34AE">
              <w:rPr>
                <w:rFonts w:ascii="Times New Roman" w:hAnsi="Times New Roman" w:cs="Times New Roman"/>
                <w:lang w:eastAsia="en-US"/>
              </w:rPr>
              <w:t xml:space="preserve"> осуществлено в соответствии с требованиями части 12 статьи 22 Федерального закона от 05.04.2013 № 44-ФЗ (далее – Закон № 44-ФЗ) посредством применения иного метода - </w:t>
            </w:r>
            <w:r w:rsidRPr="00DA34AE">
              <w:rPr>
                <w:rFonts w:ascii="Times New Roman" w:hAnsi="Times New Roman" w:cs="Times New Roman"/>
                <w:bCs/>
                <w:i/>
                <w:iCs/>
                <w:lang w:eastAsia="en-US"/>
              </w:rPr>
              <w:t xml:space="preserve">сметного метода </w:t>
            </w:r>
            <w:r w:rsidRPr="00DA34AE">
              <w:rPr>
                <w:rFonts w:ascii="Times New Roman" w:hAnsi="Times New Roman" w:cs="Times New Roman"/>
                <w:i/>
                <w:lang w:eastAsia="en-US"/>
              </w:rPr>
              <w:t xml:space="preserve">согласно постановлению Правительства Санкт-Петербурга от 28.09.2016 </w:t>
            </w:r>
            <w:r>
              <w:rPr>
                <w:rFonts w:ascii="Times New Roman" w:hAnsi="Times New Roman" w:cs="Times New Roman"/>
                <w:i/>
                <w:lang w:eastAsia="en-US"/>
              </w:rPr>
              <w:t>№</w:t>
            </w:r>
            <w:r w:rsidRPr="00DA34AE">
              <w:rPr>
                <w:rFonts w:ascii="Times New Roman" w:hAnsi="Times New Roman" w:cs="Times New Roman"/>
                <w:i/>
                <w:lang w:eastAsia="en-US"/>
              </w:rPr>
              <w:t xml:space="preserve"> 840 (далее - Постановление)</w:t>
            </w:r>
            <w:r w:rsidRPr="00DA34AE">
              <w:rPr>
                <w:rFonts w:ascii="Times New Roman" w:hAnsi="Times New Roman" w:cs="Times New Roman"/>
                <w:lang w:eastAsia="en-US"/>
              </w:rPr>
              <w:t xml:space="preserve">. В соответствии с пунктом 2.1 Постановления </w:t>
            </w:r>
            <w:r w:rsidRPr="00DA34AE">
              <w:rPr>
                <w:rFonts w:ascii="Times New Roman" w:hAnsi="Times New Roman" w:cs="Times New Roman"/>
                <w:color w:val="2D2D2D"/>
                <w:spacing w:val="2"/>
                <w:lang w:eastAsia="en-US"/>
              </w:rPr>
              <w:br/>
            </w:r>
            <w:r w:rsidRPr="00DA34AE">
              <w:rPr>
                <w:rFonts w:ascii="Times New Roman" w:hAnsi="Times New Roman" w:cs="Times New Roman"/>
                <w:color w:val="2D2D2D"/>
                <w:spacing w:val="2"/>
                <w:shd w:val="clear" w:color="auto" w:fill="FFFFFF"/>
                <w:lang w:eastAsia="en-US"/>
              </w:rPr>
              <w:t xml:space="preserve">сметный метод может применяться заказчиками Санкт-Петербурга в качестве иного метода определения </w:t>
            </w:r>
            <w:r w:rsidR="00625DD6" w:rsidRPr="00625DD6">
              <w:rPr>
                <w:rFonts w:ascii="Times New Roman" w:hAnsi="Times New Roman" w:cs="Times New Roman"/>
                <w:bCs/>
              </w:rPr>
              <w:t>Н(М)ЦК</w:t>
            </w:r>
            <w:r w:rsidRPr="00DA34AE">
              <w:rPr>
                <w:rFonts w:ascii="Times New Roman" w:hAnsi="Times New Roman" w:cs="Times New Roman"/>
                <w:color w:val="2D2D2D"/>
                <w:spacing w:val="2"/>
                <w:shd w:val="clear" w:color="auto" w:fill="FFFFFF"/>
                <w:lang w:eastAsia="en-US"/>
              </w:rPr>
              <w:t>.</w:t>
            </w:r>
          </w:p>
          <w:p w14:paraId="371BEC5C" w14:textId="77777777" w:rsidR="00871269" w:rsidRPr="00DA34AE" w:rsidRDefault="00871269" w:rsidP="0027188D">
            <w:pPr>
              <w:shd w:val="clear" w:color="auto" w:fill="FFFFFF"/>
              <w:tabs>
                <w:tab w:val="left" w:pos="851"/>
              </w:tabs>
              <w:spacing w:line="256" w:lineRule="auto"/>
              <w:ind w:firstLine="431"/>
              <w:jc w:val="both"/>
              <w:rPr>
                <w:rFonts w:ascii="Times New Roman" w:hAnsi="Times New Roman" w:cs="Times New Roman"/>
                <w:lang w:eastAsia="en-US"/>
              </w:rPr>
            </w:pPr>
            <w:r w:rsidRPr="00DA34AE">
              <w:rPr>
                <w:rFonts w:ascii="Times New Roman" w:hAnsi="Times New Roman" w:cs="Times New Roman"/>
                <w:lang w:eastAsia="en-US"/>
              </w:rPr>
              <w:t>Применение методов, предусмотренных частью 1 статьи 22 Закона № 44-ФЗ, является невозможным по следующим причинам:</w:t>
            </w:r>
          </w:p>
          <w:p w14:paraId="454760E9" w14:textId="77777777" w:rsidR="00871269" w:rsidRPr="00DA34AE" w:rsidRDefault="00871269" w:rsidP="0027188D">
            <w:pPr>
              <w:shd w:val="clear" w:color="auto" w:fill="FFFFFF"/>
              <w:tabs>
                <w:tab w:val="left" w:pos="851"/>
              </w:tabs>
              <w:spacing w:line="256" w:lineRule="auto"/>
              <w:ind w:firstLine="431"/>
              <w:jc w:val="both"/>
              <w:rPr>
                <w:rFonts w:ascii="Times New Roman" w:hAnsi="Times New Roman" w:cs="Times New Roman"/>
                <w:lang w:eastAsia="en-US"/>
              </w:rPr>
            </w:pPr>
            <w:r w:rsidRPr="00DA34AE">
              <w:rPr>
                <w:rFonts w:ascii="Times New Roman" w:hAnsi="Times New Roman" w:cs="Times New Roman"/>
                <w:lang w:eastAsia="en-US"/>
              </w:rPr>
              <w:t>- метод сопоставимых рыночных цен (анализа рынка) не может быть использован заказчиком по следующим обстоятельствам:</w:t>
            </w:r>
          </w:p>
          <w:p w14:paraId="5E5D9C2A" w14:textId="0B69AEF0" w:rsidR="00871269" w:rsidRPr="00DA34AE" w:rsidRDefault="00871269" w:rsidP="0027188D">
            <w:pPr>
              <w:shd w:val="clear" w:color="auto" w:fill="FFFFFF"/>
              <w:tabs>
                <w:tab w:val="left" w:pos="851"/>
              </w:tabs>
              <w:spacing w:line="256" w:lineRule="auto"/>
              <w:ind w:firstLine="431"/>
              <w:jc w:val="both"/>
              <w:rPr>
                <w:rFonts w:ascii="Times New Roman" w:hAnsi="Times New Roman" w:cs="Times New Roman"/>
                <w:lang w:eastAsia="en-US"/>
              </w:rPr>
            </w:pPr>
            <w:r w:rsidRPr="00DA34AE">
              <w:rPr>
                <w:rFonts w:ascii="Times New Roman" w:hAnsi="Times New Roman" w:cs="Times New Roman"/>
                <w:lang w:eastAsia="en-US"/>
              </w:rPr>
              <w:t xml:space="preserve">Согласно разделу III. «Определение </w:t>
            </w:r>
            <w:r w:rsidR="00625DD6" w:rsidRPr="00625DD6">
              <w:rPr>
                <w:rFonts w:ascii="Times New Roman" w:hAnsi="Times New Roman" w:cs="Times New Roman"/>
                <w:bCs/>
              </w:rPr>
              <w:t>Н(М)ЦК</w:t>
            </w:r>
            <w:r w:rsidRPr="00DA34AE">
              <w:rPr>
                <w:rFonts w:ascii="Times New Roman" w:hAnsi="Times New Roman" w:cs="Times New Roman"/>
                <w:lang w:eastAsia="en-US"/>
              </w:rPr>
              <w:t xml:space="preserve"> методом сопоставимых рыночных цен (анализа рынка)» приказа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метод сопоставимых рыночных цен (анализа рынка) заключается в установлении НМЦК на основании информации о рыночных ценах идентичных товаров, работ, услуг, планируемых к закупкам, или при их отсутствии однородных товаров, работ, услуг. Объект настоящей закупки индивидуален, формируется под конкретные потребности заказчика и, исходя из объемов финансирования, в связи с чем, на функционирующем рынке (в том числе в рекламе, каталогах, иных описаниях продукции,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 котировках на российских биржах и иностранных биржах, котировках на электронных площадках, данных государственной статистической отчетности и иных общедоступных источниках информации) не представлены работы идентичные или однородные работам, являющимся объектом закупки. В реестре контрактов также не представлены контракты, которые заказчик может использовать для целей достоверного определения </w:t>
            </w:r>
            <w:r w:rsidR="00625DD6" w:rsidRPr="00625DD6">
              <w:rPr>
                <w:rFonts w:ascii="Times New Roman" w:hAnsi="Times New Roman" w:cs="Times New Roman"/>
                <w:bCs/>
              </w:rPr>
              <w:t>Н(М)ЦК</w:t>
            </w:r>
            <w:r w:rsidRPr="00DA34AE">
              <w:rPr>
                <w:rFonts w:ascii="Times New Roman" w:hAnsi="Times New Roman" w:cs="Times New Roman"/>
                <w:lang w:eastAsia="en-US"/>
              </w:rPr>
              <w:t xml:space="preserve">. Таким образом, определить стоимость закупки, используя общедоступные источники информации, не представляется возможным. Направление запросов потенциальным исполнителям, имеющих опыт работы, теоретически может использоваться, однако согласно пункту 3.10.6 Методических рекомендаций ответ потенциального исполнителя должен содержать расчет цены контракта с целью предупреждения намеренного завышения или занижения цены на продукцию, подлежащую закупке. Указанный расчет, который должен содержать все виды, объемы работ и применяемые материалы, может быть исполнен только в форме сметной документации. Разработка сметной документации в соответствии с </w:t>
            </w:r>
            <w:r>
              <w:rPr>
                <w:rFonts w:ascii="Times New Roman" w:hAnsi="Times New Roman" w:cs="Times New Roman"/>
                <w:lang w:eastAsia="en-US"/>
              </w:rPr>
              <w:t>описанием объекта закупки</w:t>
            </w:r>
            <w:r w:rsidRPr="00DA34AE">
              <w:rPr>
                <w:rFonts w:ascii="Times New Roman" w:hAnsi="Times New Roman" w:cs="Times New Roman"/>
                <w:lang w:eastAsia="en-US"/>
              </w:rPr>
              <w:t xml:space="preserve"> настоящей закупки требует больших </w:t>
            </w:r>
            <w:proofErr w:type="spellStart"/>
            <w:r w:rsidRPr="00DA34AE">
              <w:rPr>
                <w:rFonts w:ascii="Times New Roman" w:hAnsi="Times New Roman" w:cs="Times New Roman"/>
                <w:lang w:eastAsia="en-US"/>
              </w:rPr>
              <w:t>трудо</w:t>
            </w:r>
            <w:proofErr w:type="spellEnd"/>
            <w:r w:rsidRPr="00DA34AE">
              <w:rPr>
                <w:rFonts w:ascii="Times New Roman" w:hAnsi="Times New Roman" w:cs="Times New Roman"/>
                <w:lang w:eastAsia="en-US"/>
              </w:rPr>
              <w:t xml:space="preserve"> и временных </w:t>
            </w:r>
            <w:r w:rsidRPr="00DA34AE">
              <w:rPr>
                <w:rFonts w:ascii="Times New Roman" w:hAnsi="Times New Roman" w:cs="Times New Roman"/>
                <w:lang w:eastAsia="en-US"/>
              </w:rPr>
              <w:lastRenderedPageBreak/>
              <w:t xml:space="preserve">затрат, в связи с чем, получение достоверного расчета от потенциального участника, который в дальнейшем может быть проверен на предмет завышения или занижения цены при одновременном условии, что заказчик на данном этапе не несет обязательств перед потенциальным участником, крайне маловероятно. </w:t>
            </w:r>
          </w:p>
          <w:p w14:paraId="483CE913" w14:textId="77777777" w:rsidR="00871269" w:rsidRPr="00DA34AE" w:rsidRDefault="00871269" w:rsidP="0027188D">
            <w:pPr>
              <w:spacing w:line="256" w:lineRule="auto"/>
              <w:ind w:firstLine="431"/>
              <w:jc w:val="both"/>
              <w:rPr>
                <w:rFonts w:ascii="Times New Roman" w:hAnsi="Times New Roman" w:cs="Times New Roman"/>
                <w:lang w:eastAsia="en-US"/>
              </w:rPr>
            </w:pPr>
            <w:r w:rsidRPr="00DA34AE">
              <w:rPr>
                <w:rFonts w:ascii="Times New Roman" w:hAnsi="Times New Roman" w:cs="Times New Roman"/>
                <w:lang w:eastAsia="en-US"/>
              </w:rPr>
              <w:t xml:space="preserve">- нормативный метод нецелесообразно использовать по следующим основаниям: </w:t>
            </w:r>
          </w:p>
          <w:p w14:paraId="63C6545E" w14:textId="0138CE6C" w:rsidR="00871269" w:rsidRPr="00DA34AE" w:rsidRDefault="00871269" w:rsidP="0027188D">
            <w:pPr>
              <w:spacing w:line="256" w:lineRule="auto"/>
              <w:ind w:firstLine="431"/>
              <w:jc w:val="both"/>
              <w:rPr>
                <w:rFonts w:ascii="Times New Roman" w:hAnsi="Times New Roman" w:cs="Times New Roman"/>
                <w:lang w:eastAsia="en-US"/>
              </w:rPr>
            </w:pPr>
            <w:r w:rsidRPr="00DA34AE">
              <w:rPr>
                <w:rFonts w:ascii="Times New Roman" w:hAnsi="Times New Roman" w:cs="Times New Roman"/>
                <w:lang w:eastAsia="en-US"/>
              </w:rPr>
              <w:t xml:space="preserve">Согласно разделу IV. «Определение </w:t>
            </w:r>
            <w:r w:rsidR="00625DD6" w:rsidRPr="00625DD6">
              <w:rPr>
                <w:rFonts w:ascii="Times New Roman" w:hAnsi="Times New Roman" w:cs="Times New Roman"/>
                <w:bCs/>
              </w:rPr>
              <w:t>Н(М)ЦК</w:t>
            </w:r>
            <w:r w:rsidRPr="00DA34AE">
              <w:rPr>
                <w:rFonts w:ascii="Times New Roman" w:hAnsi="Times New Roman" w:cs="Times New Roman"/>
                <w:lang w:eastAsia="en-US"/>
              </w:rPr>
              <w:t xml:space="preserve"> нормативным методом» Методических рекомендаций нормативный метод заключается в расчете </w:t>
            </w:r>
            <w:r w:rsidR="00625DD6" w:rsidRPr="00625DD6">
              <w:rPr>
                <w:rFonts w:ascii="Times New Roman" w:hAnsi="Times New Roman" w:cs="Times New Roman"/>
                <w:bCs/>
              </w:rPr>
              <w:t>Н(М)ЦК</w:t>
            </w:r>
            <w:r w:rsidRPr="00DA34AE">
              <w:rPr>
                <w:rFonts w:ascii="Times New Roman" w:hAnsi="Times New Roman" w:cs="Times New Roman"/>
                <w:lang w:eastAsia="en-US"/>
              </w:rPr>
              <w:t xml:space="preserve"> на основе требований к закупаемым товарам, работам, услугам, установленных в соответствии со статьей 19 Закона № 44-ФЗ в случае, если такие требования предусматривают установление предельных цен товаров, работ, услуг.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w:t>
            </w:r>
          </w:p>
          <w:p w14:paraId="4A9F8B84" w14:textId="77777777" w:rsidR="00871269" w:rsidRPr="00DA34AE" w:rsidRDefault="00871269" w:rsidP="0027188D">
            <w:pPr>
              <w:shd w:val="clear" w:color="auto" w:fill="FFFFFF"/>
              <w:tabs>
                <w:tab w:val="left" w:pos="851"/>
              </w:tabs>
              <w:spacing w:line="256" w:lineRule="auto"/>
              <w:ind w:firstLine="431"/>
              <w:jc w:val="both"/>
              <w:rPr>
                <w:rFonts w:ascii="Times New Roman" w:hAnsi="Times New Roman" w:cs="Times New Roman"/>
                <w:lang w:eastAsia="en-US"/>
              </w:rPr>
            </w:pPr>
            <w:r w:rsidRPr="00DA34AE">
              <w:rPr>
                <w:rFonts w:ascii="Times New Roman" w:hAnsi="Times New Roman" w:cs="Times New Roman"/>
                <w:lang w:eastAsia="en-US"/>
              </w:rPr>
              <w:t>- применение тарифного метода является невозможным, так как цена закупки Работ для обеспечения государственных нужд не подлежит государственному регулированию и не установлена правовыми актами Российской Федерации и Санкт-Петербурга.</w:t>
            </w:r>
          </w:p>
          <w:p w14:paraId="65B819F9" w14:textId="77777777" w:rsidR="00871269" w:rsidRPr="00DA34AE" w:rsidRDefault="00871269" w:rsidP="0027188D">
            <w:pPr>
              <w:shd w:val="clear" w:color="auto" w:fill="FFFFFF"/>
              <w:tabs>
                <w:tab w:val="left" w:pos="851"/>
              </w:tabs>
              <w:spacing w:line="256" w:lineRule="auto"/>
              <w:ind w:firstLine="431"/>
              <w:jc w:val="both"/>
              <w:rPr>
                <w:rFonts w:ascii="Times New Roman" w:hAnsi="Times New Roman" w:cs="Times New Roman"/>
                <w:lang w:eastAsia="en-US"/>
              </w:rPr>
            </w:pPr>
            <w:r w:rsidRPr="00DA34AE">
              <w:rPr>
                <w:rFonts w:ascii="Times New Roman" w:hAnsi="Times New Roman" w:cs="Times New Roman"/>
                <w:lang w:eastAsia="en-US"/>
              </w:rPr>
              <w:t>- применение проектно-сметного метода является невозможным, так как согласно ч. 9, 9.1, 9.2 ст. 22 Закона № 44-ФЗ проектно-сметный метод применяется на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 проведение работ по сохранению объектов культурного наследия (памятников истории и культуры) народов Российской Федерации в установленном Законом порядке, а также на текущий ремонт зданий, строений, сооружений, помещений.</w:t>
            </w:r>
          </w:p>
          <w:p w14:paraId="62C9492F" w14:textId="77777777" w:rsidR="00871269" w:rsidRPr="00DA34AE" w:rsidRDefault="00871269" w:rsidP="0027188D">
            <w:pPr>
              <w:shd w:val="clear" w:color="auto" w:fill="FFFFFF"/>
              <w:tabs>
                <w:tab w:val="left" w:pos="851"/>
              </w:tabs>
              <w:spacing w:line="256" w:lineRule="auto"/>
              <w:ind w:firstLine="431"/>
              <w:jc w:val="both"/>
              <w:rPr>
                <w:rFonts w:ascii="Times New Roman" w:hAnsi="Times New Roman" w:cs="Times New Roman"/>
                <w:lang w:eastAsia="en-US"/>
              </w:rPr>
            </w:pPr>
            <w:r w:rsidRPr="00DA34AE">
              <w:rPr>
                <w:rFonts w:ascii="Times New Roman" w:hAnsi="Times New Roman" w:cs="Times New Roman"/>
                <w:lang w:eastAsia="en-US"/>
              </w:rPr>
              <w:t>- применение затратного метода не представляется возможным в виду специфики закупки. Определение фактических затрат на выполнение Работ осуществляется исходя материально-технической базы и организации производственного процесса Подрядчика. Учитывая отсутствие необходимых данных в распоряжении заказчика, применение данного метода не представляется возможным.</w:t>
            </w:r>
          </w:p>
        </w:tc>
      </w:tr>
    </w:tbl>
    <w:p w14:paraId="3338BD2A" w14:textId="77777777" w:rsidR="00754268" w:rsidRDefault="00754268"/>
    <w:sectPr w:rsidR="007542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ヒラギノ角ゴ Pro W3">
    <w:charset w:val="00"/>
    <w:family w:val="roman"/>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42D"/>
    <w:rsid w:val="00123B5C"/>
    <w:rsid w:val="00160C8E"/>
    <w:rsid w:val="0016120F"/>
    <w:rsid w:val="0029501B"/>
    <w:rsid w:val="00334B7D"/>
    <w:rsid w:val="00390F41"/>
    <w:rsid w:val="004D3343"/>
    <w:rsid w:val="00543289"/>
    <w:rsid w:val="00625DD6"/>
    <w:rsid w:val="00647D8F"/>
    <w:rsid w:val="00754268"/>
    <w:rsid w:val="00820A55"/>
    <w:rsid w:val="0084189D"/>
    <w:rsid w:val="00854185"/>
    <w:rsid w:val="00871269"/>
    <w:rsid w:val="00954020"/>
    <w:rsid w:val="00BD642D"/>
    <w:rsid w:val="00D65266"/>
    <w:rsid w:val="00E730B8"/>
    <w:rsid w:val="00EC40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4F51E"/>
  <w15:chartTrackingRefBased/>
  <w15:docId w15:val="{1DA6A111-D092-4701-8ED9-6D9A8D1F7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87126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872</Words>
  <Characters>4971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Черткова Мария Александровна</dc:creator>
  <cp:keywords/>
  <dc:description/>
  <cp:lastModifiedBy>Яценко Николай Константинович</cp:lastModifiedBy>
  <cp:revision>2</cp:revision>
  <dcterms:created xsi:type="dcterms:W3CDTF">2026-05-15T10:00:00Z</dcterms:created>
  <dcterms:modified xsi:type="dcterms:W3CDTF">2026-05-15T10:00:00Z</dcterms:modified>
</cp:coreProperties>
</file>