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B51" w:rsidRDefault="000C743B">
      <w:pPr>
        <w:tabs>
          <w:tab w:val="left" w:pos="573"/>
          <w:tab w:val="left" w:pos="6060"/>
        </w:tabs>
        <w:ind w:firstLine="567"/>
        <w:jc w:val="right"/>
      </w:pPr>
      <w:r>
        <w:t>Приложение № 3</w:t>
      </w:r>
      <w:r>
        <w:br/>
        <w:t xml:space="preserve">к техническому заданию </w:t>
      </w:r>
    </w:p>
    <w:p w:rsidR="00423B51" w:rsidRDefault="000C743B">
      <w:pPr>
        <w:jc w:val="center"/>
      </w:pPr>
      <w:r>
        <w:rPr>
          <w:b/>
          <w:kern w:val="2"/>
          <w:lang w:eastAsia="ar-SA"/>
        </w:rPr>
        <w:t>Обоснование начальной (максимальной) цены контракта</w:t>
      </w:r>
    </w:p>
    <w:p w:rsidR="00423B51" w:rsidRDefault="00423B51">
      <w:pPr>
        <w:ind w:firstLine="540"/>
        <w:jc w:val="both"/>
        <w:rPr>
          <w:bCs/>
        </w:rPr>
      </w:pPr>
    </w:p>
    <w:p w:rsidR="00423B51" w:rsidRDefault="000C743B">
      <w:pPr>
        <w:ind w:firstLine="540"/>
        <w:jc w:val="both"/>
      </w:pPr>
      <w:r>
        <w:rPr>
          <w:bCs/>
        </w:rPr>
        <w:t xml:space="preserve">Начальная (максимальная) цена контракта сформирована заказчиком методом сопоставимых рыночных цен (анализа рынка) </w:t>
      </w:r>
      <w:r>
        <w:rPr>
          <w:bCs/>
        </w:rPr>
        <w:br/>
        <w:t xml:space="preserve">в соответствии с требованиями </w:t>
      </w:r>
      <w:r>
        <w:rPr>
          <w:iCs/>
        </w:rPr>
        <w:t xml:space="preserve">статьи 22 </w:t>
      </w:r>
      <w:r>
        <w:rPr>
          <w:bCs/>
        </w:rPr>
        <w:t xml:space="preserve">Федерального закона от 05.04.2013№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</w:t>
      </w:r>
      <w:proofErr w:type="spellStart"/>
      <w:r>
        <w:rPr>
          <w:bCs/>
        </w:rPr>
        <w:t>перевозкудо</w:t>
      </w:r>
      <w:proofErr w:type="spellEnd"/>
      <w:r>
        <w:rPr>
          <w:bCs/>
        </w:rPr>
        <w:t xml:space="preserve"> места назначения, страхование, уплату таможенных пошлин, налогов и других обязательных платежей, </w:t>
      </w:r>
      <w:r>
        <w:rPr>
          <w:bCs/>
        </w:rPr>
        <w:br/>
        <w:t xml:space="preserve">в том числе НДС.  </w:t>
      </w:r>
    </w:p>
    <w:p w:rsidR="00423B51" w:rsidRDefault="000C743B">
      <w:pPr>
        <w:ind w:firstLine="540"/>
        <w:jc w:val="both"/>
        <w:rPr>
          <w:color w:val="000000"/>
        </w:rPr>
      </w:pPr>
      <w:r>
        <w:rPr>
          <w:bCs/>
          <w:color w:val="000000"/>
        </w:rPr>
        <w:t>Включенный в объект закупки товар в соответствии с Приложением №2 Постановления Правительства РФ от 23 декабря 2024 г. N 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 (далее - Постановление) отнесен к товарам, в отношении которых введено ограничение закупок товаров «происходящих из иностранных государств, работ, услуг, соответственно выполняемых, оказываемых иностранными лицами».</w:t>
      </w:r>
    </w:p>
    <w:p w:rsidR="00423B51" w:rsidRDefault="000C743B">
      <w:pPr>
        <w:ind w:firstLine="540"/>
        <w:jc w:val="both"/>
        <w:rPr>
          <w:color w:val="000000"/>
        </w:rPr>
      </w:pPr>
      <w:r>
        <w:rPr>
          <w:bCs/>
          <w:color w:val="000000"/>
        </w:rPr>
        <w:t>Согласно подп. а п. 6 Постановления, закупка товара определенного товарного знака связана с необходимостью обеспечения взаимодействия закупаемого товара с оборудованием используемыми заказчиком. В следствии чего «ограничение, предусмотренное настоящим Постановлением, может не применяться заказчиками при осуществлении закупок».</w:t>
      </w:r>
    </w:p>
    <w:p w:rsidR="00423B51" w:rsidRDefault="000C743B">
      <w:pPr>
        <w:ind w:firstLine="567"/>
        <w:jc w:val="both"/>
      </w:pPr>
      <w: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423B51" w:rsidRDefault="000C743B">
      <w:pPr>
        <w:ind w:firstLine="567"/>
      </w:pPr>
      <w:r>
        <w:t xml:space="preserve">- осуществление поиска ценовой информации в Реестре товаров для обеспечения нужд Санкт-Петербурга – </w:t>
      </w:r>
      <w:proofErr w:type="spellStart"/>
      <w:r>
        <w:t>зарегистриинформация</w:t>
      </w:r>
      <w:proofErr w:type="spellEnd"/>
      <w:r>
        <w:t xml:space="preserve"> по предмету закупки отсутствует;</w:t>
      </w:r>
    </w:p>
    <w:p w:rsidR="00423B51" w:rsidRDefault="000C743B">
      <w:pPr>
        <w:ind w:firstLine="567"/>
      </w:pPr>
      <w:r>
        <w:t>-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423B51" w:rsidRDefault="000C743B">
      <w:pPr>
        <w:ind w:firstLine="567"/>
      </w:pPr>
      <w:r>
        <w:rPr>
          <w:bCs/>
        </w:rPr>
        <w:t>- в Евразийском реестре промышленных товаров государств - членов ЕАЭС субъектов деятельности в сфере промышленности, осуществляющих поставку товара, идентичного товару, планируемому к закупке, не выявлено. В связи с этим направление запроса ценовых предложений субъектам, включенным в Евразийский реестре промышленных товаров государств - членов ЕАЭС, не осуществлялось;</w:t>
      </w:r>
    </w:p>
    <w:p w:rsidR="00423B51" w:rsidRDefault="000C743B">
      <w:pPr>
        <w:ind w:firstLine="567"/>
      </w:pPr>
      <w:r>
        <w:t xml:space="preserve">Заказчик применяет метод сопоставимых рыночных цен (анализ рынка) в соответствии с положениями статьи 22 Закона № 44-ФЗ без учета такой информации и использует иную предусмотренную частью 5 статьи 22 Закона № 44-ФЗ информацию о ценах. </w:t>
      </w:r>
    </w:p>
    <w:p w:rsidR="00423B51" w:rsidRDefault="000C743B">
      <w:pPr>
        <w:pStyle w:val="af1"/>
        <w:spacing w:line="240" w:lineRule="auto"/>
        <w:jc w:val="both"/>
      </w:pPr>
      <w:r>
        <w:t xml:space="preserve">         - запрос ценовой информации в соответствии по предмету закупки поставщикам (подрядчикам, исполнителям):</w:t>
      </w:r>
    </w:p>
    <w:p w:rsidR="00423B51" w:rsidRDefault="000C743B">
      <w:pPr>
        <w:jc w:val="both"/>
      </w:pPr>
      <w:r>
        <w:lastRenderedPageBreak/>
        <w:t xml:space="preserve">         Письмо от 16.02.2026 № Исх.-59/26-0-</w:t>
      </w:r>
      <w:proofErr w:type="gramStart"/>
      <w:r>
        <w:t>0  в</w:t>
      </w:r>
      <w:proofErr w:type="gramEnd"/>
      <w:r>
        <w:t xml:space="preserve"> адрес ООО «</w:t>
      </w:r>
      <w:proofErr w:type="spellStart"/>
      <w:r>
        <w:t>Элком</w:t>
      </w:r>
      <w:proofErr w:type="spellEnd"/>
      <w:r>
        <w:t>»</w:t>
      </w:r>
      <w:r>
        <w:rPr>
          <w:rFonts w:eastAsiaTheme="minorHAnsi"/>
          <w:lang w:eastAsia="en-US"/>
        </w:rPr>
        <w:t>;</w:t>
      </w:r>
    </w:p>
    <w:p w:rsidR="00423B51" w:rsidRDefault="000C743B">
      <w:pPr>
        <w:ind w:firstLine="567"/>
        <w:jc w:val="both"/>
      </w:pPr>
      <w:r>
        <w:t>Письмо от 17.02.2026 № Исх.-66/26-0-</w:t>
      </w:r>
      <w:proofErr w:type="gramStart"/>
      <w:r>
        <w:t>0  в</w:t>
      </w:r>
      <w:proofErr w:type="gramEnd"/>
      <w:r>
        <w:t xml:space="preserve"> адрес ООО «Ника»</w:t>
      </w:r>
      <w:r>
        <w:rPr>
          <w:rFonts w:eastAsiaTheme="minorHAnsi"/>
          <w:lang w:eastAsia="en-US"/>
        </w:rPr>
        <w:t>;</w:t>
      </w:r>
    </w:p>
    <w:p w:rsidR="00423B51" w:rsidRDefault="000C743B">
      <w:pPr>
        <w:ind w:firstLine="567"/>
        <w:jc w:val="both"/>
      </w:pPr>
      <w:r>
        <w:rPr>
          <w:rFonts w:eastAsiaTheme="minorHAnsi"/>
          <w:lang w:eastAsia="en-US"/>
        </w:rPr>
        <w:t>Письмо от 17.02.2026 № Исх.-67/26-0-</w:t>
      </w:r>
      <w:proofErr w:type="gramStart"/>
      <w:r>
        <w:rPr>
          <w:rFonts w:eastAsiaTheme="minorHAnsi"/>
          <w:lang w:eastAsia="en-US"/>
        </w:rPr>
        <w:t>0  в</w:t>
      </w:r>
      <w:proofErr w:type="gramEnd"/>
      <w:r>
        <w:rPr>
          <w:rFonts w:eastAsiaTheme="minorHAnsi"/>
          <w:lang w:eastAsia="en-US"/>
        </w:rPr>
        <w:t xml:space="preserve"> адрес ООО «Брик»;</w:t>
      </w:r>
    </w:p>
    <w:p w:rsidR="00423B51" w:rsidRDefault="000C743B">
      <w:pPr>
        <w:ind w:firstLine="567"/>
        <w:jc w:val="both"/>
      </w:pPr>
      <w:r>
        <w:rPr>
          <w:rFonts w:eastAsiaTheme="minorHAnsi"/>
          <w:lang w:eastAsia="en-US"/>
        </w:rPr>
        <w:t>Письмо от 25.02.2026 № Исх.-79/26-0-</w:t>
      </w:r>
      <w:proofErr w:type="gramStart"/>
      <w:r>
        <w:rPr>
          <w:rFonts w:eastAsiaTheme="minorHAnsi"/>
          <w:lang w:eastAsia="en-US"/>
        </w:rPr>
        <w:t>0  в</w:t>
      </w:r>
      <w:proofErr w:type="gramEnd"/>
      <w:r>
        <w:rPr>
          <w:rFonts w:eastAsiaTheme="minorHAnsi"/>
          <w:lang w:eastAsia="en-US"/>
        </w:rPr>
        <w:t xml:space="preserve"> адрес ООО «Насос-комплект»</w:t>
      </w:r>
    </w:p>
    <w:p w:rsidR="00423B51" w:rsidRDefault="00423B51">
      <w:pPr>
        <w:ind w:firstLine="567"/>
        <w:jc w:val="both"/>
      </w:pPr>
    </w:p>
    <w:p w:rsidR="00423B51" w:rsidRDefault="000C743B">
      <w:pPr>
        <w:ind w:firstLine="567"/>
        <w:jc w:val="both"/>
      </w:pPr>
      <w:r>
        <w:t xml:space="preserve">- иные источники информации, в том числе общедоступные результаты изучения рынка – изучение общедоступных источников информации проведено. </w:t>
      </w:r>
    </w:p>
    <w:p w:rsidR="00423B51" w:rsidRDefault="000C743B">
      <w:pPr>
        <w:ind w:firstLine="540"/>
        <w:jc w:val="both"/>
      </w:pPr>
      <w:r>
        <w:rPr>
          <w:bCs/>
        </w:rPr>
        <w:t>Для расчета начальной (максимальной) цены контракта применены следующие источники информации:</w:t>
      </w:r>
    </w:p>
    <w:p w:rsidR="00423B51" w:rsidRDefault="000C743B">
      <w:pPr>
        <w:ind w:firstLine="540"/>
        <w:jc w:val="both"/>
      </w:pPr>
      <w:r>
        <w:rPr>
          <w:bCs/>
        </w:rPr>
        <w:t>Коммерческое предложение от 2</w:t>
      </w:r>
      <w:r w:rsidR="006B3B70" w:rsidRPr="006B3B70">
        <w:rPr>
          <w:bCs/>
        </w:rPr>
        <w:t>4</w:t>
      </w:r>
      <w:r>
        <w:rPr>
          <w:bCs/>
        </w:rPr>
        <w:t>.04.2026 № КП-32051</w:t>
      </w:r>
      <w:r w:rsidR="006B3B70" w:rsidRPr="006B3B70">
        <w:rPr>
          <w:bCs/>
        </w:rPr>
        <w:t>/12</w:t>
      </w:r>
      <w:r>
        <w:rPr>
          <w:bCs/>
        </w:rPr>
        <w:t xml:space="preserve"> от </w:t>
      </w:r>
      <w:r>
        <w:rPr>
          <w:rFonts w:eastAsiaTheme="minorHAnsi"/>
          <w:bCs/>
          <w:lang w:eastAsia="en-US"/>
        </w:rPr>
        <w:t>ООО «Насос-комплект»</w:t>
      </w:r>
      <w:r>
        <w:rPr>
          <w:bCs/>
        </w:rPr>
        <w:t>;</w:t>
      </w:r>
    </w:p>
    <w:p w:rsidR="00423B51" w:rsidRDefault="000C743B">
      <w:pPr>
        <w:ind w:firstLine="540"/>
        <w:jc w:val="both"/>
      </w:pPr>
      <w:r>
        <w:rPr>
          <w:bCs/>
        </w:rPr>
        <w:t xml:space="preserve">Скриншот сайта </w:t>
      </w:r>
      <w:hyperlink r:id="rId6">
        <w:r>
          <w:rPr>
            <w:rStyle w:val="af0"/>
            <w:bCs/>
            <w:u w:val="none"/>
          </w:rPr>
          <w:t>https://www.elcomspb.ru/</w:t>
        </w:r>
      </w:hyperlink>
      <w:r>
        <w:rPr>
          <w:bCs/>
        </w:rPr>
        <w:t xml:space="preserve"> от  27.03.2026 </w:t>
      </w:r>
      <w:r>
        <w:rPr>
          <w:color w:val="222222"/>
        </w:rPr>
        <w:t>ООО «</w:t>
      </w:r>
      <w:proofErr w:type="spellStart"/>
      <w:r>
        <w:rPr>
          <w:color w:val="222222"/>
        </w:rPr>
        <w:t>Элком</w:t>
      </w:r>
      <w:proofErr w:type="spellEnd"/>
      <w:r>
        <w:rPr>
          <w:color w:val="222222"/>
        </w:rPr>
        <w:t>»</w:t>
      </w:r>
      <w:r>
        <w:t>;</w:t>
      </w:r>
    </w:p>
    <w:p w:rsidR="00423B51" w:rsidRDefault="000C743B">
      <w:pPr>
        <w:ind w:firstLine="540"/>
        <w:jc w:val="both"/>
        <w:rPr>
          <w:color w:val="1F1F1F"/>
        </w:rPr>
      </w:pPr>
      <w:r>
        <w:t xml:space="preserve">Скриншот сайта </w:t>
      </w:r>
      <w:hyperlink r:id="rId7">
        <w:r>
          <w:rPr>
            <w:rStyle w:val="af0"/>
            <w:u w:val="none"/>
          </w:rPr>
          <w:t>https://mpm66.ru/cart/</w:t>
        </w:r>
      </w:hyperlink>
      <w:r>
        <w:t xml:space="preserve"> от 27.03.2026 </w:t>
      </w:r>
      <w:r>
        <w:rPr>
          <w:color w:val="1F1F1F"/>
        </w:rPr>
        <w:t>ООО "</w:t>
      </w:r>
      <w:proofErr w:type="spellStart"/>
      <w:r>
        <w:rPr>
          <w:color w:val="1F1F1F"/>
        </w:rPr>
        <w:t>МетПромМаш</w:t>
      </w:r>
      <w:proofErr w:type="spellEnd"/>
      <w:r>
        <w:rPr>
          <w:color w:val="1F1F1F"/>
        </w:rPr>
        <w:t>"</w:t>
      </w:r>
    </w:p>
    <w:p w:rsidR="00027A72" w:rsidRDefault="00027A72">
      <w:pPr>
        <w:ind w:firstLine="540"/>
        <w:jc w:val="both"/>
      </w:pPr>
      <w:r w:rsidRPr="00027A72">
        <w:t xml:space="preserve">Для расчета начальной (максимальной) цены контракта </w:t>
      </w:r>
      <w:r>
        <w:t xml:space="preserve">был направлен запрос коммерческих предложений посредством Электронного магазина АИС ГЗ (номер запроса </w:t>
      </w:r>
      <w:r w:rsidRPr="00027A72">
        <w:t>20260428003</w:t>
      </w:r>
      <w:r>
        <w:t>, ответов не поступило)</w:t>
      </w:r>
    </w:p>
    <w:p w:rsidR="00423B51" w:rsidRDefault="000C743B">
      <w:pPr>
        <w:ind w:firstLine="540"/>
        <w:jc w:val="both"/>
        <w:rPr>
          <w:bCs/>
        </w:rPr>
      </w:pPr>
      <w:r>
        <w:br w:type="page"/>
      </w:r>
    </w:p>
    <w:tbl>
      <w:tblPr>
        <w:tblW w:w="50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411"/>
        <w:gridCol w:w="1650"/>
        <w:gridCol w:w="1609"/>
        <w:gridCol w:w="1612"/>
        <w:gridCol w:w="1573"/>
        <w:gridCol w:w="1552"/>
        <w:gridCol w:w="1375"/>
        <w:gridCol w:w="1133"/>
        <w:gridCol w:w="816"/>
        <w:gridCol w:w="663"/>
        <w:gridCol w:w="1065"/>
        <w:gridCol w:w="1327"/>
      </w:tblGrid>
      <w:tr w:rsidR="00423B51">
        <w:trPr>
          <w:trHeight w:val="73"/>
        </w:trPr>
        <w:tc>
          <w:tcPr>
            <w:tcW w:w="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pageBreakBefore/>
              <w:jc w:val="center"/>
            </w:pPr>
            <w:r>
              <w:rPr>
                <w:b/>
                <w:bCs/>
              </w:rPr>
              <w:lastRenderedPageBreak/>
              <w:t>№ п/п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b/>
                <w:bCs/>
              </w:rPr>
              <w:t>Наименование</w:t>
            </w:r>
          </w:p>
          <w:p w:rsidR="00423B51" w:rsidRDefault="000C743B">
            <w:pPr>
              <w:jc w:val="center"/>
            </w:pPr>
            <w:r>
              <w:rPr>
                <w:b/>
                <w:bCs/>
              </w:rPr>
              <w:t>Товара</w:t>
            </w:r>
          </w:p>
        </w:tc>
        <w:tc>
          <w:tcPr>
            <w:tcW w:w="1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b/>
                <w:bCs/>
              </w:rPr>
              <w:t>КТРУ</w:t>
            </w:r>
          </w:p>
        </w:tc>
        <w:tc>
          <w:tcPr>
            <w:tcW w:w="4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B51" w:rsidRDefault="000C743B">
            <w:pPr>
              <w:jc w:val="center"/>
            </w:pPr>
            <w:r>
              <w:rPr>
                <w:b/>
                <w:bCs/>
              </w:rPr>
              <w:t>Стоимость за единицу с учётом НДС - 22%, (руб.)</w:t>
            </w:r>
          </w:p>
        </w:tc>
        <w:tc>
          <w:tcPr>
            <w:tcW w:w="3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ind w:left="-108" w:right="-107"/>
              <w:jc w:val="center"/>
            </w:pPr>
            <w:r>
              <w:rPr>
                <w:b/>
                <w:bCs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ind w:left="-108" w:right="-108"/>
              <w:jc w:val="center"/>
            </w:pPr>
            <w:r>
              <w:rPr>
                <w:b/>
                <w:bCs/>
              </w:rPr>
              <w:t>Единица измерения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ind w:left="-108" w:right="-108"/>
              <w:jc w:val="center"/>
            </w:pPr>
            <w:r>
              <w:rPr>
                <w:b/>
                <w:bCs/>
              </w:rPr>
              <w:t>Н(М)ЦК (руб.)</w:t>
            </w:r>
          </w:p>
        </w:tc>
      </w:tr>
      <w:tr w:rsidR="00423B51">
        <w:trPr>
          <w:cantSplit/>
          <w:trHeight w:val="1541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423B51">
            <w:pPr>
              <w:rPr>
                <w:b/>
                <w:bCs/>
              </w:rPr>
            </w:pPr>
          </w:p>
        </w:tc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423B51">
            <w:pPr>
              <w:rPr>
                <w:b/>
                <w:bCs/>
              </w:rPr>
            </w:pPr>
          </w:p>
        </w:tc>
        <w:tc>
          <w:tcPr>
            <w:tcW w:w="15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423B51">
            <w:pPr>
              <w:jc w:val="center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B51" w:rsidRDefault="000C743B">
            <w:pPr>
              <w:jc w:val="center"/>
            </w:pPr>
            <w:r>
              <w:rPr>
                <w:b/>
                <w:bCs/>
              </w:rPr>
              <w:t>Поставщик 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B51" w:rsidRDefault="000C743B">
            <w:pPr>
              <w:jc w:val="center"/>
            </w:pPr>
            <w:r>
              <w:rPr>
                <w:b/>
                <w:bCs/>
              </w:rPr>
              <w:t>Поставщик 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b/>
                <w:bCs/>
              </w:rPr>
              <w:t xml:space="preserve">Поставщик </w:t>
            </w:r>
            <w:r>
              <w:rPr>
                <w:b/>
                <w:bCs/>
              </w:rPr>
              <w:br/>
              <w:t>3</w:t>
            </w:r>
          </w:p>
        </w:tc>
        <w:tc>
          <w:tcPr>
            <w:tcW w:w="1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ind w:left="-108" w:right="-108"/>
              <w:jc w:val="center"/>
            </w:pPr>
            <w:r>
              <w:rPr>
                <w:b/>
                <w:bCs/>
              </w:rPr>
              <w:t>Средняя арифметическая цена за единицу &lt;ц&gt;</w:t>
            </w:r>
          </w:p>
        </w:tc>
        <w:tc>
          <w:tcPr>
            <w:tcW w:w="11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423B51" w:rsidRDefault="000C743B">
            <w:pPr>
              <w:ind w:left="-108" w:right="-108"/>
              <w:jc w:val="center"/>
            </w:pPr>
            <w:r>
              <w:rPr>
                <w:b/>
                <w:bCs/>
              </w:rPr>
              <w:t>Среднее квадратичное отклонение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423B51" w:rsidRDefault="000C743B">
            <w:pPr>
              <w:ind w:left="113" w:right="113"/>
              <w:jc w:val="center"/>
            </w:pPr>
            <w:r>
              <w:rPr>
                <w:b/>
                <w:bCs/>
              </w:rPr>
              <w:t>Коэффициент вариации цен V(%)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423B51">
            <w:pPr>
              <w:rPr>
                <w:b/>
                <w:bCs/>
              </w:rPr>
            </w:pPr>
          </w:p>
        </w:tc>
        <w:tc>
          <w:tcPr>
            <w:tcW w:w="1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423B51">
            <w:pPr>
              <w:ind w:left="-108" w:right="-108"/>
              <w:rPr>
                <w:b/>
                <w:bCs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423B51">
            <w:pPr>
              <w:ind w:left="-108" w:right="-108"/>
              <w:rPr>
                <w:b/>
                <w:bCs/>
              </w:rPr>
            </w:pPr>
          </w:p>
        </w:tc>
      </w:tr>
      <w:tr w:rsidR="00423B51">
        <w:trPr>
          <w:trHeight w:val="73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423B51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 w:rsidP="00027A72">
            <w:r>
              <w:t xml:space="preserve">Агрегат </w:t>
            </w:r>
            <w:proofErr w:type="spellStart"/>
            <w:r>
              <w:t>электронасосный</w:t>
            </w:r>
            <w:proofErr w:type="spellEnd"/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color w:val="000000" w:themeColor="text1"/>
              </w:rPr>
              <w:t>28.13.14.110-00000001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B51" w:rsidRDefault="000C743B">
            <w:pPr>
              <w:jc w:val="right"/>
            </w:pPr>
            <w:r>
              <w:rPr>
                <w:color w:val="000000"/>
              </w:rPr>
              <w:t>148 590,00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B51" w:rsidRDefault="000C743B">
            <w:pPr>
              <w:jc w:val="right"/>
            </w:pPr>
            <w:r>
              <w:rPr>
                <w:color w:val="000000"/>
              </w:rPr>
              <w:t>155 197,00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right"/>
            </w:pPr>
            <w:r>
              <w:rPr>
                <w:color w:val="000000"/>
              </w:rPr>
              <w:t>158 964,00</w:t>
            </w:r>
          </w:p>
        </w:tc>
        <w:tc>
          <w:tcPr>
            <w:tcW w:w="1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t>154 250,33</w:t>
            </w:r>
          </w:p>
        </w:tc>
        <w:tc>
          <w:tcPr>
            <w:tcW w:w="11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rFonts w:cs="Calibri"/>
                <w:color w:val="000000"/>
              </w:rPr>
              <w:t>5 251,39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rFonts w:cs="Calibri"/>
                <w:color w:val="000000"/>
              </w:rPr>
              <w:t>3,4</w:t>
            </w:r>
          </w:p>
        </w:tc>
        <w:tc>
          <w:tcPr>
            <w:tcW w:w="6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right"/>
            </w:pPr>
            <w:r>
              <w:rPr>
                <w:color w:val="000000"/>
              </w:rPr>
              <w:t>1</w:t>
            </w:r>
          </w:p>
        </w:tc>
        <w:tc>
          <w:tcPr>
            <w:tcW w:w="1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right"/>
            </w:pPr>
            <w:r>
              <w:t>шт.</w:t>
            </w:r>
          </w:p>
        </w:tc>
        <w:tc>
          <w:tcPr>
            <w:tcW w:w="13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rFonts w:cs="Calibri"/>
                <w:color w:val="000000"/>
              </w:rPr>
              <w:t>154 250,33</w:t>
            </w:r>
          </w:p>
        </w:tc>
      </w:tr>
      <w:tr w:rsidR="00423B51">
        <w:trPr>
          <w:trHeight w:val="73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423B51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 w:rsidP="005E068D">
            <w:r>
              <w:t xml:space="preserve">Устройство плавного пуска </w:t>
            </w:r>
            <w:bookmarkStart w:id="0" w:name="_GoBack"/>
            <w:bookmarkEnd w:id="0"/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color w:val="000000" w:themeColor="text1"/>
              </w:rPr>
              <w:t>27.33.</w:t>
            </w:r>
            <w:r>
              <w:rPr>
                <w:color w:val="000000" w:themeColor="text1"/>
                <w:lang w:val="en-US"/>
              </w:rPr>
              <w:t>13</w:t>
            </w:r>
            <w:r>
              <w:rPr>
                <w:color w:val="000000" w:themeColor="text1"/>
              </w:rPr>
              <w:t>.1</w:t>
            </w:r>
            <w:r>
              <w:rPr>
                <w:color w:val="000000" w:themeColor="text1"/>
                <w:lang w:val="en-US"/>
              </w:rPr>
              <w:t>6</w:t>
            </w:r>
            <w:r>
              <w:rPr>
                <w:color w:val="000000" w:themeColor="text1"/>
              </w:rPr>
              <w:t>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B51" w:rsidRDefault="000C743B">
            <w:pPr>
              <w:jc w:val="right"/>
            </w:pPr>
            <w:r>
              <w:rPr>
                <w:color w:val="000000"/>
              </w:rPr>
              <w:t>35 070,00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B51" w:rsidRDefault="000C743B">
            <w:pPr>
              <w:jc w:val="right"/>
            </w:pPr>
            <w:r>
              <w:rPr>
                <w:color w:val="000000"/>
              </w:rPr>
              <w:t>39 465,60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right"/>
            </w:pPr>
            <w:r>
              <w:rPr>
                <w:color w:val="000000"/>
              </w:rPr>
              <w:t>36 313,20</w:t>
            </w:r>
          </w:p>
        </w:tc>
        <w:tc>
          <w:tcPr>
            <w:tcW w:w="1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rFonts w:cs="Calibri"/>
                <w:color w:val="000000"/>
              </w:rPr>
              <w:t>36 949,60</w:t>
            </w:r>
          </w:p>
        </w:tc>
        <w:tc>
          <w:tcPr>
            <w:tcW w:w="11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rFonts w:cs="Calibri"/>
                <w:color w:val="000000"/>
              </w:rPr>
              <w:t>2 265,85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rFonts w:cs="Calibri"/>
                <w:color w:val="000000"/>
              </w:rPr>
              <w:t>6,13</w:t>
            </w:r>
          </w:p>
        </w:tc>
        <w:tc>
          <w:tcPr>
            <w:tcW w:w="6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right"/>
            </w:pPr>
            <w:r>
              <w:rPr>
                <w:color w:val="000000"/>
              </w:rPr>
              <w:t>1</w:t>
            </w:r>
          </w:p>
        </w:tc>
        <w:tc>
          <w:tcPr>
            <w:tcW w:w="1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right"/>
            </w:pPr>
            <w:r>
              <w:t>шт.</w:t>
            </w:r>
          </w:p>
        </w:tc>
        <w:tc>
          <w:tcPr>
            <w:tcW w:w="13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rFonts w:cs="Calibri"/>
                <w:color w:val="000000"/>
              </w:rPr>
              <w:t>36 949,60</w:t>
            </w:r>
          </w:p>
        </w:tc>
      </w:tr>
      <w:tr w:rsidR="00423B51">
        <w:trPr>
          <w:trHeight w:val="73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423B51">
            <w:pPr>
              <w:pStyle w:val="a4"/>
              <w:ind w:left="0"/>
            </w:pPr>
          </w:p>
        </w:tc>
        <w:tc>
          <w:tcPr>
            <w:tcW w:w="128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B51" w:rsidRDefault="000C743B">
            <w:pPr>
              <w:jc w:val="center"/>
            </w:pPr>
            <w:r>
              <w:rPr>
                <w:b/>
              </w:rPr>
              <w:t>Начальная (максимальная) цена контракта составляет, руб.</w:t>
            </w:r>
          </w:p>
        </w:tc>
        <w:tc>
          <w:tcPr>
            <w:tcW w:w="13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B51" w:rsidRDefault="000C743B">
            <w:pPr>
              <w:jc w:val="right"/>
            </w:pPr>
            <w:bookmarkStart w:id="1" w:name="_Hlk115341859"/>
            <w:bookmarkEnd w:id="1"/>
            <w:r>
              <w:rPr>
                <w:rFonts w:cs="Calibri"/>
                <w:color w:val="000000"/>
              </w:rPr>
              <w:t>191 199,93</w:t>
            </w:r>
          </w:p>
        </w:tc>
      </w:tr>
    </w:tbl>
    <w:p w:rsidR="00423B51" w:rsidRDefault="00423B51">
      <w:pPr>
        <w:widowControl w:val="0"/>
        <w:jc w:val="both"/>
      </w:pPr>
    </w:p>
    <w:p w:rsidR="00423B51" w:rsidRDefault="000C743B">
      <w:pPr>
        <w:widowControl w:val="0"/>
        <w:jc w:val="both"/>
      </w:pPr>
      <w: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423B51" w:rsidRDefault="000C743B">
      <w:pPr>
        <w:widowControl w:val="0"/>
        <w:ind w:right="-1" w:firstLine="567"/>
        <w:jc w:val="both"/>
      </w:pPr>
      <w:r>
        <w:rPr>
          <w:noProof/>
        </w:rPr>
        <w:drawing>
          <wp:anchor distT="0" distB="0" distL="114300" distR="114300" simplePos="0" relativeHeight="2" behindDoc="1" locked="0" layoutInCell="0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0"/>
            <wp:wrapThrough wrapText="bothSides">
              <wp:wrapPolygon edited="0">
                <wp:start x="10773" y="3736"/>
                <wp:lineTo x="9831" y="3889"/>
                <wp:lineTo x="9676" y="4038"/>
                <wp:lineTo x="9622" y="4186"/>
                <wp:lineTo x="9519" y="4334"/>
                <wp:lineTo x="9465" y="4488"/>
                <wp:lineTo x="9413" y="4636"/>
                <wp:lineTo x="9361" y="4784"/>
                <wp:lineTo x="9308" y="4932"/>
                <wp:lineTo x="9308" y="5086"/>
                <wp:lineTo x="9256" y="5234"/>
                <wp:lineTo x="9256" y="5382"/>
                <wp:lineTo x="9205" y="5536"/>
                <wp:lineTo x="9205" y="5684"/>
                <wp:lineTo x="9205" y="5832"/>
                <wp:lineTo x="9151" y="5981"/>
                <wp:lineTo x="9151" y="6134"/>
                <wp:lineTo x="9151" y="6282"/>
                <wp:lineTo x="9151" y="6431"/>
                <wp:lineTo x="9205" y="6578"/>
                <wp:lineTo x="9205" y="6732"/>
                <wp:lineTo x="9256" y="6881"/>
                <wp:lineTo x="9256" y="7028"/>
                <wp:lineTo x="9308" y="7183"/>
                <wp:lineTo x="366" y="7330"/>
                <wp:lineTo x="472" y="7479"/>
                <wp:lineTo x="575" y="7627"/>
                <wp:lineTo x="575" y="7780"/>
                <wp:lineTo x="575" y="7929"/>
                <wp:lineTo x="575" y="8077"/>
                <wp:lineTo x="575" y="8225"/>
                <wp:lineTo x="575" y="8379"/>
                <wp:lineTo x="575" y="8527"/>
                <wp:lineTo x="575" y="8675"/>
                <wp:lineTo x="575" y="8823"/>
                <wp:lineTo x="524" y="8977"/>
                <wp:lineTo x="524" y="9125"/>
                <wp:lineTo x="524" y="9273"/>
                <wp:lineTo x="524" y="9427"/>
                <wp:lineTo x="524" y="9575"/>
                <wp:lineTo x="524" y="9723"/>
                <wp:lineTo x="524" y="9872"/>
                <wp:lineTo x="524" y="10025"/>
                <wp:lineTo x="524" y="10173"/>
                <wp:lineTo x="524" y="10322"/>
                <wp:lineTo x="472" y="10469"/>
                <wp:lineTo x="472" y="10623"/>
                <wp:lineTo x="472" y="10772"/>
                <wp:lineTo x="472" y="10919"/>
                <wp:lineTo x="472" y="11073"/>
                <wp:lineTo x="472" y="11221"/>
                <wp:lineTo x="472" y="11369"/>
                <wp:lineTo x="472" y="11518"/>
                <wp:lineTo x="472" y="11671"/>
                <wp:lineTo x="472" y="11819"/>
                <wp:lineTo x="419" y="11968"/>
                <wp:lineTo x="419" y="12115"/>
                <wp:lineTo x="419" y="12269"/>
                <wp:lineTo x="419" y="12418"/>
                <wp:lineTo x="419" y="12565"/>
                <wp:lineTo x="8524" y="14366"/>
                <wp:lineTo x="8419" y="14514"/>
                <wp:lineTo x="8263" y="14662"/>
                <wp:lineTo x="8158" y="14810"/>
                <wp:lineTo x="8053" y="14964"/>
                <wp:lineTo x="7897" y="15112"/>
                <wp:lineTo x="7794" y="15260"/>
                <wp:lineTo x="7687" y="15409"/>
                <wp:lineTo x="7531" y="15562"/>
                <wp:lineTo x="7426" y="15710"/>
                <wp:lineTo x="7323" y="15859"/>
                <wp:lineTo x="7323" y="16006"/>
                <wp:lineTo x="7323" y="16160"/>
                <wp:lineTo x="7323" y="16309"/>
                <wp:lineTo x="7323" y="16456"/>
                <wp:lineTo x="7374" y="16610"/>
                <wp:lineTo x="7479" y="16759"/>
                <wp:lineTo x="7582" y="16906"/>
                <wp:lineTo x="7739" y="17055"/>
                <wp:lineTo x="7845" y="17209"/>
                <wp:lineTo x="7948" y="17356"/>
                <wp:lineTo x="8105" y="17505"/>
                <wp:lineTo x="8211" y="17653"/>
                <wp:lineTo x="8316" y="17806"/>
                <wp:lineTo x="8473" y="17955"/>
                <wp:lineTo x="8576" y="18102"/>
                <wp:lineTo x="9413" y="18256"/>
                <wp:lineTo x="9413" y="18405"/>
                <wp:lineTo x="9413" y="18552"/>
                <wp:lineTo x="10198" y="18701"/>
                <wp:lineTo x="10145" y="18855"/>
                <wp:lineTo x="10093" y="19002"/>
                <wp:lineTo x="10093" y="19151"/>
                <wp:lineTo x="10093" y="19299"/>
                <wp:lineTo x="10093" y="19452"/>
                <wp:lineTo x="10093" y="19601"/>
                <wp:lineTo x="10042" y="19749"/>
                <wp:lineTo x="9988" y="19902"/>
                <wp:lineTo x="9988" y="20051"/>
                <wp:lineTo x="10093" y="20051"/>
                <wp:lineTo x="10198" y="19902"/>
                <wp:lineTo x="10250" y="19749"/>
                <wp:lineTo x="10302" y="19601"/>
                <wp:lineTo x="10302" y="19452"/>
                <wp:lineTo x="10302" y="19299"/>
                <wp:lineTo x="10302" y="19151"/>
                <wp:lineTo x="10302" y="19002"/>
                <wp:lineTo x="10302" y="18855"/>
                <wp:lineTo x="10356" y="18701"/>
                <wp:lineTo x="10408" y="18552"/>
                <wp:lineTo x="10408" y="18405"/>
                <wp:lineTo x="10459" y="18256"/>
                <wp:lineTo x="11504" y="18102"/>
                <wp:lineTo x="11662" y="17955"/>
                <wp:lineTo x="11767" y="17806"/>
                <wp:lineTo x="11870" y="17653"/>
                <wp:lineTo x="12027" y="17505"/>
                <wp:lineTo x="12133" y="17356"/>
                <wp:lineTo x="12238" y="17209"/>
                <wp:lineTo x="12395" y="17055"/>
                <wp:lineTo x="12498" y="16906"/>
                <wp:lineTo x="12604" y="16759"/>
                <wp:lineTo x="12761" y="16610"/>
                <wp:lineTo x="12761" y="16456"/>
                <wp:lineTo x="12812" y="16309"/>
                <wp:lineTo x="12812" y="16160"/>
                <wp:lineTo x="12812" y="16006"/>
                <wp:lineTo x="12761" y="15859"/>
                <wp:lineTo x="12707" y="15710"/>
                <wp:lineTo x="12551" y="15562"/>
                <wp:lineTo x="12446" y="15409"/>
                <wp:lineTo x="12341" y="15260"/>
                <wp:lineTo x="12185" y="15112"/>
                <wp:lineTo x="12082" y="14964"/>
                <wp:lineTo x="11975" y="14810"/>
                <wp:lineTo x="11819" y="14662"/>
                <wp:lineTo x="11716" y="14514"/>
                <wp:lineTo x="11558" y="14366"/>
                <wp:lineTo x="524" y="12565"/>
                <wp:lineTo x="20500" y="12418"/>
                <wp:lineTo x="20605" y="12269"/>
                <wp:lineTo x="20656" y="12115"/>
                <wp:lineTo x="20708" y="11968"/>
                <wp:lineTo x="20763" y="11819"/>
                <wp:lineTo x="20814" y="11671"/>
                <wp:lineTo x="20866" y="11518"/>
                <wp:lineTo x="20866" y="11369"/>
                <wp:lineTo x="20866" y="11221"/>
                <wp:lineTo x="20919" y="11073"/>
                <wp:lineTo x="20919" y="10919"/>
                <wp:lineTo x="20919" y="10772"/>
                <wp:lineTo x="20971" y="10623"/>
                <wp:lineTo x="20971" y="10469"/>
                <wp:lineTo x="20971" y="10322"/>
                <wp:lineTo x="20971" y="10173"/>
                <wp:lineTo x="20971" y="10025"/>
                <wp:lineTo x="20971" y="9872"/>
                <wp:lineTo x="20971" y="9723"/>
                <wp:lineTo x="20971" y="9575"/>
                <wp:lineTo x="20971" y="9427"/>
                <wp:lineTo x="20971" y="9273"/>
                <wp:lineTo x="20971" y="9125"/>
                <wp:lineTo x="20971" y="8977"/>
                <wp:lineTo x="20971" y="8823"/>
                <wp:lineTo x="20919" y="8675"/>
                <wp:lineTo x="20919" y="8527"/>
                <wp:lineTo x="20919" y="8379"/>
                <wp:lineTo x="20866" y="8225"/>
                <wp:lineTo x="20866" y="8077"/>
                <wp:lineTo x="20814" y="7929"/>
                <wp:lineTo x="20814" y="7780"/>
                <wp:lineTo x="20763" y="7627"/>
                <wp:lineTo x="20708" y="7479"/>
                <wp:lineTo x="20656" y="7330"/>
                <wp:lineTo x="20551" y="7183"/>
                <wp:lineTo x="10250" y="7028"/>
                <wp:lineTo x="10302" y="6881"/>
                <wp:lineTo x="10408" y="6732"/>
                <wp:lineTo x="10459" y="6578"/>
                <wp:lineTo x="10459" y="6431"/>
                <wp:lineTo x="10511" y="6282"/>
                <wp:lineTo x="10564" y="6134"/>
                <wp:lineTo x="10564" y="5981"/>
                <wp:lineTo x="10616" y="5832"/>
                <wp:lineTo x="10616" y="5684"/>
                <wp:lineTo x="10667" y="5536"/>
                <wp:lineTo x="10667" y="5382"/>
                <wp:lineTo x="10667" y="5234"/>
                <wp:lineTo x="10667" y="5086"/>
                <wp:lineTo x="10667" y="4932"/>
                <wp:lineTo x="10667" y="4784"/>
                <wp:lineTo x="10616" y="4636"/>
                <wp:lineTo x="10616" y="4488"/>
                <wp:lineTo x="10564" y="4334"/>
                <wp:lineTo x="10879" y="4186"/>
                <wp:lineTo x="10930" y="4038"/>
                <wp:lineTo x="10982" y="3889"/>
                <wp:lineTo x="10982" y="3736"/>
                <wp:lineTo x="10773" y="3736"/>
              </wp:wrapPolygon>
            </wp:wrapThrough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23B51" w:rsidRDefault="000C743B">
      <w:pPr>
        <w:widowControl w:val="0"/>
        <w:ind w:right="-1" w:firstLine="425"/>
        <w:jc w:val="both"/>
      </w:pPr>
      <w:r>
        <w:t>где:</w:t>
      </w:r>
    </w:p>
    <w:p w:rsidR="00423B51" w:rsidRDefault="000C743B">
      <w:pPr>
        <w:widowControl w:val="0"/>
        <w:ind w:right="-1" w:firstLine="425"/>
        <w:jc w:val="both"/>
      </w:pPr>
      <w:r>
        <w:t>V – коэффициент вариации;</w:t>
      </w:r>
    </w:p>
    <w:p w:rsidR="00423B51" w:rsidRDefault="000C743B">
      <w:pPr>
        <w:widowControl w:val="0"/>
        <w:ind w:right="-1" w:firstLine="425"/>
        <w:jc w:val="both"/>
      </w:pPr>
      <w:r>
        <w:rPr>
          <w:noProof/>
        </w:rPr>
        <w:drawing>
          <wp:inline distT="0" distB="0" distL="0" distR="0">
            <wp:extent cx="1482725" cy="522605"/>
            <wp:effectExtent l="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– среднее квадратичное отклонение;</w:t>
      </w:r>
    </w:p>
    <w:p w:rsidR="00423B51" w:rsidRDefault="000C743B">
      <w:pPr>
        <w:widowControl w:val="0"/>
        <w:ind w:right="-1" w:firstLine="425"/>
        <w:jc w:val="both"/>
      </w:pPr>
      <w:r>
        <w:rPr>
          <w:noProof/>
        </w:rPr>
        <w:drawing>
          <wp:inline distT="0" distB="0" distL="0" distR="0">
            <wp:extent cx="123190" cy="222885"/>
            <wp:effectExtent l="0" t="0" r="0" b="0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– цена единицы товара, работы, услуги, указанная в источнике с номером i;</w:t>
      </w:r>
    </w:p>
    <w:p w:rsidR="00423B51" w:rsidRDefault="000C743B">
      <w:pPr>
        <w:widowControl w:val="0"/>
        <w:ind w:right="-1" w:firstLine="425"/>
        <w:jc w:val="both"/>
      </w:pPr>
      <w:r>
        <w:t>&lt;ц&gt; – средняя арифметическая величина цены единицы товара, работы, услуги;</w:t>
      </w:r>
    </w:p>
    <w:p w:rsidR="00423B51" w:rsidRDefault="000C743B">
      <w:pPr>
        <w:widowControl w:val="0"/>
        <w:ind w:right="-1" w:firstLine="425"/>
        <w:jc w:val="both"/>
      </w:pPr>
      <w:r>
        <w:t>n – количество значений, используемых в расчете.</w:t>
      </w:r>
    </w:p>
    <w:p w:rsidR="00423B51" w:rsidRDefault="00423B51">
      <w:pPr>
        <w:widowControl w:val="0"/>
        <w:ind w:right="-1" w:firstLine="425"/>
        <w:jc w:val="both"/>
      </w:pPr>
    </w:p>
    <w:p w:rsidR="00423B51" w:rsidRDefault="000C743B">
      <w:pPr>
        <w:widowControl w:val="0"/>
        <w:ind w:firstLine="425"/>
        <w:jc w:val="both"/>
      </w:pPr>
      <w: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423B51" w:rsidRDefault="000C743B">
      <w:pPr>
        <w:widowControl w:val="0"/>
        <w:ind w:right="-1" w:firstLine="425"/>
        <w:jc w:val="center"/>
      </w:pPr>
      <w:r>
        <w:rPr>
          <w:noProof/>
        </w:rPr>
        <w:lastRenderedPageBreak/>
        <w:drawing>
          <wp:inline distT="0" distB="0" distL="0" distR="0">
            <wp:extent cx="1590675" cy="322580"/>
            <wp:effectExtent l="0" t="0" r="0" b="0"/>
            <wp:docPr id="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,</w:t>
      </w:r>
    </w:p>
    <w:p w:rsidR="00423B51" w:rsidRDefault="000C743B">
      <w:pPr>
        <w:widowControl w:val="0"/>
        <w:ind w:firstLine="425"/>
        <w:jc w:val="both"/>
      </w:pPr>
      <w:r>
        <w:t xml:space="preserve">где: </w:t>
      </w:r>
      <w:r>
        <w:rPr>
          <w:noProof/>
        </w:rPr>
        <w:drawing>
          <wp:inline distT="0" distB="0" distL="0" distR="0">
            <wp:extent cx="661035" cy="222885"/>
            <wp:effectExtent l="0" t="0" r="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– НМЦК, определяемая методом сопоставимых рыночных цен (анализа рынка);</w:t>
      </w:r>
    </w:p>
    <w:p w:rsidR="00423B51" w:rsidRDefault="000C743B">
      <w:pPr>
        <w:widowControl w:val="0"/>
        <w:ind w:right="-1" w:firstLine="425"/>
        <w:jc w:val="both"/>
      </w:pPr>
      <w:r>
        <w:t>v – количество (объем) закупаемого товара (работы, услуги);</w:t>
      </w:r>
    </w:p>
    <w:p w:rsidR="00423B51" w:rsidRDefault="000C743B">
      <w:pPr>
        <w:widowControl w:val="0"/>
        <w:ind w:right="-1" w:firstLine="425"/>
        <w:jc w:val="both"/>
      </w:pPr>
      <w:r>
        <w:t>n – количество значений, используемых в расчете;</w:t>
      </w:r>
    </w:p>
    <w:p w:rsidR="00423B51" w:rsidRDefault="000C743B">
      <w:pPr>
        <w:widowControl w:val="0"/>
        <w:ind w:right="-1" w:firstLine="425"/>
        <w:jc w:val="both"/>
      </w:pPr>
      <w:r>
        <w:t>i – номер источника ценовой информации;</w:t>
      </w:r>
    </w:p>
    <w:p w:rsidR="00423B51" w:rsidRDefault="000C743B">
      <w:pPr>
        <w:widowControl w:val="0"/>
        <w:ind w:right="-1" w:firstLine="425"/>
        <w:jc w:val="both"/>
      </w:pPr>
      <w:r>
        <w:rPr>
          <w:noProof/>
        </w:rPr>
        <w:drawing>
          <wp:inline distT="0" distB="0" distL="0" distR="0">
            <wp:extent cx="123190" cy="222885"/>
            <wp:effectExtent l="0" t="0" r="0" b="0"/>
            <wp:docPr id="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>
        <w:br/>
        <w:t xml:space="preserve"> и (или) финансовых условий поставок товаров, выполнения работ, оказания услуг</w:t>
      </w:r>
    </w:p>
    <w:p w:rsidR="00423B51" w:rsidRDefault="00423B51">
      <w:pPr>
        <w:widowControl w:val="0"/>
        <w:ind w:right="-1" w:firstLine="425"/>
        <w:jc w:val="both"/>
      </w:pPr>
    </w:p>
    <w:p w:rsidR="00423B51" w:rsidRDefault="000C743B">
      <w:r>
        <w:rPr>
          <w:b/>
        </w:rPr>
        <w:t xml:space="preserve">ИТОГО начальная (максимальная) цена контракта = </w:t>
      </w:r>
      <w:r>
        <w:rPr>
          <w:rFonts w:cs="Calibri"/>
          <w:color w:val="000000"/>
        </w:rPr>
        <w:t>191 199,93</w:t>
      </w:r>
      <w:r>
        <w:rPr>
          <w:b/>
        </w:rPr>
        <w:t xml:space="preserve"> </w:t>
      </w:r>
      <w:r>
        <w:rPr>
          <w:b/>
          <w:bCs/>
          <w:color w:val="000000"/>
        </w:rPr>
        <w:t>руб.</w:t>
      </w:r>
    </w:p>
    <w:p w:rsidR="00423B51" w:rsidRDefault="00423B51">
      <w:pPr>
        <w:ind w:left="567"/>
        <w:rPr>
          <w:b/>
          <w:bCs/>
        </w:rPr>
      </w:pPr>
    </w:p>
    <w:p w:rsidR="00423B51" w:rsidRDefault="000C743B">
      <w:pPr>
        <w:ind w:left="567"/>
        <w:rPr>
          <w:b/>
          <w:bCs/>
        </w:rPr>
      </w:pPr>
      <w:r>
        <w:rPr>
          <w:b/>
          <w:bCs/>
          <w:noProof/>
        </w:rPr>
        <w:drawing>
          <wp:anchor distT="0" distB="0" distL="0" distR="0" simplePos="0" relativeHeight="8" behindDoc="0" locked="0" layoutInCell="1" allowOverlap="1">
            <wp:simplePos x="0" y="0"/>
            <wp:positionH relativeFrom="column">
              <wp:posOffset>4185285</wp:posOffset>
            </wp:positionH>
            <wp:positionV relativeFrom="paragraph">
              <wp:posOffset>139065</wp:posOffset>
            </wp:positionV>
            <wp:extent cx="1590675" cy="733425"/>
            <wp:effectExtent l="0" t="0" r="0" b="0"/>
            <wp:wrapNone/>
            <wp:docPr id="7" name="Picture 5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23B51" w:rsidRDefault="00423B51">
      <w:pPr>
        <w:tabs>
          <w:tab w:val="left" w:pos="0"/>
        </w:tabs>
        <w:jc w:val="both"/>
        <w:rPr>
          <w:b/>
        </w:rPr>
      </w:pPr>
    </w:p>
    <w:p w:rsidR="00423B51" w:rsidRDefault="000C743B">
      <w:pPr>
        <w:tabs>
          <w:tab w:val="left" w:pos="0"/>
        </w:tabs>
        <w:jc w:val="both"/>
      </w:pPr>
      <w:r>
        <w:rPr>
          <w:b/>
        </w:rPr>
        <w:t>Начальник отдела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В.А.Кондратович</w:t>
      </w:r>
      <w:proofErr w:type="spellEnd"/>
    </w:p>
    <w:sectPr w:rsidR="00423B51">
      <w:pgSz w:w="16838" w:h="11906" w:orient="landscape"/>
      <w:pgMar w:top="1134" w:right="1134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768F4"/>
    <w:multiLevelType w:val="multilevel"/>
    <w:tmpl w:val="32684F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B331CF8"/>
    <w:multiLevelType w:val="multilevel"/>
    <w:tmpl w:val="1560507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</w:compat>
  <w:rsids>
    <w:rsidRoot w:val="00423B51"/>
    <w:rsid w:val="00027A72"/>
    <w:rsid w:val="000C743B"/>
    <w:rsid w:val="00423B51"/>
    <w:rsid w:val="005E068D"/>
    <w:rsid w:val="006B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ECF5B0-5C66-4157-80D0-ADCA15F2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autoRedefine/>
    <w:uiPriority w:val="9"/>
    <w:qFormat/>
    <w:pPr>
      <w:keepNext/>
      <w:jc w:val="center"/>
      <w:outlineLvl w:val="0"/>
    </w:pPr>
    <w:rPr>
      <w:b/>
      <w:caps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caps/>
      <w:kern w:val="2"/>
      <w:sz w:val="24"/>
      <w:lang w:eastAsia="ru-RU"/>
    </w:rPr>
  </w:style>
  <w:style w:type="character" w:customStyle="1" w:styleId="a3">
    <w:name w:val="Абзац списка Знак"/>
    <w:link w:val="a4"/>
    <w:uiPriority w:val="99"/>
    <w:qFormat/>
    <w:locked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8">
    <w:name w:val="Текст примечания Знак"/>
    <w:basedOn w:val="a0"/>
    <w:link w:val="a9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b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d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Символ сноски"/>
    <w:uiPriority w:val="99"/>
    <w:semiHidden/>
    <w:unhideWhenUsed/>
    <w:qFormat/>
    <w:rPr>
      <w:vertAlign w:val="superscript"/>
    </w:rPr>
  </w:style>
  <w:style w:type="character" w:styleId="af">
    <w:name w:val="footnote reference"/>
    <w:rPr>
      <w:vertAlign w:val="superscript"/>
    </w:rPr>
  </w:style>
  <w:style w:type="character" w:styleId="af0">
    <w:name w:val="Hyperlink"/>
    <w:rPr>
      <w:color w:val="000080"/>
      <w:u w:val="single"/>
    </w:rPr>
  </w:style>
  <w:style w:type="paragraph" w:customStyle="1" w:styleId="11">
    <w:name w:val="Заголовок1"/>
    <w:basedOn w:val="a"/>
    <w:next w:val="af1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styleId="af1">
    <w:name w:val="Body Text"/>
    <w:basedOn w:val="a"/>
    <w:pPr>
      <w:spacing w:after="140" w:line="276" w:lineRule="auto"/>
    </w:pPr>
  </w:style>
  <w:style w:type="paragraph" w:styleId="af2">
    <w:name w:val="List"/>
    <w:basedOn w:val="af1"/>
    <w:rPr>
      <w:rFonts w:cs="Noto Sans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Noto Sans"/>
      <w:i/>
      <w:iCs/>
    </w:rPr>
  </w:style>
  <w:style w:type="paragraph" w:styleId="af4">
    <w:name w:val="index heading"/>
    <w:basedOn w:val="a"/>
    <w:qFormat/>
    <w:pPr>
      <w:suppressLineNumbers/>
    </w:pPr>
    <w:rPr>
      <w:rFonts w:cs="Noto Sans"/>
    </w:rPr>
  </w:style>
  <w:style w:type="paragraph" w:customStyle="1" w:styleId="user">
    <w:name w:val="Заголовок (user)"/>
    <w:basedOn w:val="a"/>
    <w:next w:val="af1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Noto Sans"/>
    </w:rPr>
  </w:style>
  <w:style w:type="paragraph" w:styleId="a4">
    <w:name w:val="List Paragraph"/>
    <w:basedOn w:val="a"/>
    <w:link w:val="a3"/>
    <w:uiPriority w:val="99"/>
    <w:qFormat/>
    <w:pPr>
      <w:ind w:left="720"/>
      <w:contextualSpacing/>
    </w:pPr>
  </w:style>
  <w:style w:type="paragraph" w:styleId="a6">
    <w:name w:val="Balloon Text"/>
    <w:basedOn w:val="a"/>
    <w:link w:val="a5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9">
    <w:name w:val="annotation text"/>
    <w:basedOn w:val="a"/>
    <w:link w:val="a8"/>
    <w:uiPriority w:val="99"/>
    <w:semiHidden/>
    <w:unhideWhenUsed/>
    <w:rPr>
      <w:sz w:val="20"/>
      <w:szCs w:val="20"/>
    </w:rPr>
  </w:style>
  <w:style w:type="paragraph" w:styleId="ab">
    <w:name w:val="annotation subject"/>
    <w:basedOn w:val="a9"/>
    <w:next w:val="a9"/>
    <w:link w:val="aa"/>
    <w:uiPriority w:val="99"/>
    <w:semiHidden/>
    <w:unhideWhenUsed/>
    <w:qFormat/>
    <w:rPr>
      <w:b/>
      <w:bCs/>
    </w:rPr>
  </w:style>
  <w:style w:type="paragraph" w:styleId="ad">
    <w:name w:val="footnote text"/>
    <w:basedOn w:val="a"/>
    <w:link w:val="ac"/>
    <w:uiPriority w:val="99"/>
    <w:semiHidden/>
    <w:unhideWhenUsed/>
    <w:rPr>
      <w:sz w:val="20"/>
      <w:szCs w:val="20"/>
    </w:rPr>
  </w:style>
  <w:style w:type="paragraph" w:customStyle="1" w:styleId="af5">
    <w:name w:val="Содержимое таблицы"/>
    <w:basedOn w:val="a"/>
    <w:qFormat/>
    <w:pPr>
      <w:widowControl w:val="0"/>
      <w:suppressLineNumbers/>
    </w:pPr>
  </w:style>
  <w:style w:type="paragraph" w:customStyle="1" w:styleId="af6">
    <w:name w:val="Заголовок таблицы"/>
    <w:basedOn w:val="af5"/>
    <w:qFormat/>
    <w:pPr>
      <w:jc w:val="center"/>
    </w:pPr>
    <w:rPr>
      <w:b/>
      <w:bCs/>
    </w:rPr>
  </w:style>
  <w:style w:type="numbering" w:customStyle="1" w:styleId="af7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hyperlink" Target="https://mpm66.ru/cart/" TargetMode="Externa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elcomspb.ru/" TargetMode="Externa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file:///\\13d845a8-0d3d-4225-9092-3fb609a06ee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B802F-1E10-4362-BBE2-0ADFAA256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4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Karov</dc:creator>
  <dc:description/>
  <cp:lastModifiedBy>Тихонова Карина Геннадьевна</cp:lastModifiedBy>
  <cp:revision>14</cp:revision>
  <cp:lastPrinted>2026-04-28T08:04:00Z</cp:lastPrinted>
  <dcterms:created xsi:type="dcterms:W3CDTF">2026-03-27T14:35:00Z</dcterms:created>
  <dcterms:modified xsi:type="dcterms:W3CDTF">2026-04-28T11:56:00Z</dcterms:modified>
  <dc:language>ru-RU</dc:language>
</cp:coreProperties>
</file>