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754" w:rsidRDefault="00F24AF2">
      <w:pPr>
        <w:ind w:left="708"/>
        <w:jc w:val="center"/>
        <w:rPr>
          <w:b/>
        </w:rPr>
      </w:pPr>
      <w:r>
        <w:rPr>
          <w:b/>
        </w:rPr>
        <w:t>Техническое задание</w:t>
      </w:r>
    </w:p>
    <w:p w:rsidR="003D6754" w:rsidRDefault="00F24AF2">
      <w:pPr>
        <w:ind w:left="708"/>
        <w:jc w:val="center"/>
        <w:rPr>
          <w:b/>
        </w:rPr>
      </w:pPr>
      <w:r>
        <w:rPr>
          <w:b/>
        </w:rPr>
        <w:t xml:space="preserve">на поставку агрегата электронасосного  </w:t>
      </w:r>
    </w:p>
    <w:p w:rsidR="003D6754" w:rsidRDefault="00F24AF2">
      <w:pPr>
        <w:ind w:left="708"/>
        <w:jc w:val="center"/>
        <w:rPr>
          <w:b/>
        </w:rPr>
      </w:pPr>
      <w:r>
        <w:rPr>
          <w:b/>
        </w:rPr>
        <w:t>с устройством плавного пуска</w:t>
      </w:r>
    </w:p>
    <w:p w:rsidR="003D6754" w:rsidRDefault="003D6754">
      <w:pPr>
        <w:ind w:left="708"/>
        <w:jc w:val="center"/>
        <w:rPr>
          <w:b/>
        </w:rPr>
      </w:pPr>
    </w:p>
    <w:p w:rsidR="003D6754" w:rsidRDefault="00F24AF2">
      <w:pPr>
        <w:ind w:left="708"/>
        <w:jc w:val="center"/>
        <w:rPr>
          <w:b/>
        </w:rPr>
      </w:pPr>
      <w:r>
        <w:rPr>
          <w:b/>
        </w:rPr>
        <w:t xml:space="preserve">Раздел </w:t>
      </w:r>
      <w:r>
        <w:rPr>
          <w:b/>
          <w:lang w:val="en-US"/>
        </w:rPr>
        <w:t>I</w:t>
      </w:r>
      <w:r>
        <w:rPr>
          <w:b/>
        </w:rPr>
        <w:t xml:space="preserve">. </w:t>
      </w:r>
      <w:r>
        <w:rPr>
          <w:b/>
        </w:rPr>
        <w:br/>
        <w:t>1. Общие требования</w:t>
      </w:r>
    </w:p>
    <w:p w:rsidR="003D6754" w:rsidRDefault="003D6754">
      <w:pPr>
        <w:tabs>
          <w:tab w:val="left" w:pos="567"/>
          <w:tab w:val="left" w:pos="993"/>
          <w:tab w:val="left" w:pos="1418"/>
        </w:tabs>
        <w:rPr>
          <w:b/>
        </w:rPr>
      </w:pPr>
    </w:p>
    <w:p w:rsidR="003D6754" w:rsidRDefault="00F24AF2">
      <w:pPr>
        <w:pStyle w:val="22"/>
        <w:numPr>
          <w:ilvl w:val="1"/>
          <w:numId w:val="1"/>
        </w:numPr>
        <w:tabs>
          <w:tab w:val="left" w:pos="1134"/>
          <w:tab w:val="left" w:pos="1701"/>
          <w:tab w:val="left" w:pos="2268"/>
        </w:tabs>
        <w:spacing w:after="0" w:line="240" w:lineRule="auto"/>
        <w:ind w:left="0" w:firstLine="567"/>
      </w:pPr>
      <w:r>
        <w:t>Предмет закупки: поставка агрегата электронасосного</w:t>
      </w:r>
      <w:r w:rsidR="00965DDF">
        <w:t xml:space="preserve"> с устройством плавного пуска, указанных </w:t>
      </w:r>
      <w:r>
        <w:t>в</w:t>
      </w:r>
      <w:r w:rsidR="00965DDF">
        <w:t xml:space="preserve"> </w:t>
      </w:r>
      <w:r>
        <w:t xml:space="preserve">приложении № 1 к техническому заданию </w:t>
      </w:r>
      <w:r>
        <w:rPr>
          <w:kern w:val="2"/>
          <w:lang w:eastAsia="ar-SA"/>
        </w:rPr>
        <w:t>«</w:t>
      </w:r>
      <w:r>
        <w:t>Требования к значениям по</w:t>
      </w:r>
      <w:r w:rsidR="00965DDF">
        <w:t>казателей (характеристик) Товаров</w:t>
      </w:r>
      <w:r>
        <w:t>, позволяющим определить соответствие установленным Госзаказчиком требованиям</w:t>
      </w:r>
      <w:r>
        <w:rPr>
          <w:kern w:val="2"/>
          <w:lang w:eastAsia="ar-SA"/>
        </w:rPr>
        <w:t xml:space="preserve">» </w:t>
      </w:r>
      <w:r>
        <w:t>(далее – Товар).</w:t>
      </w:r>
    </w:p>
    <w:p w:rsidR="003D6754" w:rsidRDefault="00F24AF2">
      <w:pPr>
        <w:pStyle w:val="22"/>
        <w:numPr>
          <w:ilvl w:val="1"/>
          <w:numId w:val="1"/>
        </w:numPr>
        <w:tabs>
          <w:tab w:val="left" w:pos="1134"/>
          <w:tab w:val="left" w:pos="1701"/>
          <w:tab w:val="left" w:pos="2268"/>
        </w:tabs>
        <w:spacing w:after="0" w:line="240" w:lineRule="auto"/>
        <w:ind w:left="0" w:firstLine="567"/>
      </w:pPr>
      <w:r>
        <w:rPr>
          <w:bCs/>
        </w:rPr>
        <w:t xml:space="preserve">Код по Общероссийскому классификатору продукции по видам экономической деятельности (ОКПД2) </w:t>
      </w:r>
      <w:r>
        <w:t>28.13.14.110 «Насосы центробежные подачи жидкостей прочие»</w:t>
      </w:r>
      <w:r w:rsidR="00965DDF">
        <w:t xml:space="preserve">, (ОКПД2) 27.33.13.160 «Аппараты электрические для управления </w:t>
      </w:r>
      <w:r>
        <w:t>электрическими установками</w:t>
      </w:r>
      <w:r w:rsidR="00965DDF">
        <w:t>»</w:t>
      </w:r>
      <w:r>
        <w:t xml:space="preserve">. </w:t>
      </w:r>
    </w:p>
    <w:p w:rsidR="003D6754" w:rsidRDefault="00F24AF2">
      <w:pPr>
        <w:pStyle w:val="22"/>
        <w:numPr>
          <w:ilvl w:val="1"/>
          <w:numId w:val="1"/>
        </w:numPr>
        <w:tabs>
          <w:tab w:val="left" w:pos="1134"/>
          <w:tab w:val="left" w:pos="1701"/>
          <w:tab w:val="left" w:pos="2268"/>
        </w:tabs>
        <w:spacing w:after="0" w:line="240" w:lineRule="auto"/>
        <w:ind w:left="0" w:firstLine="567"/>
      </w:pPr>
      <w:r>
        <w:t>Коды позиций по каталогу товаров, работ, услуг для обеспечения деятельности государственных нужд (КТРУ) - 28.13.14.110-00000001.</w:t>
      </w:r>
    </w:p>
    <w:p w:rsidR="003D6754" w:rsidRDefault="00F24AF2">
      <w:pPr>
        <w:pStyle w:val="22"/>
        <w:numPr>
          <w:ilvl w:val="1"/>
          <w:numId w:val="1"/>
        </w:numPr>
        <w:tabs>
          <w:tab w:val="left" w:pos="1134"/>
          <w:tab w:val="left" w:pos="1701"/>
          <w:tab w:val="left" w:pos="2268"/>
        </w:tabs>
        <w:spacing w:after="0" w:line="240" w:lineRule="auto"/>
        <w:ind w:left="0" w:firstLine="567"/>
      </w:pPr>
      <w:r>
        <w:t xml:space="preserve">Код ККН (код ККН – код конечного каталожного наименования), определяемый в соответствии со справочником конечных каталожных наименований, размещенным на официальном сайте Комитета по государственному заказу Санкт-Петербурга в сети «Интернет» по адресу: www.gz-spb.ru, порядок ведения которого утвержден распоряжением Комитета по государственному заказу Санкт-Петербурга от 04.10.2017 № 171-р «Об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Санкт-Петербурга в государственной информационной системе Санкт-Петербурга «Автоматизированная информационная система государственных закупок Санкт-Петербурга»: информация отсутствует. </w:t>
      </w:r>
    </w:p>
    <w:p w:rsidR="0061763D" w:rsidRPr="0061763D" w:rsidRDefault="0061763D" w:rsidP="0061763D">
      <w:pPr>
        <w:pStyle w:val="22"/>
        <w:numPr>
          <w:ilvl w:val="1"/>
          <w:numId w:val="1"/>
        </w:numPr>
        <w:tabs>
          <w:tab w:val="left" w:pos="1134"/>
          <w:tab w:val="left" w:pos="1701"/>
          <w:tab w:val="left" w:pos="2268"/>
        </w:tabs>
        <w:ind w:left="-142" w:firstLine="1135"/>
      </w:pPr>
      <w:r>
        <w:t>Срок поставки Товара</w:t>
      </w:r>
      <w:r w:rsidRPr="0061763D">
        <w:t xml:space="preserve">: с даты заключения государственного контракта, в течении 10 рабочих дней. </w:t>
      </w:r>
    </w:p>
    <w:p w:rsidR="003D6754" w:rsidRDefault="00F24AF2">
      <w:pPr>
        <w:widowControl w:val="0"/>
        <w:tabs>
          <w:tab w:val="left" w:pos="142"/>
          <w:tab w:val="left" w:pos="426"/>
          <w:tab w:val="left" w:pos="1134"/>
          <w:tab w:val="left" w:pos="1701"/>
          <w:tab w:val="left" w:pos="2268"/>
        </w:tabs>
        <w:jc w:val="center"/>
        <w:rPr>
          <w:rFonts w:eastAsia="Calibri" w:cs="Arial"/>
          <w:b/>
          <w:color w:val="000000"/>
        </w:rPr>
      </w:pPr>
      <w:r>
        <w:rPr>
          <w:rFonts w:eastAsia="Calibri" w:cs="Arial"/>
          <w:b/>
          <w:color w:val="000000"/>
        </w:rPr>
        <w:t>2. Цели и правовое основание для поставки Товара</w:t>
      </w:r>
    </w:p>
    <w:p w:rsidR="003D6754" w:rsidRDefault="003D6754">
      <w:pPr>
        <w:widowControl w:val="0"/>
        <w:tabs>
          <w:tab w:val="left" w:pos="851"/>
          <w:tab w:val="left" w:pos="1134"/>
          <w:tab w:val="left" w:pos="1701"/>
          <w:tab w:val="left" w:pos="2268"/>
        </w:tabs>
        <w:jc w:val="center"/>
        <w:rPr>
          <w:rFonts w:eastAsia="Calibri" w:cs="Arial"/>
          <w:b/>
          <w:color w:val="000000"/>
        </w:rPr>
      </w:pPr>
    </w:p>
    <w:p w:rsidR="003D6754" w:rsidRDefault="00F24AF2">
      <w:pPr>
        <w:pStyle w:val="afe"/>
        <w:numPr>
          <w:ilvl w:val="0"/>
          <w:numId w:val="2"/>
        </w:numPr>
        <w:tabs>
          <w:tab w:val="left" w:pos="851"/>
          <w:tab w:val="left" w:pos="1134"/>
          <w:tab w:val="left" w:pos="1560"/>
          <w:tab w:val="left" w:pos="1701"/>
          <w:tab w:val="left" w:pos="2268"/>
        </w:tabs>
        <w:ind w:left="0" w:firstLine="567"/>
        <w:outlineLvl w:val="1"/>
        <w:rPr>
          <w:b/>
          <w:bCs/>
        </w:rPr>
      </w:pPr>
      <w:r>
        <w:rPr>
          <w:color w:val="000000"/>
        </w:rPr>
        <w:t xml:space="preserve">Цель закупки: </w:t>
      </w:r>
      <w:r>
        <w:t>поставка агрегата электронасосного на основе насоса центробежного консольного c устройством плавного пуска</w:t>
      </w:r>
      <w:r>
        <w:rPr>
          <w:color w:val="000000"/>
        </w:rPr>
        <w:t>.</w:t>
      </w:r>
    </w:p>
    <w:p w:rsidR="003D6754" w:rsidRDefault="00F24AF2">
      <w:pPr>
        <w:pStyle w:val="afe"/>
        <w:numPr>
          <w:ilvl w:val="0"/>
          <w:numId w:val="2"/>
        </w:numPr>
        <w:tabs>
          <w:tab w:val="left" w:pos="567"/>
          <w:tab w:val="left" w:pos="851"/>
          <w:tab w:val="left" w:pos="993"/>
          <w:tab w:val="left" w:pos="1134"/>
        </w:tabs>
        <w:ind w:left="0" w:firstLine="567"/>
        <w:outlineLvl w:val="1"/>
        <w:rPr>
          <w:b/>
          <w:bCs/>
        </w:rPr>
      </w:pPr>
      <w:r>
        <w:rPr>
          <w:color w:val="000000"/>
        </w:rPr>
        <w:t xml:space="preserve">Основания </w:t>
      </w:r>
      <w:r>
        <w:t>для закупки Товара являются</w:t>
      </w:r>
      <w:r>
        <w:rPr>
          <w:color w:val="000000"/>
        </w:rPr>
        <w:t>:</w:t>
      </w:r>
    </w:p>
    <w:p w:rsidR="003D6754" w:rsidRDefault="00F24AF2">
      <w:r>
        <w:t>Федеральный закон от 05.04.2013 № 44-ФЗ «О контрактной системе в сфере закупок товаров, работ, услуг для обеспечения государственных и муниципальных нужд»;</w:t>
      </w:r>
    </w:p>
    <w:p w:rsidR="003D6754" w:rsidRDefault="00F24AF2">
      <w:pPr>
        <w:tabs>
          <w:tab w:val="left" w:pos="900"/>
          <w:tab w:val="left" w:pos="1134"/>
        </w:tabs>
        <w:rPr>
          <w:bCs/>
          <w:iCs/>
        </w:rPr>
      </w:pPr>
      <w:r>
        <w:rPr>
          <w:bCs/>
          <w:iCs/>
        </w:rPr>
        <w:t xml:space="preserve">Закон Санкт-Петербурга от </w:t>
      </w:r>
      <w:r>
        <w:rPr>
          <w:rStyle w:val="af7"/>
          <w:b w:val="0"/>
          <w:iCs/>
          <w:color w:val="333333"/>
        </w:rPr>
        <w:t>26 ноября 2025 года №659-124</w:t>
      </w:r>
      <w:r>
        <w:rPr>
          <w:bCs/>
          <w:iCs/>
        </w:rPr>
        <w:t xml:space="preserve"> «О бюджете Санкт-Петербурга </w:t>
      </w:r>
      <w:r>
        <w:rPr>
          <w:bCs/>
          <w:iCs/>
        </w:rPr>
        <w:br/>
        <w:t>на 2026 год и на плановый период 2027 и 2028 годов»;</w:t>
      </w:r>
    </w:p>
    <w:p w:rsidR="003D6754" w:rsidRDefault="00F24AF2">
      <w:pPr>
        <w:tabs>
          <w:tab w:val="left" w:pos="900"/>
          <w:tab w:val="left" w:pos="1134"/>
        </w:tabs>
        <w:rPr>
          <w:bCs/>
          <w:iCs/>
        </w:rPr>
      </w:pPr>
      <w:r>
        <w:rPr>
          <w:bCs/>
          <w:iCs/>
        </w:rPr>
        <w:t xml:space="preserve">постановление Правительства Санкт-Петербурга от 23.01.2008 № 46 «О мерах </w:t>
      </w:r>
      <w:r>
        <w:rPr>
          <w:bCs/>
          <w:iCs/>
        </w:rPr>
        <w:br/>
        <w:t>по совершенствованию системы гражданской обороны, защиты населения и территории от чрезвычайных ситуаций и обеспечения пожарной безопасности в Санкт-Петербурге»;</w:t>
      </w:r>
    </w:p>
    <w:p w:rsidR="003D6754" w:rsidRDefault="00F24AF2">
      <w:pPr>
        <w:pStyle w:val="22"/>
        <w:spacing w:after="0" w:line="240" w:lineRule="auto"/>
      </w:pPr>
      <w:r>
        <w:t>план-график закупок товаров, работ, услуг Санкт-Петербургского государственного казенного учреждения «Центр обеспечения мероприятий гражданской защиты».</w:t>
      </w:r>
    </w:p>
    <w:p w:rsidR="003D6754" w:rsidRDefault="003D6754">
      <w:pPr>
        <w:spacing w:line="264" w:lineRule="auto"/>
        <w:ind w:firstLine="720"/>
        <w:jc w:val="center"/>
        <w:outlineLvl w:val="1"/>
        <w:rPr>
          <w:b/>
          <w:bCs/>
        </w:rPr>
      </w:pPr>
    </w:p>
    <w:p w:rsidR="003D6754" w:rsidRDefault="00F24AF2">
      <w:pPr>
        <w:spacing w:line="264" w:lineRule="auto"/>
        <w:ind w:firstLine="720"/>
        <w:jc w:val="center"/>
        <w:outlineLvl w:val="1"/>
        <w:rPr>
          <w:b/>
          <w:bCs/>
        </w:rPr>
      </w:pPr>
      <w:r>
        <w:rPr>
          <w:b/>
          <w:bCs/>
        </w:rPr>
        <w:t xml:space="preserve">Раздел </w:t>
      </w:r>
      <w:r>
        <w:rPr>
          <w:b/>
          <w:bCs/>
          <w:lang w:val="en-US"/>
        </w:rPr>
        <w:t>II</w:t>
      </w:r>
      <w:r>
        <w:rPr>
          <w:b/>
          <w:bCs/>
        </w:rPr>
        <w:t xml:space="preserve">. </w:t>
      </w:r>
      <w:r>
        <w:rPr>
          <w:b/>
          <w:bCs/>
        </w:rPr>
        <w:br/>
        <w:t>Требования к описанию объекта закупки и условий контракта</w:t>
      </w:r>
      <w:r>
        <w:rPr>
          <w:b/>
          <w:bCs/>
        </w:rPr>
        <w:br/>
        <w:t xml:space="preserve"> в соответствии со статьей 33 Федерального закона от 05.04.2013 № 44-ФЗ </w:t>
      </w:r>
      <w:r>
        <w:rPr>
          <w:b/>
          <w:bCs/>
        </w:rPr>
        <w:br/>
        <w:t>3. Требования к количеству, качеству Товара, к его техническим, функциональным и эксплуатационным характеристикам</w:t>
      </w:r>
    </w:p>
    <w:p w:rsidR="003D6754" w:rsidRDefault="003D6754">
      <w:pPr>
        <w:pStyle w:val="afe"/>
        <w:ind w:left="3207"/>
      </w:pPr>
    </w:p>
    <w:p w:rsidR="003D6754" w:rsidRDefault="00F24AF2">
      <w:pPr>
        <w:pStyle w:val="afe"/>
        <w:numPr>
          <w:ilvl w:val="0"/>
          <w:numId w:val="3"/>
        </w:numPr>
        <w:tabs>
          <w:tab w:val="left" w:pos="709"/>
        </w:tabs>
        <w:ind w:left="0" w:firstLine="567"/>
        <w:rPr>
          <w:color w:val="000000"/>
        </w:rPr>
      </w:pPr>
      <w:r>
        <w:rPr>
          <w:color w:val="000000"/>
        </w:rPr>
        <w:lastRenderedPageBreak/>
        <w:t>Требования к количественным характеристикам Товара.</w:t>
      </w:r>
    </w:p>
    <w:p w:rsidR="003D6754" w:rsidRDefault="00F24AF2">
      <w:pPr>
        <w:pStyle w:val="afe"/>
        <w:numPr>
          <w:ilvl w:val="0"/>
          <w:numId w:val="4"/>
        </w:numPr>
        <w:tabs>
          <w:tab w:val="left" w:pos="709"/>
          <w:tab w:val="left" w:pos="851"/>
          <w:tab w:val="left" w:pos="992"/>
          <w:tab w:val="left" w:pos="1276"/>
          <w:tab w:val="left" w:pos="1560"/>
          <w:tab w:val="left" w:pos="1985"/>
          <w:tab w:val="left" w:pos="2694"/>
        </w:tabs>
        <w:ind w:left="0" w:firstLine="567"/>
        <w:rPr>
          <w:color w:val="000000"/>
        </w:rPr>
      </w:pPr>
      <w:r>
        <w:rPr>
          <w:bCs/>
          <w:color w:val="000000"/>
        </w:rPr>
        <w:t>Наименование:</w:t>
      </w:r>
      <w:r>
        <w:t xml:space="preserve"> агрегат электронасосный на основе насоса центробежного консольного. Количество 1 шт. Устройство плавного пуска. Количество 1 шт.</w:t>
      </w:r>
    </w:p>
    <w:p w:rsidR="003D6754" w:rsidRDefault="00F24AF2">
      <w:pPr>
        <w:pStyle w:val="afe"/>
        <w:numPr>
          <w:ilvl w:val="0"/>
          <w:numId w:val="4"/>
        </w:numPr>
        <w:tabs>
          <w:tab w:val="left" w:pos="709"/>
          <w:tab w:val="left" w:pos="851"/>
          <w:tab w:val="left" w:pos="992"/>
          <w:tab w:val="left" w:pos="1276"/>
          <w:tab w:val="left" w:pos="1560"/>
          <w:tab w:val="left" w:pos="1985"/>
          <w:tab w:val="left" w:pos="2694"/>
        </w:tabs>
        <w:ind w:left="0" w:firstLine="567"/>
      </w:pPr>
      <w:r>
        <w:rPr>
          <w:color w:val="000000"/>
        </w:rPr>
        <w:t>Габаритные, установочные и присоединительные размеры указаны в Приложении 2.</w:t>
      </w:r>
    </w:p>
    <w:p w:rsidR="003D6754" w:rsidRPr="00F24AF2" w:rsidRDefault="00F24AF2" w:rsidP="00F24AF2">
      <w:pPr>
        <w:pStyle w:val="afe"/>
        <w:numPr>
          <w:ilvl w:val="2"/>
          <w:numId w:val="8"/>
        </w:numPr>
        <w:rPr>
          <w:color w:val="000000"/>
        </w:rPr>
      </w:pPr>
      <w:r w:rsidRPr="00F24AF2">
        <w:rPr>
          <w:color w:val="000000"/>
        </w:rPr>
        <w:t>В комплект поставки входит:</w:t>
      </w:r>
    </w:p>
    <w:p w:rsidR="003D6754" w:rsidRDefault="00F24AF2">
      <w:pPr>
        <w:pStyle w:val="afe"/>
        <w:tabs>
          <w:tab w:val="left" w:pos="709"/>
          <w:tab w:val="left" w:pos="851"/>
          <w:tab w:val="left" w:pos="992"/>
          <w:tab w:val="left" w:pos="1276"/>
          <w:tab w:val="left" w:pos="1560"/>
          <w:tab w:val="left" w:pos="1985"/>
          <w:tab w:val="left" w:pos="2694"/>
        </w:tabs>
        <w:ind w:left="567" w:firstLine="0"/>
        <w:rPr>
          <w:color w:val="000000"/>
        </w:rPr>
      </w:pPr>
      <w:r>
        <w:rPr>
          <w:color w:val="000000"/>
        </w:rPr>
        <w:t>- насос;</w:t>
      </w:r>
    </w:p>
    <w:p w:rsidR="003D6754" w:rsidRDefault="00F24AF2">
      <w:pPr>
        <w:pStyle w:val="afe"/>
        <w:tabs>
          <w:tab w:val="left" w:pos="709"/>
          <w:tab w:val="left" w:pos="851"/>
          <w:tab w:val="left" w:pos="992"/>
          <w:tab w:val="left" w:pos="1276"/>
          <w:tab w:val="left" w:pos="1560"/>
          <w:tab w:val="left" w:pos="1985"/>
          <w:tab w:val="left" w:pos="2694"/>
        </w:tabs>
        <w:ind w:left="567" w:firstLine="0"/>
        <w:rPr>
          <w:color w:val="000000"/>
        </w:rPr>
      </w:pPr>
      <w:r>
        <w:rPr>
          <w:color w:val="000000"/>
        </w:rPr>
        <w:t>- рама;</w:t>
      </w:r>
    </w:p>
    <w:p w:rsidR="003D6754" w:rsidRDefault="00F24AF2">
      <w:pPr>
        <w:pStyle w:val="afe"/>
        <w:tabs>
          <w:tab w:val="left" w:pos="709"/>
          <w:tab w:val="left" w:pos="851"/>
          <w:tab w:val="left" w:pos="992"/>
          <w:tab w:val="left" w:pos="1276"/>
          <w:tab w:val="left" w:pos="1560"/>
          <w:tab w:val="left" w:pos="1985"/>
          <w:tab w:val="left" w:pos="2694"/>
        </w:tabs>
        <w:ind w:left="567" w:firstLine="0"/>
        <w:rPr>
          <w:color w:val="000000"/>
        </w:rPr>
      </w:pPr>
      <w:r>
        <w:rPr>
          <w:color w:val="000000"/>
        </w:rPr>
        <w:t>- кожух защитный;</w:t>
      </w:r>
    </w:p>
    <w:p w:rsidR="003D6754" w:rsidRDefault="00F24AF2">
      <w:pPr>
        <w:pStyle w:val="afe"/>
        <w:tabs>
          <w:tab w:val="left" w:pos="709"/>
          <w:tab w:val="left" w:pos="851"/>
          <w:tab w:val="left" w:pos="992"/>
          <w:tab w:val="left" w:pos="1276"/>
          <w:tab w:val="left" w:pos="1560"/>
          <w:tab w:val="left" w:pos="1985"/>
          <w:tab w:val="left" w:pos="2694"/>
        </w:tabs>
        <w:ind w:left="567" w:firstLine="0"/>
        <w:rPr>
          <w:color w:val="000000"/>
        </w:rPr>
      </w:pPr>
      <w:r>
        <w:rPr>
          <w:color w:val="000000"/>
        </w:rPr>
        <w:t>- электродвигатель;</w:t>
      </w:r>
    </w:p>
    <w:p w:rsidR="003D6754" w:rsidRDefault="00F24AF2">
      <w:pPr>
        <w:pStyle w:val="afe"/>
        <w:tabs>
          <w:tab w:val="left" w:pos="709"/>
          <w:tab w:val="left" w:pos="851"/>
          <w:tab w:val="left" w:pos="992"/>
          <w:tab w:val="left" w:pos="1276"/>
          <w:tab w:val="left" w:pos="1560"/>
          <w:tab w:val="left" w:pos="1985"/>
          <w:tab w:val="left" w:pos="2694"/>
        </w:tabs>
        <w:ind w:left="567" w:firstLine="0"/>
        <w:rPr>
          <w:color w:val="000000"/>
        </w:rPr>
      </w:pPr>
      <w:r>
        <w:rPr>
          <w:color w:val="000000"/>
        </w:rPr>
        <w:t>- паспорт и руководство по эксплуатации;</w:t>
      </w:r>
    </w:p>
    <w:p w:rsidR="003D6754" w:rsidRDefault="00F24AF2">
      <w:pPr>
        <w:pStyle w:val="afe"/>
        <w:tabs>
          <w:tab w:val="left" w:pos="709"/>
          <w:tab w:val="left" w:pos="851"/>
          <w:tab w:val="left" w:pos="992"/>
          <w:tab w:val="left" w:pos="1276"/>
          <w:tab w:val="left" w:pos="1560"/>
          <w:tab w:val="left" w:pos="1985"/>
          <w:tab w:val="left" w:pos="2694"/>
        </w:tabs>
        <w:ind w:left="567" w:firstLine="0"/>
        <w:rPr>
          <w:color w:val="000000"/>
        </w:rPr>
      </w:pPr>
      <w:r>
        <w:rPr>
          <w:color w:val="000000"/>
        </w:rPr>
        <w:t>- эксплуатационная документация на электродвигатель;</w:t>
      </w:r>
    </w:p>
    <w:p w:rsidR="003D6754" w:rsidRDefault="00F24AF2">
      <w:pPr>
        <w:pStyle w:val="afe"/>
        <w:tabs>
          <w:tab w:val="left" w:pos="709"/>
          <w:tab w:val="left" w:pos="851"/>
          <w:tab w:val="left" w:pos="992"/>
          <w:tab w:val="left" w:pos="1276"/>
          <w:tab w:val="left" w:pos="1560"/>
          <w:tab w:val="left" w:pos="1985"/>
          <w:tab w:val="left" w:pos="2694"/>
        </w:tabs>
        <w:ind w:left="567" w:firstLine="0"/>
        <w:rPr>
          <w:color w:val="000000"/>
        </w:rPr>
      </w:pPr>
      <w:r>
        <w:rPr>
          <w:color w:val="000000"/>
        </w:rPr>
        <w:t>- устройство плавного пуска;</w:t>
      </w:r>
    </w:p>
    <w:p w:rsidR="003D6754" w:rsidRDefault="00F24AF2">
      <w:pPr>
        <w:pStyle w:val="afe"/>
        <w:tabs>
          <w:tab w:val="left" w:pos="709"/>
          <w:tab w:val="left" w:pos="851"/>
          <w:tab w:val="left" w:pos="992"/>
          <w:tab w:val="left" w:pos="1276"/>
          <w:tab w:val="left" w:pos="1560"/>
          <w:tab w:val="left" w:pos="1985"/>
          <w:tab w:val="left" w:pos="2694"/>
        </w:tabs>
        <w:ind w:left="567" w:firstLine="0"/>
        <w:rPr>
          <w:color w:val="000000"/>
        </w:rPr>
      </w:pPr>
      <w:r>
        <w:rPr>
          <w:color w:val="000000"/>
        </w:rPr>
        <w:t>- эксплуатационная документация на устройство плавного пуска.</w:t>
      </w:r>
    </w:p>
    <w:p w:rsidR="003D6754" w:rsidRDefault="00F24AF2">
      <w:pPr>
        <w:pStyle w:val="afe"/>
        <w:numPr>
          <w:ilvl w:val="0"/>
          <w:numId w:val="4"/>
        </w:numPr>
        <w:tabs>
          <w:tab w:val="left" w:pos="709"/>
          <w:tab w:val="left" w:pos="851"/>
          <w:tab w:val="left" w:pos="992"/>
          <w:tab w:val="left" w:pos="1276"/>
          <w:tab w:val="left" w:pos="1560"/>
          <w:tab w:val="left" w:pos="1985"/>
          <w:tab w:val="left" w:pos="2694"/>
        </w:tabs>
        <w:ind w:left="0" w:firstLine="567"/>
        <w:rPr>
          <w:color w:val="000000"/>
        </w:rPr>
      </w:pPr>
      <w:r>
        <w:t>Требования к значениям показателей (характеристик) Товара, позволяющим определить соответствие установленным Госзаказчиком требованиям</w:t>
      </w:r>
      <w:r>
        <w:rPr>
          <w:kern w:val="2"/>
          <w:lang w:eastAsia="ar-SA"/>
        </w:rPr>
        <w:t xml:space="preserve">» указаны в приложении 1 </w:t>
      </w:r>
    </w:p>
    <w:p w:rsidR="003D6754" w:rsidRDefault="00F24AF2">
      <w:pPr>
        <w:pStyle w:val="afe"/>
        <w:numPr>
          <w:ilvl w:val="0"/>
          <w:numId w:val="3"/>
        </w:numPr>
        <w:tabs>
          <w:tab w:val="left" w:pos="709"/>
          <w:tab w:val="left" w:pos="851"/>
          <w:tab w:val="left" w:pos="992"/>
          <w:tab w:val="left" w:pos="1276"/>
          <w:tab w:val="left" w:pos="1560"/>
          <w:tab w:val="left" w:pos="1985"/>
          <w:tab w:val="left" w:pos="2694"/>
        </w:tabs>
        <w:ind w:left="720" w:firstLine="65"/>
        <w:rPr>
          <w:color w:val="000000"/>
        </w:rPr>
      </w:pPr>
      <w:r>
        <w:rPr>
          <w:color w:val="000000"/>
        </w:rPr>
        <w:t>Требования к качеству и безопасности Товара</w:t>
      </w:r>
    </w:p>
    <w:p w:rsidR="003D6754" w:rsidRDefault="00F24AF2">
      <w:pPr>
        <w:tabs>
          <w:tab w:val="left" w:pos="709"/>
          <w:tab w:val="left" w:pos="851"/>
          <w:tab w:val="left" w:pos="992"/>
          <w:tab w:val="left" w:pos="1276"/>
          <w:tab w:val="left" w:pos="1560"/>
          <w:tab w:val="left" w:pos="1985"/>
          <w:tab w:val="left" w:pos="2694"/>
        </w:tabs>
        <w:rPr>
          <w:color w:val="000000"/>
        </w:rPr>
      </w:pPr>
      <w:r>
        <w:rPr>
          <w:color w:val="000000"/>
        </w:rPr>
        <w:t>3.2.1.</w:t>
      </w:r>
      <w:r>
        <w:rPr>
          <w:color w:val="000000"/>
        </w:rPr>
        <w:tab/>
        <w:t xml:space="preserve">Требования к качеству Товара устанавливаются в соответствии со статьей 469 Гражданского кодекса Российской Федерации. Под качеством Товара понимается </w:t>
      </w:r>
      <w:r>
        <w:rPr>
          <w:color w:val="000000"/>
        </w:rPr>
        <w:br/>
        <w:t xml:space="preserve">его способность удовлетворять потребности Госзаказчика, быть использованным </w:t>
      </w:r>
      <w:r>
        <w:rPr>
          <w:color w:val="000000"/>
        </w:rPr>
        <w:br/>
        <w:t>в соответствии с техническими характеристиками, установленными производителем Товара, а также целями, определенными законом, контрактом и целями, для которых Товар такого рода обычно используются.</w:t>
      </w:r>
    </w:p>
    <w:p w:rsidR="003D6754" w:rsidRDefault="00F24AF2">
      <w:pPr>
        <w:widowControl w:val="0"/>
        <w:tabs>
          <w:tab w:val="left" w:pos="1276"/>
        </w:tabs>
        <w:rPr>
          <w:bCs/>
          <w:spacing w:val="-4"/>
        </w:rPr>
      </w:pPr>
      <w:r>
        <w:rPr>
          <w:bCs/>
        </w:rPr>
        <w:t>3.2.2.</w:t>
      </w:r>
      <w:r>
        <w:rPr>
          <w:bCs/>
        </w:rPr>
        <w:tab/>
      </w:r>
      <w:r>
        <w:rPr>
          <w:bCs/>
          <w:spacing w:val="-6"/>
        </w:rPr>
        <w:t>Товар должен соответствовать требованиям безопасности, установленными</w:t>
      </w:r>
      <w:r>
        <w:rPr>
          <w:bCs/>
        </w:rPr>
        <w:br/>
        <w:t xml:space="preserve">действующим законодательством Российской Федерации, включая нормы и требования </w:t>
      </w:r>
      <w:r>
        <w:rPr>
          <w:bCs/>
        </w:rPr>
        <w:br/>
        <w:t xml:space="preserve">к безопасности и защите здоровья, установленные на период режима повышенной готовности и (или) чрезвычайного положения. </w:t>
      </w:r>
      <w:r>
        <w:rPr>
          <w:bCs/>
          <w:spacing w:val="-4"/>
        </w:rPr>
        <w:t xml:space="preserve">Безопасность Товара – это безопасность Товара для жизни, здоровья, имущества </w:t>
      </w:r>
      <w:r>
        <w:rPr>
          <w:bCs/>
          <w:spacing w:val="-6"/>
        </w:rPr>
        <w:t xml:space="preserve">граждан и организаций, окружающей среды </w:t>
      </w:r>
      <w:r>
        <w:rPr>
          <w:bCs/>
          <w:spacing w:val="-6"/>
        </w:rPr>
        <w:br/>
        <w:t xml:space="preserve">при обычных условиях его использования, хранения, </w:t>
      </w:r>
      <w:r>
        <w:rPr>
          <w:bCs/>
          <w:spacing w:val="-4"/>
        </w:rPr>
        <w:t>транспортировки и утилизации.</w:t>
      </w:r>
    </w:p>
    <w:p w:rsidR="003D6754" w:rsidRDefault="00F24AF2">
      <w:pPr>
        <w:pStyle w:val="afe"/>
        <w:widowControl w:val="0"/>
        <w:numPr>
          <w:ilvl w:val="0"/>
          <w:numId w:val="3"/>
        </w:numPr>
        <w:tabs>
          <w:tab w:val="left" w:pos="851"/>
          <w:tab w:val="left" w:pos="993"/>
        </w:tabs>
        <w:ind w:left="0" w:firstLine="567"/>
      </w:pPr>
      <w:r>
        <w:rPr>
          <w:bCs/>
        </w:rPr>
        <w:t xml:space="preserve">Товар должен быть новым (Товар, который не был в употреблении, </w:t>
      </w:r>
      <w:r>
        <w:rPr>
          <w:bCs/>
        </w:rPr>
        <w:br/>
        <w:t>не был восстановлен, у которого не были восстановлены потребительские свойства), ранее не находившимся в эксплуатации, не должен находиться в залоге, под арестом или под иным обременением.</w:t>
      </w:r>
    </w:p>
    <w:p w:rsidR="003D6754" w:rsidRDefault="00F24AF2">
      <w:pPr>
        <w:pStyle w:val="afe"/>
        <w:widowControl w:val="0"/>
        <w:numPr>
          <w:ilvl w:val="0"/>
          <w:numId w:val="3"/>
        </w:numPr>
        <w:tabs>
          <w:tab w:val="left" w:pos="851"/>
          <w:tab w:val="left" w:pos="993"/>
        </w:tabs>
        <w:ind w:left="0" w:firstLine="567"/>
      </w:pPr>
      <w:r>
        <w:rPr>
          <w:bCs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3D6754" w:rsidRDefault="003D6754">
      <w:pPr>
        <w:widowControl w:val="0"/>
        <w:tabs>
          <w:tab w:val="left" w:pos="1276"/>
        </w:tabs>
        <w:rPr>
          <w:color w:val="000000"/>
        </w:rPr>
      </w:pPr>
    </w:p>
    <w:p w:rsidR="003D6754" w:rsidRDefault="00F24AF2">
      <w:pPr>
        <w:ind w:firstLine="600"/>
        <w:jc w:val="center"/>
        <w:outlineLvl w:val="1"/>
        <w:rPr>
          <w:b/>
        </w:rPr>
      </w:pPr>
      <w:r>
        <w:rPr>
          <w:b/>
          <w:bCs/>
        </w:rPr>
        <w:t xml:space="preserve">Раздел </w:t>
      </w:r>
      <w:r>
        <w:rPr>
          <w:b/>
          <w:bCs/>
          <w:lang w:val="en-US"/>
        </w:rPr>
        <w:t>III</w:t>
      </w:r>
      <w:r>
        <w:rPr>
          <w:b/>
          <w:bCs/>
        </w:rPr>
        <w:t xml:space="preserve">. </w:t>
      </w:r>
      <w:r>
        <w:rPr>
          <w:b/>
          <w:bCs/>
        </w:rPr>
        <w:br/>
      </w:r>
      <w:r>
        <w:rPr>
          <w:b/>
        </w:rPr>
        <w:t xml:space="preserve">4. Требования к гарантийному сроку и (или) объему предоставления </w:t>
      </w:r>
    </w:p>
    <w:p w:rsidR="003D6754" w:rsidRDefault="00F24AF2">
      <w:pPr>
        <w:ind w:firstLine="600"/>
        <w:jc w:val="center"/>
        <w:rPr>
          <w:b/>
          <w:bCs/>
        </w:rPr>
      </w:pPr>
      <w:r>
        <w:rPr>
          <w:b/>
        </w:rPr>
        <w:t>гарантии качества</w:t>
      </w:r>
      <w:r>
        <w:rPr>
          <w:b/>
          <w:bCs/>
        </w:rPr>
        <w:t xml:space="preserve"> Товара, к гарантийному обслуживанию Товара, к расходам на эксплуатацию Товара</w:t>
      </w:r>
    </w:p>
    <w:p w:rsidR="003D6754" w:rsidRDefault="003D6754">
      <w:pPr>
        <w:pStyle w:val="af4"/>
        <w:spacing w:line="247" w:lineRule="auto"/>
        <w:ind w:firstLine="709"/>
        <w:rPr>
          <w:b/>
          <w:color w:val="000000"/>
          <w:sz w:val="24"/>
          <w:szCs w:val="24"/>
        </w:rPr>
      </w:pPr>
    </w:p>
    <w:p w:rsidR="003D6754" w:rsidRDefault="00F24AF2">
      <w:pPr>
        <w:pStyle w:val="afe"/>
        <w:numPr>
          <w:ilvl w:val="0"/>
          <w:numId w:val="5"/>
        </w:numPr>
        <w:tabs>
          <w:tab w:val="left" w:pos="709"/>
          <w:tab w:val="left" w:pos="993"/>
        </w:tabs>
        <w:spacing w:line="247" w:lineRule="auto"/>
        <w:ind w:left="0" w:firstLine="567"/>
      </w:pPr>
      <w:r>
        <w:t>Поставляемый Товар должен иметь гарантийный срок эксплуатации</w:t>
      </w:r>
      <w:r>
        <w:br/>
        <w:t xml:space="preserve">не менее 12 (двенадцати) месяцев </w:t>
      </w:r>
      <w:r>
        <w:rPr>
          <w:color w:val="000000"/>
        </w:rPr>
        <w:t>с даты поставки</w:t>
      </w:r>
      <w:r>
        <w:t xml:space="preserve">. Течение гарантийного срока прерывается на время со дня письменного уведомления Поставщика об обнаружении недостатков до дня устранения их Поставщиком. </w:t>
      </w:r>
    </w:p>
    <w:p w:rsidR="003D6754" w:rsidRDefault="00F24AF2">
      <w:pPr>
        <w:pStyle w:val="afe"/>
        <w:numPr>
          <w:ilvl w:val="0"/>
          <w:numId w:val="5"/>
        </w:numPr>
        <w:tabs>
          <w:tab w:val="left" w:pos="709"/>
          <w:tab w:val="left" w:pos="993"/>
        </w:tabs>
        <w:spacing w:line="247" w:lineRule="auto"/>
        <w:ind w:left="0" w:firstLine="567"/>
      </w:pPr>
      <w:r>
        <w:rPr>
          <w:spacing w:val="-6"/>
        </w:rPr>
        <w:t>Вся партия Товара подлежит возврату Поставщику и замене на качественный</w:t>
      </w:r>
      <w:r>
        <w:t xml:space="preserve"> Товар, если в результате экспертизы обнаружится наличие некачественного Товара.</w:t>
      </w:r>
    </w:p>
    <w:p w:rsidR="003D6754" w:rsidRDefault="00F24AF2">
      <w:pPr>
        <w:tabs>
          <w:tab w:val="left" w:pos="709"/>
          <w:tab w:val="left" w:pos="993"/>
        </w:tabs>
        <w:spacing w:line="247" w:lineRule="auto"/>
      </w:pPr>
      <w:r>
        <w:t xml:space="preserve">Поставка Товара осуществляется Поставщиком в помещение временного хранения путем отгрузки (передачи) Товара Госзаказчику по адресу: Санкт-Петербург. </w:t>
      </w:r>
      <w:r>
        <w:rPr>
          <w:color w:val="000000"/>
        </w:rPr>
        <w:t>Доставка Товара, со склада временного хранения осуществляется самовывозом, силами Госзаказчика.</w:t>
      </w:r>
      <w:r>
        <w:t xml:space="preserve"> Поставщик обязан передать Госзаказчику или уполномоченному лицу Товар в таре и (или) упаковке. Товар должен быть затарен и (или) упакован способом, обеспечивающим сохранность Товара такого рода при обычных условиях хранения и транспортирования. </w:t>
      </w:r>
    </w:p>
    <w:p w:rsidR="003D6754" w:rsidRDefault="00F24AF2">
      <w:pPr>
        <w:tabs>
          <w:tab w:val="left" w:pos="709"/>
          <w:tab w:val="left" w:pos="993"/>
        </w:tabs>
        <w:spacing w:line="247" w:lineRule="auto"/>
      </w:pPr>
      <w:r>
        <w:t>Поставка Товара осуществляется в рабочее время Госзаказчика.</w:t>
      </w:r>
    </w:p>
    <w:p w:rsidR="003D6754" w:rsidRDefault="00F24AF2">
      <w:pPr>
        <w:tabs>
          <w:tab w:val="left" w:pos="709"/>
          <w:tab w:val="left" w:pos="993"/>
        </w:tabs>
        <w:spacing w:line="247" w:lineRule="auto"/>
      </w:pPr>
      <w:r>
        <w:t>Дата и время поставки должны быть согласованы с Госзаказчиком</w:t>
      </w:r>
      <w:r>
        <w:br/>
        <w:t>не позднее 2 (двух) рабочих дней до даты начала поставки Товара.</w:t>
      </w:r>
    </w:p>
    <w:p w:rsidR="003D6754" w:rsidRDefault="00F24AF2">
      <w:pPr>
        <w:tabs>
          <w:tab w:val="left" w:pos="709"/>
          <w:tab w:val="left" w:pos="993"/>
        </w:tabs>
        <w:spacing w:line="247" w:lineRule="auto"/>
      </w:pPr>
      <w:r>
        <w:lastRenderedPageBreak/>
        <w:t xml:space="preserve">В ходе приемки Товара осуществляется проверка </w:t>
      </w:r>
      <w:r>
        <w:rPr>
          <w:spacing w:val="-4"/>
        </w:rPr>
        <w:t xml:space="preserve">соответствия ассортименту и количеству Товара условиям </w:t>
      </w:r>
      <w:r>
        <w:t>контракта. По результатам приемки подписывается унифицированная форма ТОРГ-12, утвержденная постановлением Государственного комитета Российской Федерации по статистике от 25.12.1998 № 132 «Об утверждении унифицированных форм первичной учетной документации по учету торговых операций» (далее – Товарная накладная).</w:t>
      </w:r>
    </w:p>
    <w:p w:rsidR="003D6754" w:rsidRDefault="00F24AF2">
      <w:pPr>
        <w:tabs>
          <w:tab w:val="left" w:pos="709"/>
          <w:tab w:val="left" w:pos="993"/>
        </w:tabs>
        <w:spacing w:line="247" w:lineRule="auto"/>
      </w:pPr>
      <w:r>
        <w:t>4.2.1. Условия транспортирования агрегата:</w:t>
      </w:r>
    </w:p>
    <w:p w:rsidR="003D6754" w:rsidRDefault="00F24AF2">
      <w:pPr>
        <w:tabs>
          <w:tab w:val="left" w:pos="709"/>
          <w:tab w:val="left" w:pos="993"/>
        </w:tabs>
        <w:spacing w:line="247" w:lineRule="auto"/>
      </w:pPr>
      <w:r>
        <w:t xml:space="preserve">- в части воздействия климатических факторов - 6 по ГОСТ 15150-69; </w:t>
      </w:r>
    </w:p>
    <w:p w:rsidR="003D6754" w:rsidRDefault="00F24AF2">
      <w:pPr>
        <w:tabs>
          <w:tab w:val="left" w:pos="709"/>
          <w:tab w:val="left" w:pos="993"/>
        </w:tabs>
        <w:spacing w:line="247" w:lineRule="auto"/>
      </w:pPr>
      <w:r>
        <w:t>- в части воздействия механических факторов - Ж  по ГОСТ 23170-78.</w:t>
      </w:r>
    </w:p>
    <w:p w:rsidR="003D6754" w:rsidRDefault="00F24AF2">
      <w:pPr>
        <w:pStyle w:val="afe"/>
        <w:numPr>
          <w:ilvl w:val="0"/>
          <w:numId w:val="5"/>
        </w:numPr>
        <w:suppressLineNumbers/>
        <w:tabs>
          <w:tab w:val="left" w:pos="567"/>
        </w:tabs>
        <w:ind w:left="0" w:firstLine="624"/>
      </w:pPr>
      <w:r>
        <w:rPr>
          <w:color w:val="000000"/>
          <w:spacing w:val="-4"/>
        </w:rPr>
        <w:t xml:space="preserve"> Для оплаты Товара Поставщик передает Госзаказчику комплект документов</w:t>
      </w:r>
      <w:r>
        <w:rPr>
          <w:color w:val="000000"/>
        </w:rPr>
        <w:t>:</w:t>
      </w:r>
    </w:p>
    <w:p w:rsidR="003D6754" w:rsidRDefault="00F24AF2">
      <w:pPr>
        <w:rPr>
          <w:color w:val="000000"/>
        </w:rPr>
      </w:pPr>
      <w:r>
        <w:rPr>
          <w:color w:val="000000"/>
        </w:rPr>
        <w:t>-счет;</w:t>
      </w:r>
    </w:p>
    <w:p w:rsidR="003D6754" w:rsidRDefault="00F24AF2">
      <w:pPr>
        <w:rPr>
          <w:color w:val="000000"/>
        </w:rPr>
      </w:pPr>
      <w:r>
        <w:rPr>
          <w:color w:val="000000"/>
        </w:rPr>
        <w:t>-счет-фактура (при наличии);</w:t>
      </w:r>
    </w:p>
    <w:p w:rsidR="003D6754" w:rsidRDefault="00F24AF2">
      <w:pPr>
        <w:rPr>
          <w:color w:val="000000"/>
        </w:rPr>
      </w:pPr>
      <w:r>
        <w:rPr>
          <w:color w:val="000000"/>
        </w:rPr>
        <w:t>-товарная накладная;</w:t>
      </w:r>
    </w:p>
    <w:p w:rsidR="003D6754" w:rsidRDefault="00F24AF2">
      <w:pPr>
        <w:ind w:firstLine="360"/>
        <w:rPr>
          <w:color w:val="000000"/>
        </w:rPr>
      </w:pPr>
      <w:r>
        <w:rPr>
          <w:color w:val="000000"/>
        </w:rPr>
        <w:t xml:space="preserve">    -акт приема-передачи Товара. </w:t>
      </w:r>
    </w:p>
    <w:p w:rsidR="003D6754" w:rsidRDefault="00F24AF2">
      <w:pPr>
        <w:ind w:firstLine="360"/>
        <w:rPr>
          <w:color w:val="000000"/>
        </w:rPr>
      </w:pPr>
      <w:r>
        <w:rPr>
          <w:color w:val="000000"/>
        </w:rPr>
        <w:t xml:space="preserve">Вместо счет-фактуры и товарной накладной возможно использование </w:t>
      </w:r>
      <w:r>
        <w:rPr>
          <w:color w:val="000000"/>
        </w:rPr>
        <w:br/>
        <w:t xml:space="preserve">Универсального передаточного документа – УПД, рекомендованного к применению письмом Федеральной налоговой службы России от 21.10.2013 № ММВ-20-3/96 </w:t>
      </w:r>
      <w:r>
        <w:rPr>
          <w:color w:val="000000"/>
        </w:rPr>
        <w:br/>
        <w:t xml:space="preserve">«Об отсутствии налоговых рисков при применении налогоплательщиками первичного </w:t>
      </w:r>
      <w:r>
        <w:rPr>
          <w:color w:val="000000"/>
        </w:rPr>
        <w:br/>
        <w:t>документа, составленного на основе формы счета-фактуры».</w:t>
      </w:r>
    </w:p>
    <w:p w:rsidR="003D6754" w:rsidRDefault="00F24AF2">
      <w:pPr>
        <w:pStyle w:val="afe"/>
        <w:numPr>
          <w:ilvl w:val="0"/>
          <w:numId w:val="5"/>
        </w:numPr>
        <w:ind w:left="0" w:firstLine="567"/>
        <w:rPr>
          <w:color w:val="000000"/>
        </w:rPr>
      </w:pPr>
      <w:r>
        <w:t xml:space="preserve">В соответствии со </w:t>
      </w:r>
      <w:r>
        <w:rPr>
          <w:color w:val="000000"/>
        </w:rPr>
        <w:t xml:space="preserve">статьей 513 Гражданского кодекса Российской Федерации, </w:t>
      </w:r>
      <w:r>
        <w:t xml:space="preserve">Госзаказчик или уполномоченное лицо совершает все необходимые действия, обеспечивающие принятие Товара, поставленного в соответствии с государственным контрактом. Принятый Госзаказчиком или </w:t>
      </w:r>
      <w:r>
        <w:rPr>
          <w:spacing w:val="-4"/>
        </w:rPr>
        <w:t>уполномоченным лицом Товар должен быть осмотрен в срок, определенный законом,</w:t>
      </w:r>
      <w:r>
        <w:t xml:space="preserve"> иными правовыми актами или государственным контрактом. Госзаказчик</w:t>
      </w:r>
      <w:r>
        <w:rPr>
          <w:spacing w:val="-4"/>
        </w:rPr>
        <w:t xml:space="preserve">или уполномоченное лицо в этот же срок проверяет количество </w:t>
      </w:r>
      <w:r>
        <w:rPr>
          <w:spacing w:val="-4"/>
        </w:rPr>
        <w:br/>
        <w:t>и качество принятого</w:t>
      </w:r>
      <w:r>
        <w:t xml:space="preserve"> Товара в порядке, установленном законом, иными правовыми актами, контрактом или обычаями делового оборота, и о выявленных несоответствиях </w:t>
      </w:r>
      <w:r>
        <w:br/>
        <w:t>или недостатках Товара незамедлительно письменно уведомляет Поставщика.  </w:t>
      </w:r>
      <w:r>
        <w:br/>
        <w:t xml:space="preserve">В случае получения </w:t>
      </w:r>
      <w:r>
        <w:rPr>
          <w:spacing w:val="-4"/>
        </w:rPr>
        <w:t>поставляемого Товара от транспортной организации Госзаказчик</w:t>
      </w:r>
      <w:r>
        <w:rPr>
          <w:spacing w:val="-4"/>
        </w:rPr>
        <w:br/>
        <w:t>или уполномоченное</w:t>
      </w:r>
      <w:r>
        <w:t xml:space="preserve"> лицо проверяет соответствие Товара сведениям, указанным </w:t>
      </w:r>
      <w:r>
        <w:br/>
        <w:t xml:space="preserve">в транспортных и сопроводительных документах, а также принимает этот Товар </w:t>
      </w:r>
      <w:r>
        <w:br/>
        <w:t xml:space="preserve">от транспортной </w:t>
      </w:r>
      <w:r>
        <w:rPr>
          <w:spacing w:val="-6"/>
        </w:rPr>
        <w:t>организации с соблюдением правил, предусмотренных законами и иными правовыми</w:t>
      </w:r>
      <w:r>
        <w:t xml:space="preserve"> актами, регулирующими деятельность транспорта.</w:t>
      </w:r>
    </w:p>
    <w:p w:rsidR="003D6754" w:rsidRDefault="00F24AF2">
      <w:pPr>
        <w:tabs>
          <w:tab w:val="left" w:pos="709"/>
          <w:tab w:val="left" w:pos="851"/>
        </w:tabs>
        <w:rPr>
          <w:color w:val="000000"/>
          <w:lang w:eastAsia="ar-SA"/>
        </w:rPr>
      </w:pPr>
      <w:r>
        <w:rPr>
          <w:lang w:eastAsia="ar-SA"/>
        </w:rPr>
        <w:t xml:space="preserve">При приёмке Товара Госзаказчик или уполномоченное лицо проверяет </w:t>
      </w:r>
      <w:r>
        <w:rPr>
          <w:lang w:eastAsia="ar-SA"/>
        </w:rPr>
        <w:br/>
        <w:t xml:space="preserve">его </w:t>
      </w:r>
      <w:r>
        <w:rPr>
          <w:spacing w:val="-4"/>
          <w:lang w:eastAsia="ar-SA"/>
        </w:rPr>
        <w:t>соответствие сведениям, указанным в транспортных и сопроводительных документах</w:t>
      </w:r>
      <w:r>
        <w:rPr>
          <w:lang w:eastAsia="ar-SA"/>
        </w:rPr>
        <w:br/>
      </w:r>
      <w:r>
        <w:rPr>
          <w:spacing w:val="-4"/>
          <w:lang w:eastAsia="ar-SA"/>
        </w:rPr>
        <w:t>по наименованию, количеству, качеству, требованиям к маркировке, таре и упаковке.</w:t>
      </w:r>
      <w:r>
        <w:rPr>
          <w:lang w:eastAsia="ar-SA"/>
        </w:rPr>
        <w:br/>
      </w:r>
      <w:r>
        <w:rPr>
          <w:color w:val="000000"/>
          <w:lang w:eastAsia="ar-SA"/>
        </w:rPr>
        <w:t xml:space="preserve">В случае мотивированного отказа Госзаказчика от принятия поставленного Товара, Поставщик обязан устранить все отмеченные недостатки за свой счет в течение </w:t>
      </w:r>
      <w:r>
        <w:rPr>
          <w:color w:val="000000"/>
          <w:lang w:eastAsia="ar-SA"/>
        </w:rPr>
        <w:br/>
        <w:t>не более 5 (пяти) рабочих дней с момента подписания рекламационного акта, составляемого при приёме Товара и подписываемого Госзаказчиком или уполномоченным лицом и Поставщиком.</w:t>
      </w:r>
    </w:p>
    <w:p w:rsidR="003D6754" w:rsidRDefault="00F24AF2">
      <w:pPr>
        <w:tabs>
          <w:tab w:val="left" w:pos="709"/>
          <w:tab w:val="left" w:pos="851"/>
        </w:tabs>
        <w:rPr>
          <w:color w:val="000000"/>
          <w:lang w:eastAsia="ar-SA"/>
        </w:rPr>
      </w:pPr>
      <w:r>
        <w:rPr>
          <w:color w:val="000000"/>
          <w:lang w:eastAsia="ar-SA"/>
        </w:rPr>
        <w:t xml:space="preserve">Госзаказчик оставляет за собой право проводить проверку Товара </w:t>
      </w:r>
      <w:r>
        <w:rPr>
          <w:color w:val="000000"/>
          <w:lang w:eastAsia="ar-SA"/>
        </w:rPr>
        <w:br/>
      </w:r>
      <w:r>
        <w:rPr>
          <w:color w:val="000000"/>
          <w:spacing w:val="-6"/>
          <w:lang w:eastAsia="ar-SA"/>
        </w:rPr>
        <w:t xml:space="preserve">в </w:t>
      </w:r>
      <w:r>
        <w:rPr>
          <w:spacing w:val="-6"/>
          <w:lang w:eastAsia="ar-SA"/>
        </w:rPr>
        <w:t xml:space="preserve">авторизованных сервисных </w:t>
      </w:r>
      <w:r>
        <w:rPr>
          <w:color w:val="000000"/>
          <w:spacing w:val="-6"/>
          <w:lang w:eastAsia="ar-SA"/>
        </w:rPr>
        <w:t>центрах производителя или в организациях, официально</w:t>
      </w:r>
      <w:r>
        <w:rPr>
          <w:color w:val="000000"/>
          <w:lang w:eastAsia="ar-SA"/>
        </w:rPr>
        <w:t xml:space="preserve"> уполномоченных для проведения независимой экспертизы, на предмет выявления возможной поставки некачественного Товара.</w:t>
      </w:r>
    </w:p>
    <w:p w:rsidR="003D6754" w:rsidRDefault="003D6754">
      <w:pPr>
        <w:jc w:val="center"/>
      </w:pPr>
    </w:p>
    <w:p w:rsidR="003D6754" w:rsidRDefault="00F24AF2">
      <w:pPr>
        <w:jc w:val="center"/>
        <w:rPr>
          <w:b/>
        </w:rPr>
      </w:pPr>
      <w:r>
        <w:rPr>
          <w:b/>
        </w:rPr>
        <w:t xml:space="preserve">Раздел </w:t>
      </w:r>
      <w:r>
        <w:rPr>
          <w:b/>
          <w:lang w:val="en-US"/>
        </w:rPr>
        <w:t>IV</w:t>
      </w:r>
      <w:r>
        <w:rPr>
          <w:b/>
        </w:rPr>
        <w:t>.</w:t>
      </w:r>
    </w:p>
    <w:p w:rsidR="003D6754" w:rsidRDefault="00F24AF2">
      <w:pPr>
        <w:tabs>
          <w:tab w:val="left" w:pos="426"/>
          <w:tab w:val="left" w:pos="709"/>
        </w:tabs>
        <w:jc w:val="center"/>
        <w:rPr>
          <w:b/>
        </w:rPr>
      </w:pPr>
      <w:r>
        <w:rPr>
          <w:b/>
        </w:rPr>
        <w:t>5. Требования энергетической эффективности Товаров для государственных нужд</w:t>
      </w:r>
    </w:p>
    <w:p w:rsidR="003D6754" w:rsidRDefault="003D6754">
      <w:pPr>
        <w:tabs>
          <w:tab w:val="left" w:pos="426"/>
          <w:tab w:val="left" w:pos="709"/>
        </w:tabs>
        <w:jc w:val="center"/>
        <w:rPr>
          <w:b/>
        </w:rPr>
      </w:pPr>
    </w:p>
    <w:p w:rsidR="003D6754" w:rsidRDefault="00F24AF2">
      <w:pPr>
        <w:tabs>
          <w:tab w:val="left" w:pos="709"/>
          <w:tab w:val="left" w:pos="2552"/>
        </w:tabs>
        <w:rPr>
          <w:b/>
        </w:rPr>
      </w:pPr>
      <w:r>
        <w:t>5.1.</w:t>
      </w:r>
      <w:r w:rsidR="009B5069" w:rsidRPr="009B5069">
        <w:t xml:space="preserve"> Требования энергетической эффективности Товара установлены в соответствии с Постановлением Правительства РФ от 31 декабря 2009 г. N 1221 "Об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нужд".</w:t>
      </w:r>
    </w:p>
    <w:p w:rsidR="003D6754" w:rsidRDefault="003D6754">
      <w:pPr>
        <w:tabs>
          <w:tab w:val="left" w:pos="709"/>
        </w:tabs>
        <w:spacing w:line="192" w:lineRule="auto"/>
        <w:ind w:firstLine="425"/>
        <w:outlineLvl w:val="1"/>
      </w:pPr>
    </w:p>
    <w:p w:rsidR="003D6754" w:rsidRDefault="003D6754">
      <w:pPr>
        <w:ind w:firstLine="600"/>
        <w:jc w:val="center"/>
        <w:outlineLvl w:val="1"/>
        <w:rPr>
          <w:b/>
          <w:bCs/>
        </w:rPr>
      </w:pPr>
    </w:p>
    <w:p w:rsidR="003D6754" w:rsidRDefault="00F24AF2">
      <w:pPr>
        <w:ind w:firstLine="600"/>
        <w:jc w:val="center"/>
        <w:outlineLvl w:val="1"/>
        <w:rPr>
          <w:b/>
          <w:bCs/>
        </w:rPr>
      </w:pPr>
      <w:r>
        <w:rPr>
          <w:b/>
          <w:bCs/>
        </w:rPr>
        <w:t xml:space="preserve">Раздел </w:t>
      </w:r>
      <w:r>
        <w:rPr>
          <w:b/>
          <w:bCs/>
          <w:lang w:val="en-US"/>
        </w:rPr>
        <w:t>V</w:t>
      </w:r>
      <w:r>
        <w:rPr>
          <w:b/>
          <w:bCs/>
        </w:rPr>
        <w:t xml:space="preserve">. </w:t>
      </w:r>
      <w:r>
        <w:rPr>
          <w:b/>
          <w:bCs/>
        </w:rPr>
        <w:br/>
        <w:t>6. Перечень приложений к техническому заданию, являющихся</w:t>
      </w:r>
    </w:p>
    <w:p w:rsidR="003D6754" w:rsidRDefault="00F24AF2">
      <w:pPr>
        <w:ind w:firstLine="600"/>
        <w:jc w:val="center"/>
        <w:outlineLvl w:val="1"/>
        <w:rPr>
          <w:b/>
          <w:bCs/>
        </w:rPr>
      </w:pPr>
      <w:r>
        <w:rPr>
          <w:b/>
          <w:bCs/>
        </w:rPr>
        <w:t>его неотъемлемой частью</w:t>
      </w:r>
    </w:p>
    <w:p w:rsidR="003D6754" w:rsidRDefault="003D6754">
      <w:pPr>
        <w:ind w:firstLine="426"/>
        <w:jc w:val="center"/>
        <w:outlineLvl w:val="1"/>
        <w:rPr>
          <w:b/>
          <w:bCs/>
        </w:rPr>
      </w:pPr>
    </w:p>
    <w:p w:rsidR="003D6754" w:rsidRDefault="00F24AF2">
      <w:pPr>
        <w:widowControl w:val="0"/>
        <w:tabs>
          <w:tab w:val="left" w:pos="1134"/>
          <w:tab w:val="left" w:pos="1287"/>
          <w:tab w:val="left" w:pos="1854"/>
        </w:tabs>
        <w:ind w:firstLine="600"/>
        <w:rPr>
          <w:bCs/>
          <w:iCs/>
        </w:rPr>
      </w:pPr>
      <w:r>
        <w:rPr>
          <w:kern w:val="2"/>
          <w:lang w:eastAsia="ar-SA"/>
        </w:rPr>
        <w:t xml:space="preserve">6.1. </w:t>
      </w:r>
      <w:r>
        <w:rPr>
          <w:bCs/>
          <w:iCs/>
        </w:rPr>
        <w:t xml:space="preserve">Приложение № 1 </w:t>
      </w:r>
      <w:r>
        <w:t>к техническому заданию</w:t>
      </w:r>
      <w:r>
        <w:rPr>
          <w:kern w:val="2"/>
          <w:lang w:eastAsia="ar-SA"/>
        </w:rPr>
        <w:t xml:space="preserve"> «</w:t>
      </w:r>
      <w:r>
        <w:t>Требования к значениям показателей (характеристик) Товара, позволяющим определить соответствие установленным Госзаказчиком требованиям</w:t>
      </w:r>
      <w:r>
        <w:rPr>
          <w:kern w:val="2"/>
          <w:lang w:eastAsia="ar-SA"/>
        </w:rPr>
        <w:t>»</w:t>
      </w:r>
      <w:r>
        <w:rPr>
          <w:bCs/>
          <w:iCs/>
        </w:rPr>
        <w:t>.</w:t>
      </w:r>
    </w:p>
    <w:p w:rsidR="003D6754" w:rsidRDefault="00F24AF2">
      <w:pPr>
        <w:widowControl w:val="0"/>
        <w:tabs>
          <w:tab w:val="left" w:pos="1134"/>
          <w:tab w:val="left" w:pos="1287"/>
          <w:tab w:val="left" w:pos="1854"/>
        </w:tabs>
        <w:ind w:firstLine="600"/>
        <w:rPr>
          <w:kern w:val="2"/>
          <w:lang w:eastAsia="ar-SA"/>
        </w:rPr>
      </w:pPr>
      <w:r>
        <w:rPr>
          <w:kern w:val="2"/>
          <w:lang w:eastAsia="ar-SA"/>
        </w:rPr>
        <w:t xml:space="preserve">6.2. </w:t>
      </w:r>
      <w:r>
        <w:rPr>
          <w:bCs/>
          <w:iCs/>
        </w:rPr>
        <w:t xml:space="preserve">Приложение № 2 </w:t>
      </w:r>
      <w:r>
        <w:t>к техническому заданию «Габаритные, установочные и присоединительные размеры».</w:t>
      </w:r>
    </w:p>
    <w:p w:rsidR="003D6754" w:rsidRDefault="00F24AF2">
      <w:pPr>
        <w:widowControl w:val="0"/>
        <w:tabs>
          <w:tab w:val="left" w:pos="1134"/>
          <w:tab w:val="left" w:pos="1287"/>
          <w:tab w:val="left" w:pos="1854"/>
        </w:tabs>
        <w:ind w:firstLine="600"/>
        <w:rPr>
          <w:kern w:val="2"/>
          <w:lang w:eastAsia="ar-SA"/>
        </w:rPr>
      </w:pPr>
      <w:r>
        <w:rPr>
          <w:kern w:val="2"/>
          <w:lang w:eastAsia="ar-SA"/>
        </w:rPr>
        <w:t xml:space="preserve">6.3. </w:t>
      </w:r>
      <w:r>
        <w:rPr>
          <w:bCs/>
          <w:iCs/>
          <w:kern w:val="2"/>
          <w:lang w:eastAsia="ar-SA"/>
        </w:rPr>
        <w:t xml:space="preserve">Приложение № 3 </w:t>
      </w:r>
      <w:r>
        <w:rPr>
          <w:kern w:val="2"/>
          <w:lang w:eastAsia="ar-SA"/>
        </w:rPr>
        <w:t>к техническому заданию «Обоснование начальной (максимальной) цены контракта».</w:t>
      </w:r>
    </w:p>
    <w:p w:rsidR="003D6754" w:rsidRDefault="003D6754"/>
    <w:p w:rsidR="003D6754" w:rsidRDefault="003D6754"/>
    <w:p w:rsidR="003D6754" w:rsidRDefault="00F24AF2">
      <w:pPr>
        <w:ind w:firstLine="0"/>
      </w:pPr>
      <w:r>
        <w:t>Начальник отдела эксплуатации</w:t>
      </w:r>
      <w:r>
        <w:tab/>
      </w:r>
      <w:r>
        <w:tab/>
      </w:r>
      <w:r>
        <w:tab/>
        <w:t xml:space="preserve">                   </w:t>
      </w:r>
      <w:r>
        <w:tab/>
        <w:t>Кондратович В.А.</w:t>
      </w:r>
    </w:p>
    <w:p w:rsidR="003D6754" w:rsidRDefault="003D6754">
      <w:pPr>
        <w:ind w:firstLine="0"/>
        <w:jc w:val="center"/>
        <w:rPr>
          <w:b/>
        </w:rPr>
      </w:pPr>
    </w:p>
    <w:p w:rsidR="00CD1178" w:rsidRDefault="00CD1178">
      <w:pPr>
        <w:ind w:firstLine="0"/>
        <w:jc w:val="center"/>
        <w:rPr>
          <w:b/>
        </w:rPr>
      </w:pPr>
    </w:p>
    <w:p w:rsidR="00CD1178" w:rsidRDefault="00CD1178">
      <w:pPr>
        <w:ind w:firstLine="0"/>
        <w:jc w:val="center"/>
        <w:rPr>
          <w:b/>
        </w:rPr>
      </w:pPr>
    </w:p>
    <w:p w:rsidR="00CD1178" w:rsidRDefault="00CD1178">
      <w:pPr>
        <w:ind w:firstLine="0"/>
        <w:jc w:val="center"/>
        <w:rPr>
          <w:b/>
        </w:rPr>
      </w:pPr>
    </w:p>
    <w:p w:rsidR="00CD1178" w:rsidRDefault="00CD1178" w:rsidP="00CD1178">
      <w:pPr>
        <w:ind w:right="-598"/>
        <w:outlineLvl w:val="0"/>
      </w:pPr>
      <w:r>
        <w:t xml:space="preserve">                                                                                                                                                                                                 </w:t>
      </w: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</w:pPr>
    </w:p>
    <w:p w:rsidR="00CD1178" w:rsidRDefault="00CD1178" w:rsidP="00CD1178">
      <w:pPr>
        <w:ind w:right="-598"/>
        <w:outlineLvl w:val="0"/>
        <w:sectPr w:rsidR="00CD1178">
          <w:headerReference w:type="even" r:id="rId8"/>
          <w:headerReference w:type="default" r:id="rId9"/>
          <w:headerReference w:type="first" r:id="rId10"/>
          <w:pgSz w:w="11906" w:h="16838"/>
          <w:pgMar w:top="1103" w:right="709" w:bottom="1134" w:left="1192" w:header="709" w:footer="0" w:gutter="0"/>
          <w:cols w:space="720"/>
          <w:formProt w:val="0"/>
          <w:docGrid w:linePitch="360"/>
        </w:sectPr>
      </w:pPr>
    </w:p>
    <w:p w:rsidR="00CD1178" w:rsidRDefault="00CD1178" w:rsidP="00CD1178">
      <w:pPr>
        <w:ind w:right="-598"/>
        <w:jc w:val="right"/>
        <w:outlineLvl w:val="0"/>
      </w:pPr>
      <w:r>
        <w:t xml:space="preserve">Приложение № 1 </w:t>
      </w:r>
    </w:p>
    <w:p w:rsidR="00CD1178" w:rsidRDefault="00CD1178" w:rsidP="00CD1178">
      <w:pPr>
        <w:ind w:right="-598"/>
        <w:jc w:val="right"/>
        <w:outlineLvl w:val="0"/>
      </w:pPr>
      <w:r>
        <w:t xml:space="preserve">                                                                                                                                                                                                 к техническому заданию</w:t>
      </w:r>
    </w:p>
    <w:p w:rsidR="00CD1178" w:rsidRDefault="00CD1178" w:rsidP="00CD1178">
      <w:pPr>
        <w:jc w:val="center"/>
        <w:rPr>
          <w:b/>
        </w:rPr>
      </w:pPr>
      <w:r>
        <w:rPr>
          <w:b/>
        </w:rPr>
        <w:t>Форма «Требования к значениям показателей (характеристик) товара позволяющим определить соответствие установленным Госзаказчиком требованиям»</w:t>
      </w:r>
    </w:p>
    <w:p w:rsidR="00CD1178" w:rsidRDefault="00CD1178" w:rsidP="00CD1178">
      <w:pPr>
        <w:jc w:val="center"/>
        <w:rPr>
          <w:b/>
        </w:rPr>
      </w:pPr>
    </w:p>
    <w:tbl>
      <w:tblPr>
        <w:tblStyle w:val="affd"/>
        <w:tblW w:w="13839" w:type="dxa"/>
        <w:tblLayout w:type="fixed"/>
        <w:tblCellMar>
          <w:top w:w="113" w:type="dxa"/>
        </w:tblCellMar>
        <w:tblLook w:val="04A0" w:firstRow="1" w:lastRow="0" w:firstColumn="1" w:lastColumn="0" w:noHBand="0" w:noVBand="1"/>
      </w:tblPr>
      <w:tblGrid>
        <w:gridCol w:w="563"/>
        <w:gridCol w:w="1751"/>
        <w:gridCol w:w="1755"/>
        <w:gridCol w:w="1879"/>
        <w:gridCol w:w="1708"/>
        <w:gridCol w:w="1701"/>
        <w:gridCol w:w="2436"/>
        <w:gridCol w:w="1196"/>
        <w:gridCol w:w="850"/>
      </w:tblGrid>
      <w:tr w:rsidR="00CD1178" w:rsidRPr="00CD1178" w:rsidTr="004471AB">
        <w:trPr>
          <w:trHeight w:val="227"/>
        </w:trPr>
        <w:tc>
          <w:tcPr>
            <w:tcW w:w="11793" w:type="dxa"/>
            <w:gridSpan w:val="7"/>
            <w:tcBorders>
              <w:right w:val="nil"/>
            </w:tcBorders>
          </w:tcPr>
          <w:p w:rsidR="00CD1178" w:rsidRPr="00CD1178" w:rsidRDefault="00CD1178" w:rsidP="004471AB">
            <w:pPr>
              <w:jc w:val="center"/>
              <w:outlineLvl w:val="2"/>
              <w:rPr>
                <w:b/>
              </w:rPr>
            </w:pPr>
            <w:bookmarkStart w:id="0" w:name="_GoBack"/>
            <w:r w:rsidRPr="00CD1178">
              <w:rPr>
                <w:b/>
              </w:rPr>
              <w:t>Тип объекта закупки</w:t>
            </w:r>
          </w:p>
        </w:tc>
        <w:tc>
          <w:tcPr>
            <w:tcW w:w="1196" w:type="dxa"/>
            <w:tcBorders>
              <w:left w:val="nil"/>
              <w:right w:val="single" w:sz="4" w:space="0" w:color="auto"/>
            </w:tcBorders>
          </w:tcPr>
          <w:p w:rsidR="00CD1178" w:rsidRPr="00CD1178" w:rsidRDefault="00CD1178" w:rsidP="004471AB">
            <w:pPr>
              <w:jc w:val="center"/>
              <w:outlineLvl w:val="2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78" w:rsidRPr="00CD1178" w:rsidRDefault="00CD1178" w:rsidP="004471AB">
            <w:pPr>
              <w:jc w:val="center"/>
              <w:outlineLvl w:val="2"/>
              <w:rPr>
                <w:b/>
              </w:rPr>
            </w:pPr>
          </w:p>
        </w:tc>
      </w:tr>
      <w:tr w:rsidR="00CD1178" w:rsidRPr="00CD1178" w:rsidTr="004471AB">
        <w:tc>
          <w:tcPr>
            <w:tcW w:w="563" w:type="dxa"/>
          </w:tcPr>
          <w:p w:rsidR="00CD1178" w:rsidRPr="00CD1178" w:rsidRDefault="00CD1178" w:rsidP="004471AB">
            <w:pPr>
              <w:jc w:val="center"/>
              <w:outlineLvl w:val="2"/>
              <w:rPr>
                <w:b/>
              </w:rPr>
            </w:pPr>
            <w:r w:rsidRPr="00CD1178">
              <w:rPr>
                <w:b/>
              </w:rPr>
              <w:t>№</w:t>
            </w:r>
          </w:p>
          <w:p w:rsidR="00CD1178" w:rsidRPr="00CD1178" w:rsidRDefault="00CD1178" w:rsidP="004471AB">
            <w:pPr>
              <w:jc w:val="center"/>
              <w:outlineLvl w:val="2"/>
              <w:rPr>
                <w:b/>
              </w:rPr>
            </w:pPr>
            <w:r w:rsidRPr="00CD1178">
              <w:rPr>
                <w:b/>
              </w:rPr>
              <w:t>п/п</w:t>
            </w:r>
          </w:p>
          <w:p w:rsidR="00CD1178" w:rsidRPr="00CD1178" w:rsidRDefault="00CD1178" w:rsidP="004471AB">
            <w:pPr>
              <w:jc w:val="center"/>
              <w:outlineLvl w:val="2"/>
              <w:rPr>
                <w:b/>
              </w:rPr>
            </w:pPr>
          </w:p>
        </w:tc>
        <w:tc>
          <w:tcPr>
            <w:tcW w:w="1751" w:type="dxa"/>
          </w:tcPr>
          <w:p w:rsidR="00CD1178" w:rsidRPr="00CD1178" w:rsidRDefault="00CD1178" w:rsidP="004471AB">
            <w:pPr>
              <w:jc w:val="center"/>
              <w:outlineLvl w:val="2"/>
              <w:rPr>
                <w:b/>
              </w:rPr>
            </w:pPr>
            <w:r w:rsidRPr="00CD1178">
              <w:rPr>
                <w:b/>
              </w:rPr>
              <w:t>Наименование товара</w:t>
            </w:r>
          </w:p>
          <w:p w:rsidR="00CD1178" w:rsidRPr="00CD1178" w:rsidRDefault="00CD1178" w:rsidP="004471AB">
            <w:pPr>
              <w:jc w:val="center"/>
              <w:outlineLvl w:val="2"/>
              <w:rPr>
                <w:b/>
              </w:rPr>
            </w:pPr>
            <w:r w:rsidRPr="00CD1178">
              <w:rPr>
                <w:b/>
              </w:rPr>
              <w:t>(рекомендованный вид)</w:t>
            </w:r>
          </w:p>
        </w:tc>
        <w:tc>
          <w:tcPr>
            <w:tcW w:w="1755" w:type="dxa"/>
          </w:tcPr>
          <w:p w:rsidR="00CD1178" w:rsidRPr="00CD1178" w:rsidRDefault="00CD1178" w:rsidP="004471AB">
            <w:pPr>
              <w:jc w:val="center"/>
              <w:outlineLvl w:val="2"/>
              <w:rPr>
                <w:b/>
              </w:rPr>
            </w:pPr>
            <w:r w:rsidRPr="00CD1178">
              <w:rPr>
                <w:b/>
              </w:rPr>
              <w:t>Код позиции/ККН</w:t>
            </w:r>
          </w:p>
        </w:tc>
        <w:tc>
          <w:tcPr>
            <w:tcW w:w="1879" w:type="dxa"/>
          </w:tcPr>
          <w:p w:rsidR="00CD1178" w:rsidRPr="00CD1178" w:rsidRDefault="00CD1178" w:rsidP="004471AB">
            <w:pPr>
              <w:jc w:val="center"/>
              <w:outlineLvl w:val="2"/>
              <w:rPr>
                <w:b/>
              </w:rPr>
            </w:pPr>
            <w:r w:rsidRPr="00CD1178">
              <w:rPr>
                <w:b/>
              </w:rPr>
              <w:t>Наименование характеристики</w:t>
            </w:r>
          </w:p>
        </w:tc>
        <w:tc>
          <w:tcPr>
            <w:tcW w:w="1708" w:type="dxa"/>
          </w:tcPr>
          <w:p w:rsidR="00CD1178" w:rsidRPr="00CD1178" w:rsidRDefault="00CD1178" w:rsidP="004471AB">
            <w:pPr>
              <w:jc w:val="center"/>
              <w:outlineLvl w:val="2"/>
              <w:rPr>
                <w:b/>
              </w:rPr>
            </w:pPr>
            <w:r w:rsidRPr="00CD1178">
              <w:rPr>
                <w:b/>
              </w:rPr>
              <w:t>Значение характеристики</w:t>
            </w:r>
          </w:p>
        </w:tc>
        <w:tc>
          <w:tcPr>
            <w:tcW w:w="1701" w:type="dxa"/>
          </w:tcPr>
          <w:p w:rsidR="00CD1178" w:rsidRPr="00CD1178" w:rsidRDefault="00CD1178" w:rsidP="004471AB">
            <w:pPr>
              <w:jc w:val="center"/>
              <w:outlineLvl w:val="2"/>
              <w:rPr>
                <w:b/>
              </w:rPr>
            </w:pPr>
            <w:r w:rsidRPr="00CD1178">
              <w:rPr>
                <w:b/>
              </w:rPr>
              <w:t>Единица измерения характеристики</w:t>
            </w:r>
          </w:p>
        </w:tc>
        <w:tc>
          <w:tcPr>
            <w:tcW w:w="2436" w:type="dxa"/>
          </w:tcPr>
          <w:p w:rsidR="00CD1178" w:rsidRPr="00CD1178" w:rsidRDefault="00CD1178" w:rsidP="004471AB">
            <w:pPr>
              <w:jc w:val="center"/>
              <w:outlineLvl w:val="2"/>
              <w:rPr>
                <w:b/>
              </w:rPr>
            </w:pPr>
            <w:r w:rsidRPr="00CD1178">
              <w:rPr>
                <w:b/>
              </w:rPr>
              <w:t>Инструкция по заполнению характеристик в заявке</w:t>
            </w:r>
          </w:p>
        </w:tc>
        <w:tc>
          <w:tcPr>
            <w:tcW w:w="1196" w:type="dxa"/>
          </w:tcPr>
          <w:p w:rsidR="00CD1178" w:rsidRPr="00CD1178" w:rsidRDefault="00CD1178" w:rsidP="004471AB">
            <w:pPr>
              <w:jc w:val="center"/>
              <w:outlineLvl w:val="2"/>
              <w:rPr>
                <w:b/>
              </w:rPr>
            </w:pPr>
            <w:r w:rsidRPr="00CD1178">
              <w:rPr>
                <w:b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CD1178" w:rsidRPr="00CD1178" w:rsidRDefault="00CD1178" w:rsidP="004471AB">
            <w:pPr>
              <w:jc w:val="center"/>
              <w:outlineLvl w:val="2"/>
              <w:rPr>
                <w:b/>
              </w:rPr>
            </w:pPr>
            <w:r w:rsidRPr="00CD1178">
              <w:rPr>
                <w:b/>
              </w:rPr>
              <w:t>Кол-во</w:t>
            </w:r>
          </w:p>
        </w:tc>
      </w:tr>
      <w:tr w:rsidR="00CD1178" w:rsidRPr="00CD1178" w:rsidTr="004471AB">
        <w:trPr>
          <w:trHeight w:val="1240"/>
        </w:trPr>
        <w:tc>
          <w:tcPr>
            <w:tcW w:w="563" w:type="dxa"/>
            <w:vMerge w:val="restart"/>
          </w:tcPr>
          <w:p w:rsidR="00CD1178" w:rsidRPr="00CD1178" w:rsidRDefault="00CD1178" w:rsidP="004471AB">
            <w:pPr>
              <w:jc w:val="center"/>
            </w:pPr>
            <w:r w:rsidRPr="00CD1178">
              <w:t>1.</w:t>
            </w:r>
          </w:p>
        </w:tc>
        <w:tc>
          <w:tcPr>
            <w:tcW w:w="1751" w:type="dxa"/>
            <w:vMerge w:val="restart"/>
            <w:tcBorders>
              <w:right w:val="nil"/>
            </w:tcBorders>
          </w:tcPr>
          <w:p w:rsidR="00CD1178" w:rsidRPr="00CD1178" w:rsidRDefault="00CD1178" w:rsidP="004471AB">
            <w:pPr>
              <w:spacing w:after="160"/>
            </w:pPr>
            <w:r w:rsidRPr="00CD1178">
              <w:rPr>
                <w:rFonts w:eastAsia="Calibri"/>
                <w:color w:val="000000"/>
                <w:lang w:eastAsia="en-US"/>
              </w:rPr>
              <w:t>Агрегат электронасосный</w:t>
            </w:r>
          </w:p>
          <w:p w:rsidR="00CD1178" w:rsidRPr="00CD1178" w:rsidRDefault="00CD1178" w:rsidP="004471AB">
            <w:pPr>
              <w:spacing w:after="160"/>
            </w:pPr>
            <w:r w:rsidRPr="00CD1178">
              <w:rPr>
                <w:rFonts w:eastAsia="Calibri"/>
                <w:color w:val="000000"/>
                <w:lang w:eastAsia="en-US"/>
              </w:rPr>
              <w:t>для перекачки жидкостей , подъемники жидкостей</w:t>
            </w:r>
          </w:p>
        </w:tc>
        <w:tc>
          <w:tcPr>
            <w:tcW w:w="1755" w:type="dxa"/>
            <w:vMerge w:val="restart"/>
            <w:tcBorders>
              <w:right w:val="nil"/>
            </w:tcBorders>
          </w:tcPr>
          <w:p w:rsidR="00CD1178" w:rsidRPr="00CD1178" w:rsidRDefault="00CD1178" w:rsidP="004471AB">
            <w:pPr>
              <w:ind w:left="108"/>
            </w:pPr>
            <w:r w:rsidRPr="00CD1178">
              <w:t>28.13.14.110-001</w:t>
            </w:r>
          </w:p>
        </w:tc>
        <w:tc>
          <w:tcPr>
            <w:tcW w:w="1879" w:type="dxa"/>
            <w:tcBorders>
              <w:right w:val="nil"/>
            </w:tcBorders>
            <w:vAlign w:val="center"/>
          </w:tcPr>
          <w:p w:rsidR="00CD1178" w:rsidRPr="00CD1178" w:rsidRDefault="00CD1178" w:rsidP="004471AB">
            <w:pPr>
              <w:spacing w:after="200"/>
              <w:ind w:firstLine="6"/>
            </w:pPr>
            <w:r w:rsidRPr="00CD1178">
              <w:rPr>
                <w:bCs/>
              </w:rPr>
              <w:t>взрывозащищенность</w:t>
            </w:r>
          </w:p>
        </w:tc>
        <w:tc>
          <w:tcPr>
            <w:tcW w:w="1708" w:type="dxa"/>
            <w:tcBorders>
              <w:right w:val="nil"/>
            </w:tcBorders>
            <w:vAlign w:val="center"/>
          </w:tcPr>
          <w:p w:rsidR="00CD1178" w:rsidRPr="00CD1178" w:rsidRDefault="00CD1178" w:rsidP="004471AB">
            <w:pPr>
              <w:spacing w:after="200"/>
              <w:jc w:val="center"/>
            </w:pPr>
            <w:r w:rsidRPr="00CD1178">
              <w:rPr>
                <w:bCs/>
              </w:rPr>
              <w:t>нет</w:t>
            </w:r>
          </w:p>
        </w:tc>
        <w:tc>
          <w:tcPr>
            <w:tcW w:w="1701" w:type="dxa"/>
            <w:tcBorders>
              <w:right w:val="nil"/>
            </w:tcBorders>
            <w:vAlign w:val="center"/>
          </w:tcPr>
          <w:p w:rsidR="00CD1178" w:rsidRPr="00CD1178" w:rsidRDefault="00CD1178" w:rsidP="004471AB">
            <w:pPr>
              <w:ind w:left="108"/>
              <w:jc w:val="center"/>
              <w:outlineLvl w:val="2"/>
            </w:pPr>
          </w:p>
        </w:tc>
        <w:tc>
          <w:tcPr>
            <w:tcW w:w="2436" w:type="dxa"/>
            <w:tcBorders>
              <w:right w:val="nil"/>
            </w:tcBorders>
            <w:vAlign w:val="center"/>
          </w:tcPr>
          <w:p w:rsidR="00CD1178" w:rsidRPr="00CD1178" w:rsidRDefault="00CD1178" w:rsidP="004471AB">
            <w:pPr>
              <w:ind w:left="108"/>
              <w:outlineLvl w:val="2"/>
            </w:pPr>
            <w:r w:rsidRPr="00CD1178">
              <w:t>Значение характеристики не может изменяться участником закупки</w:t>
            </w:r>
          </w:p>
        </w:tc>
        <w:tc>
          <w:tcPr>
            <w:tcW w:w="1196" w:type="dxa"/>
            <w:vMerge w:val="restart"/>
            <w:tcBorders>
              <w:right w:val="nil"/>
            </w:tcBorders>
          </w:tcPr>
          <w:p w:rsidR="00CD1178" w:rsidRPr="00CD1178" w:rsidRDefault="00CD1178" w:rsidP="004471AB">
            <w:pPr>
              <w:outlineLvl w:val="2"/>
              <w:rPr>
                <w:highlight w:val="black"/>
              </w:rPr>
            </w:pPr>
            <w:r w:rsidRPr="00CD1178">
              <w:t>шт.</w:t>
            </w:r>
          </w:p>
        </w:tc>
        <w:tc>
          <w:tcPr>
            <w:tcW w:w="850" w:type="dxa"/>
            <w:vMerge w:val="restart"/>
          </w:tcPr>
          <w:p w:rsidR="00CD1178" w:rsidRPr="00CD1178" w:rsidRDefault="00CD1178" w:rsidP="004471AB">
            <w:pPr>
              <w:jc w:val="center"/>
              <w:outlineLvl w:val="2"/>
            </w:pPr>
            <w:r w:rsidRPr="00CD1178">
              <w:t>1</w:t>
            </w:r>
          </w:p>
          <w:p w:rsidR="00CD1178" w:rsidRPr="00CD1178" w:rsidRDefault="00CD1178" w:rsidP="004471AB">
            <w:pPr>
              <w:jc w:val="center"/>
              <w:outlineLvl w:val="2"/>
              <w:rPr>
                <w:highlight w:val="black"/>
              </w:rPr>
            </w:pPr>
          </w:p>
        </w:tc>
      </w:tr>
      <w:tr w:rsidR="00CD1178" w:rsidRPr="00CD1178" w:rsidTr="004471AB">
        <w:trPr>
          <w:trHeight w:val="1255"/>
        </w:trPr>
        <w:tc>
          <w:tcPr>
            <w:tcW w:w="563" w:type="dxa"/>
            <w:vMerge/>
            <w:vAlign w:val="center"/>
          </w:tcPr>
          <w:p w:rsidR="00CD1178" w:rsidRPr="00CD1178" w:rsidRDefault="00CD1178" w:rsidP="004471AB"/>
        </w:tc>
        <w:tc>
          <w:tcPr>
            <w:tcW w:w="1751" w:type="dxa"/>
            <w:vMerge/>
            <w:vAlign w:val="center"/>
          </w:tcPr>
          <w:p w:rsidR="00CD1178" w:rsidRPr="00CD1178" w:rsidRDefault="00CD1178" w:rsidP="004471AB"/>
        </w:tc>
        <w:tc>
          <w:tcPr>
            <w:tcW w:w="1755" w:type="dxa"/>
            <w:vMerge/>
            <w:vAlign w:val="center"/>
          </w:tcPr>
          <w:p w:rsidR="00CD1178" w:rsidRPr="00CD1178" w:rsidRDefault="00CD1178" w:rsidP="004471AB"/>
        </w:tc>
        <w:tc>
          <w:tcPr>
            <w:tcW w:w="1879" w:type="dxa"/>
            <w:vAlign w:val="center"/>
          </w:tcPr>
          <w:p w:rsidR="00CD1178" w:rsidRPr="00CD1178" w:rsidRDefault="00CD1178" w:rsidP="004471AB">
            <w:pPr>
              <w:spacing w:after="200"/>
              <w:ind w:firstLine="6"/>
            </w:pPr>
            <w:r w:rsidRPr="00CD1178">
              <w:rPr>
                <w:bCs/>
              </w:rPr>
              <w:t>Мощность двигателя</w:t>
            </w:r>
          </w:p>
        </w:tc>
        <w:tc>
          <w:tcPr>
            <w:tcW w:w="1708" w:type="dxa"/>
            <w:vAlign w:val="center"/>
          </w:tcPr>
          <w:p w:rsidR="00CD1178" w:rsidRPr="00CD1178" w:rsidRDefault="00CD1178" w:rsidP="004471AB">
            <w:pPr>
              <w:spacing w:after="200"/>
              <w:jc w:val="center"/>
            </w:pPr>
            <w:r w:rsidRPr="00CD1178">
              <w:rPr>
                <w:bCs/>
              </w:rPr>
              <w:t>45,0</w:t>
            </w:r>
          </w:p>
        </w:tc>
        <w:tc>
          <w:tcPr>
            <w:tcW w:w="1701" w:type="dxa"/>
            <w:vAlign w:val="center"/>
          </w:tcPr>
          <w:p w:rsidR="00CD1178" w:rsidRPr="00CD1178" w:rsidRDefault="00CD1178" w:rsidP="004471AB">
            <w:pPr>
              <w:ind w:left="108"/>
              <w:jc w:val="center"/>
              <w:outlineLvl w:val="2"/>
            </w:pPr>
            <w:r w:rsidRPr="00CD1178">
              <w:t>кВт</w:t>
            </w:r>
          </w:p>
        </w:tc>
        <w:tc>
          <w:tcPr>
            <w:tcW w:w="2436" w:type="dxa"/>
            <w:vAlign w:val="center"/>
          </w:tcPr>
          <w:p w:rsidR="00CD1178" w:rsidRPr="00CD1178" w:rsidRDefault="00CD1178" w:rsidP="004471AB">
            <w:pPr>
              <w:ind w:left="108"/>
              <w:outlineLvl w:val="2"/>
            </w:pPr>
            <w:r w:rsidRPr="00CD1178">
              <w:t>Значение характеристики не может изменяться участником закупки</w:t>
            </w:r>
          </w:p>
        </w:tc>
        <w:tc>
          <w:tcPr>
            <w:tcW w:w="1196" w:type="dxa"/>
            <w:vMerge/>
            <w:vAlign w:val="center"/>
          </w:tcPr>
          <w:p w:rsidR="00CD1178" w:rsidRPr="00CD1178" w:rsidRDefault="00CD1178" w:rsidP="004471AB">
            <w:pPr>
              <w:rPr>
                <w:highlight w:val="black"/>
              </w:rPr>
            </w:pPr>
          </w:p>
        </w:tc>
        <w:tc>
          <w:tcPr>
            <w:tcW w:w="850" w:type="dxa"/>
            <w:vMerge/>
          </w:tcPr>
          <w:p w:rsidR="00CD1178" w:rsidRPr="00CD1178" w:rsidRDefault="00CD1178" w:rsidP="004471AB">
            <w:pPr>
              <w:jc w:val="center"/>
              <w:outlineLvl w:val="2"/>
              <w:rPr>
                <w:highlight w:val="black"/>
              </w:rPr>
            </w:pPr>
          </w:p>
        </w:tc>
      </w:tr>
      <w:tr w:rsidR="00CD1178" w:rsidRPr="00CD1178" w:rsidTr="004471AB">
        <w:trPr>
          <w:trHeight w:val="1148"/>
        </w:trPr>
        <w:tc>
          <w:tcPr>
            <w:tcW w:w="563" w:type="dxa"/>
            <w:vMerge/>
            <w:vAlign w:val="center"/>
          </w:tcPr>
          <w:p w:rsidR="00CD1178" w:rsidRPr="00CD1178" w:rsidRDefault="00CD1178" w:rsidP="004471AB"/>
        </w:tc>
        <w:tc>
          <w:tcPr>
            <w:tcW w:w="1751" w:type="dxa"/>
            <w:vMerge/>
            <w:vAlign w:val="center"/>
          </w:tcPr>
          <w:p w:rsidR="00CD1178" w:rsidRPr="00CD1178" w:rsidRDefault="00CD1178" w:rsidP="004471AB"/>
        </w:tc>
        <w:tc>
          <w:tcPr>
            <w:tcW w:w="1755" w:type="dxa"/>
            <w:vMerge/>
            <w:vAlign w:val="center"/>
          </w:tcPr>
          <w:p w:rsidR="00CD1178" w:rsidRPr="00CD1178" w:rsidRDefault="00CD1178" w:rsidP="004471AB"/>
        </w:tc>
        <w:tc>
          <w:tcPr>
            <w:tcW w:w="1879" w:type="dxa"/>
            <w:vAlign w:val="center"/>
          </w:tcPr>
          <w:p w:rsidR="00CD1178" w:rsidRPr="00CD1178" w:rsidRDefault="00CD1178" w:rsidP="004471AB">
            <w:pPr>
              <w:spacing w:after="200"/>
              <w:ind w:firstLine="6"/>
            </w:pPr>
            <w:r w:rsidRPr="00CD1178">
              <w:rPr>
                <w:bCs/>
              </w:rPr>
              <w:t>Подача Q</w:t>
            </w:r>
          </w:p>
        </w:tc>
        <w:tc>
          <w:tcPr>
            <w:tcW w:w="1708" w:type="dxa"/>
            <w:vAlign w:val="center"/>
          </w:tcPr>
          <w:p w:rsidR="00CD1178" w:rsidRPr="00CD1178" w:rsidRDefault="00CD1178" w:rsidP="004471AB">
            <w:pPr>
              <w:spacing w:after="200"/>
              <w:jc w:val="center"/>
            </w:pPr>
            <w:r w:rsidRPr="00CD1178">
              <w:rPr>
                <w:bCs/>
              </w:rPr>
              <w:t>&gt;100</w:t>
            </w:r>
          </w:p>
        </w:tc>
        <w:tc>
          <w:tcPr>
            <w:tcW w:w="1701" w:type="dxa"/>
            <w:vAlign w:val="center"/>
          </w:tcPr>
          <w:p w:rsidR="00CD1178" w:rsidRPr="00CD1178" w:rsidRDefault="00CD1178" w:rsidP="004471AB">
            <w:pPr>
              <w:spacing w:after="200"/>
              <w:jc w:val="center"/>
            </w:pPr>
            <w:r w:rsidRPr="00CD1178">
              <w:rPr>
                <w:bCs/>
              </w:rPr>
              <w:t>м3/ч</w:t>
            </w:r>
          </w:p>
        </w:tc>
        <w:tc>
          <w:tcPr>
            <w:tcW w:w="2436" w:type="dxa"/>
            <w:vAlign w:val="center"/>
          </w:tcPr>
          <w:p w:rsidR="00CD1178" w:rsidRPr="00CD1178" w:rsidRDefault="00CD1178" w:rsidP="004471AB">
            <w:pPr>
              <w:ind w:left="108"/>
              <w:outlineLvl w:val="2"/>
            </w:pPr>
            <w:r w:rsidRPr="00CD1178">
              <w:t>Участник закупки указывает конкретное значение характеристики</w:t>
            </w:r>
          </w:p>
        </w:tc>
        <w:tc>
          <w:tcPr>
            <w:tcW w:w="1196" w:type="dxa"/>
            <w:vMerge/>
            <w:vAlign w:val="center"/>
          </w:tcPr>
          <w:p w:rsidR="00CD1178" w:rsidRPr="00CD1178" w:rsidRDefault="00CD1178" w:rsidP="004471AB">
            <w:pPr>
              <w:rPr>
                <w:highlight w:val="black"/>
              </w:rPr>
            </w:pPr>
          </w:p>
        </w:tc>
        <w:tc>
          <w:tcPr>
            <w:tcW w:w="850" w:type="dxa"/>
            <w:vMerge/>
          </w:tcPr>
          <w:p w:rsidR="00CD1178" w:rsidRPr="00CD1178" w:rsidRDefault="00CD1178" w:rsidP="004471AB">
            <w:pPr>
              <w:jc w:val="center"/>
              <w:outlineLvl w:val="2"/>
              <w:rPr>
                <w:highlight w:val="black"/>
              </w:rPr>
            </w:pPr>
          </w:p>
        </w:tc>
      </w:tr>
      <w:tr w:rsidR="00CD1178" w:rsidRPr="00CD1178" w:rsidTr="004471AB">
        <w:trPr>
          <w:trHeight w:val="90"/>
        </w:trPr>
        <w:tc>
          <w:tcPr>
            <w:tcW w:w="563" w:type="dxa"/>
            <w:vMerge/>
            <w:vAlign w:val="center"/>
          </w:tcPr>
          <w:p w:rsidR="00CD1178" w:rsidRPr="00CD1178" w:rsidRDefault="00CD1178" w:rsidP="004471AB"/>
        </w:tc>
        <w:tc>
          <w:tcPr>
            <w:tcW w:w="1751" w:type="dxa"/>
            <w:vMerge/>
            <w:vAlign w:val="center"/>
          </w:tcPr>
          <w:p w:rsidR="00CD1178" w:rsidRPr="00CD1178" w:rsidRDefault="00CD1178" w:rsidP="004471AB"/>
        </w:tc>
        <w:tc>
          <w:tcPr>
            <w:tcW w:w="1755" w:type="dxa"/>
            <w:vMerge/>
            <w:vAlign w:val="center"/>
          </w:tcPr>
          <w:p w:rsidR="00CD1178" w:rsidRPr="00CD1178" w:rsidRDefault="00CD1178" w:rsidP="004471AB"/>
        </w:tc>
        <w:tc>
          <w:tcPr>
            <w:tcW w:w="1879" w:type="dxa"/>
            <w:tcBorders>
              <w:bottom w:val="single" w:sz="4" w:space="0" w:color="auto"/>
            </w:tcBorders>
            <w:vAlign w:val="center"/>
          </w:tcPr>
          <w:p w:rsidR="00CD1178" w:rsidRPr="00CD1178" w:rsidRDefault="00CD1178" w:rsidP="004471AB">
            <w:pPr>
              <w:spacing w:after="200"/>
              <w:ind w:firstLine="6"/>
            </w:pPr>
            <w:r w:rsidRPr="00CD1178">
              <w:rPr>
                <w:bCs/>
              </w:rPr>
              <w:t>Напор, H</w:t>
            </w:r>
          </w:p>
        </w:tc>
        <w:tc>
          <w:tcPr>
            <w:tcW w:w="1708" w:type="dxa"/>
            <w:tcBorders>
              <w:bottom w:val="single" w:sz="4" w:space="0" w:color="auto"/>
            </w:tcBorders>
            <w:vAlign w:val="center"/>
          </w:tcPr>
          <w:p w:rsidR="00CD1178" w:rsidRPr="00CD1178" w:rsidRDefault="00CD1178" w:rsidP="004471AB">
            <w:pPr>
              <w:spacing w:after="200"/>
              <w:jc w:val="center"/>
            </w:pPr>
            <w:r w:rsidRPr="00CD1178">
              <w:rPr>
                <w:bCs/>
                <w:lang w:val="en-US"/>
              </w:rPr>
              <w:t>&gt;</w:t>
            </w:r>
            <w:r w:rsidRPr="00CD1178">
              <w:rPr>
                <w:bCs/>
              </w:rPr>
              <w:t>80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CD1178" w:rsidRPr="00CD1178" w:rsidRDefault="00CD1178" w:rsidP="004471AB">
            <w:pPr>
              <w:spacing w:after="200"/>
              <w:jc w:val="center"/>
            </w:pPr>
            <w:r w:rsidRPr="00CD1178">
              <w:rPr>
                <w:bCs/>
              </w:rPr>
              <w:t>м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vAlign w:val="center"/>
          </w:tcPr>
          <w:p w:rsidR="00CD1178" w:rsidRPr="00CD1178" w:rsidRDefault="00CD1178" w:rsidP="004471AB">
            <w:pPr>
              <w:ind w:left="108"/>
              <w:outlineLvl w:val="2"/>
            </w:pPr>
            <w:r w:rsidRPr="00CD1178">
              <w:t>Участник закупки указывает конкретное значение характеристики</w:t>
            </w:r>
          </w:p>
        </w:tc>
        <w:tc>
          <w:tcPr>
            <w:tcW w:w="1196" w:type="dxa"/>
            <w:vMerge/>
            <w:vAlign w:val="center"/>
          </w:tcPr>
          <w:p w:rsidR="00CD1178" w:rsidRPr="00CD1178" w:rsidRDefault="00CD1178" w:rsidP="004471AB">
            <w:pPr>
              <w:rPr>
                <w:highlight w:val="black"/>
              </w:rPr>
            </w:pPr>
          </w:p>
        </w:tc>
        <w:tc>
          <w:tcPr>
            <w:tcW w:w="850" w:type="dxa"/>
            <w:vMerge/>
            <w:vAlign w:val="center"/>
          </w:tcPr>
          <w:p w:rsidR="00CD1178" w:rsidRPr="00CD1178" w:rsidRDefault="00CD1178" w:rsidP="004471AB">
            <w:pPr>
              <w:jc w:val="center"/>
              <w:outlineLvl w:val="2"/>
              <w:rPr>
                <w:highlight w:val="black"/>
              </w:rPr>
            </w:pPr>
          </w:p>
        </w:tc>
      </w:tr>
      <w:tr w:rsidR="00CD1178" w:rsidRPr="00CD1178" w:rsidTr="004471AB">
        <w:trPr>
          <w:trHeight w:val="1237"/>
        </w:trPr>
        <w:tc>
          <w:tcPr>
            <w:tcW w:w="563" w:type="dxa"/>
            <w:vMerge/>
            <w:vAlign w:val="center"/>
          </w:tcPr>
          <w:p w:rsidR="00CD1178" w:rsidRPr="00CD1178" w:rsidRDefault="00CD1178" w:rsidP="004471AB"/>
        </w:tc>
        <w:tc>
          <w:tcPr>
            <w:tcW w:w="1751" w:type="dxa"/>
            <w:vMerge/>
            <w:vAlign w:val="center"/>
          </w:tcPr>
          <w:p w:rsidR="00CD1178" w:rsidRPr="00CD1178" w:rsidRDefault="00CD1178" w:rsidP="004471AB"/>
        </w:tc>
        <w:tc>
          <w:tcPr>
            <w:tcW w:w="1755" w:type="dxa"/>
            <w:vMerge/>
            <w:vAlign w:val="center"/>
          </w:tcPr>
          <w:p w:rsidR="00CD1178" w:rsidRPr="00CD1178" w:rsidRDefault="00CD1178" w:rsidP="004471AB"/>
        </w:tc>
        <w:tc>
          <w:tcPr>
            <w:tcW w:w="18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1178" w:rsidRPr="00CD1178" w:rsidRDefault="00CD1178" w:rsidP="004471AB">
            <w:pPr>
              <w:spacing w:after="200"/>
              <w:ind w:firstLine="6"/>
            </w:pPr>
            <w:r w:rsidRPr="00CD1178">
              <w:rPr>
                <w:bCs/>
              </w:rPr>
              <w:t>Частота вращения</w:t>
            </w:r>
          </w:p>
        </w:tc>
        <w:tc>
          <w:tcPr>
            <w:tcW w:w="1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1178" w:rsidRPr="00CD1178" w:rsidRDefault="00CD1178" w:rsidP="004471AB">
            <w:pPr>
              <w:spacing w:after="200"/>
              <w:jc w:val="center"/>
            </w:pPr>
            <w:r w:rsidRPr="00CD1178">
              <w:rPr>
                <w:rFonts w:eastAsia="Calibri"/>
                <w:lang w:val="en-US" w:eastAsia="en-US"/>
              </w:rPr>
              <w:t>&gt;</w:t>
            </w:r>
            <w:r w:rsidRPr="00CD1178">
              <w:rPr>
                <w:rFonts w:eastAsia="Calibri"/>
                <w:lang w:eastAsia="en-US"/>
              </w:rPr>
              <w:t>2900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1178" w:rsidRPr="00CD1178" w:rsidRDefault="00CD1178" w:rsidP="004471AB">
            <w:pPr>
              <w:spacing w:after="200"/>
              <w:jc w:val="center"/>
            </w:pPr>
            <w:r w:rsidRPr="00CD1178">
              <w:rPr>
                <w:bCs/>
              </w:rPr>
              <w:t>об/мин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1178" w:rsidRPr="00CD1178" w:rsidRDefault="00CD1178" w:rsidP="004471AB">
            <w:pPr>
              <w:ind w:left="108"/>
              <w:outlineLvl w:val="2"/>
            </w:pPr>
            <w:r w:rsidRPr="00CD1178">
              <w:t>Участник закупки указывает конкретное значение характеристики</w:t>
            </w:r>
          </w:p>
        </w:tc>
        <w:tc>
          <w:tcPr>
            <w:tcW w:w="1196" w:type="dxa"/>
            <w:vMerge/>
            <w:tcBorders>
              <w:bottom w:val="single" w:sz="4" w:space="0" w:color="auto"/>
            </w:tcBorders>
            <w:vAlign w:val="center"/>
          </w:tcPr>
          <w:p w:rsidR="00CD1178" w:rsidRPr="00CD1178" w:rsidRDefault="00CD1178" w:rsidP="004471AB">
            <w:pPr>
              <w:rPr>
                <w:highlight w:val="black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CD1178" w:rsidRPr="00CD1178" w:rsidRDefault="00CD1178" w:rsidP="004471AB">
            <w:pPr>
              <w:jc w:val="center"/>
              <w:outlineLvl w:val="2"/>
              <w:rPr>
                <w:highlight w:val="black"/>
              </w:rPr>
            </w:pPr>
          </w:p>
        </w:tc>
      </w:tr>
      <w:tr w:rsidR="00CD1178" w:rsidRPr="00CD1178" w:rsidTr="004471AB">
        <w:trPr>
          <w:trHeight w:val="1011"/>
        </w:trPr>
        <w:tc>
          <w:tcPr>
            <w:tcW w:w="563" w:type="dxa"/>
            <w:vMerge/>
            <w:tcBorders>
              <w:bottom w:val="single" w:sz="4" w:space="0" w:color="auto"/>
            </w:tcBorders>
            <w:vAlign w:val="center"/>
          </w:tcPr>
          <w:p w:rsidR="00CD1178" w:rsidRPr="00CD1178" w:rsidRDefault="00CD1178" w:rsidP="004471AB"/>
        </w:tc>
        <w:tc>
          <w:tcPr>
            <w:tcW w:w="1751" w:type="dxa"/>
            <w:vMerge/>
            <w:tcBorders>
              <w:bottom w:val="single" w:sz="4" w:space="0" w:color="auto"/>
            </w:tcBorders>
            <w:vAlign w:val="center"/>
          </w:tcPr>
          <w:p w:rsidR="00CD1178" w:rsidRPr="00CD1178" w:rsidRDefault="00CD1178" w:rsidP="004471AB"/>
        </w:tc>
        <w:tc>
          <w:tcPr>
            <w:tcW w:w="1755" w:type="dxa"/>
            <w:vMerge/>
            <w:tcBorders>
              <w:bottom w:val="single" w:sz="4" w:space="0" w:color="auto"/>
            </w:tcBorders>
            <w:vAlign w:val="center"/>
          </w:tcPr>
          <w:p w:rsidR="00CD1178" w:rsidRPr="00CD1178" w:rsidRDefault="00CD1178" w:rsidP="004471AB"/>
        </w:tc>
        <w:tc>
          <w:tcPr>
            <w:tcW w:w="1879" w:type="dxa"/>
            <w:vAlign w:val="center"/>
          </w:tcPr>
          <w:p w:rsidR="00CD1178" w:rsidRPr="00CD1178" w:rsidRDefault="00CD1178" w:rsidP="004471AB">
            <w:pPr>
              <w:spacing w:after="200"/>
              <w:ind w:firstLine="6"/>
              <w:rPr>
                <w:bCs/>
              </w:rPr>
            </w:pPr>
            <w:r w:rsidRPr="00CD1178">
              <w:t>Потребляемая мощность насоса, N</w:t>
            </w:r>
          </w:p>
        </w:tc>
        <w:tc>
          <w:tcPr>
            <w:tcW w:w="1708" w:type="dxa"/>
            <w:vAlign w:val="center"/>
          </w:tcPr>
          <w:p w:rsidR="00CD1178" w:rsidRPr="00CD1178" w:rsidRDefault="00CD1178" w:rsidP="004471AB">
            <w:pPr>
              <w:spacing w:after="200"/>
              <w:jc w:val="center"/>
              <w:rPr>
                <w:rFonts w:eastAsia="Calibri"/>
                <w:lang w:val="en-US" w:eastAsia="en-US"/>
              </w:rPr>
            </w:pPr>
            <w:r w:rsidRPr="00CD1178">
              <w:rPr>
                <w:rFonts w:eastAsia="Calibri"/>
                <w:lang w:val="en-US" w:eastAsia="en-US"/>
              </w:rPr>
              <w:t>&lt;</w:t>
            </w:r>
            <w:r w:rsidRPr="00CD1178">
              <w:rPr>
                <w:rFonts w:eastAsia="Calibri"/>
                <w:lang w:eastAsia="en-US"/>
              </w:rPr>
              <w:t>30,3</w:t>
            </w:r>
          </w:p>
        </w:tc>
        <w:tc>
          <w:tcPr>
            <w:tcW w:w="1701" w:type="dxa"/>
            <w:vAlign w:val="center"/>
          </w:tcPr>
          <w:p w:rsidR="00CD1178" w:rsidRPr="00CD1178" w:rsidRDefault="00CD1178" w:rsidP="004471AB">
            <w:pPr>
              <w:spacing w:after="200"/>
              <w:jc w:val="center"/>
              <w:rPr>
                <w:bCs/>
              </w:rPr>
            </w:pPr>
            <w:r w:rsidRPr="00CD1178">
              <w:rPr>
                <w:bCs/>
              </w:rPr>
              <w:t>кВт (при p=1000 кг/м</w:t>
            </w:r>
          </w:p>
        </w:tc>
        <w:tc>
          <w:tcPr>
            <w:tcW w:w="2436" w:type="dxa"/>
            <w:vAlign w:val="center"/>
          </w:tcPr>
          <w:p w:rsidR="00CD1178" w:rsidRPr="00CD1178" w:rsidRDefault="00CD1178" w:rsidP="004471AB">
            <w:pPr>
              <w:ind w:left="108"/>
              <w:outlineLvl w:val="2"/>
            </w:pPr>
            <w:r w:rsidRPr="00CD1178">
              <w:t>Участник закупки указывает конкретное значение характеристики</w:t>
            </w:r>
          </w:p>
        </w:tc>
        <w:tc>
          <w:tcPr>
            <w:tcW w:w="1196" w:type="dxa"/>
            <w:tcBorders>
              <w:top w:val="single" w:sz="4" w:space="0" w:color="auto"/>
            </w:tcBorders>
            <w:vAlign w:val="center"/>
          </w:tcPr>
          <w:p w:rsidR="00CD1178" w:rsidRPr="00CD1178" w:rsidRDefault="00CD1178" w:rsidP="004471AB">
            <w:pPr>
              <w:jc w:val="center"/>
              <w:outlineLvl w:val="2"/>
              <w:rPr>
                <w:highlight w:val="black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  <w:vAlign w:val="center"/>
          </w:tcPr>
          <w:p w:rsidR="00CD1178" w:rsidRPr="00CD1178" w:rsidRDefault="00CD1178" w:rsidP="004471AB">
            <w:pPr>
              <w:jc w:val="center"/>
              <w:outlineLvl w:val="2"/>
              <w:rPr>
                <w:highlight w:val="black"/>
              </w:rPr>
            </w:pPr>
          </w:p>
        </w:tc>
      </w:tr>
      <w:tr w:rsidR="00CD1178" w:rsidRPr="00CD1178" w:rsidTr="004471AB">
        <w:trPr>
          <w:trHeight w:val="1153"/>
        </w:trPr>
        <w:tc>
          <w:tcPr>
            <w:tcW w:w="563" w:type="dxa"/>
            <w:vMerge w:val="restart"/>
            <w:tcBorders>
              <w:top w:val="single" w:sz="4" w:space="0" w:color="auto"/>
            </w:tcBorders>
            <w:vAlign w:val="center"/>
          </w:tcPr>
          <w:p w:rsidR="00CD1178" w:rsidRPr="00CD1178" w:rsidRDefault="00CD1178" w:rsidP="004471AB">
            <w:pPr>
              <w:jc w:val="center"/>
            </w:pPr>
          </w:p>
        </w:tc>
        <w:tc>
          <w:tcPr>
            <w:tcW w:w="1751" w:type="dxa"/>
            <w:vMerge w:val="restart"/>
            <w:tcBorders>
              <w:top w:val="single" w:sz="4" w:space="0" w:color="auto"/>
            </w:tcBorders>
            <w:vAlign w:val="center"/>
          </w:tcPr>
          <w:p w:rsidR="00CD1178" w:rsidRPr="00CD1178" w:rsidRDefault="00CD1178" w:rsidP="004471AB">
            <w:pPr>
              <w:spacing w:after="160"/>
            </w:pPr>
          </w:p>
        </w:tc>
        <w:tc>
          <w:tcPr>
            <w:tcW w:w="1755" w:type="dxa"/>
            <w:vMerge w:val="restart"/>
            <w:tcBorders>
              <w:top w:val="single" w:sz="4" w:space="0" w:color="auto"/>
            </w:tcBorders>
            <w:vAlign w:val="center"/>
          </w:tcPr>
          <w:p w:rsidR="00CD1178" w:rsidRPr="00CD1178" w:rsidRDefault="00CD1178" w:rsidP="004471AB">
            <w:pPr>
              <w:ind w:left="108"/>
            </w:pPr>
          </w:p>
        </w:tc>
        <w:tc>
          <w:tcPr>
            <w:tcW w:w="1879" w:type="dxa"/>
            <w:vAlign w:val="center"/>
          </w:tcPr>
          <w:p w:rsidR="00CD1178" w:rsidRPr="00CD1178" w:rsidRDefault="00CD1178" w:rsidP="004471AB">
            <w:pPr>
              <w:spacing w:after="200"/>
              <w:ind w:firstLine="6"/>
            </w:pPr>
            <w:r w:rsidRPr="00CD1178">
              <w:t>Допускаемый кавитационный запас, NPSHr</w:t>
            </w:r>
          </w:p>
        </w:tc>
        <w:tc>
          <w:tcPr>
            <w:tcW w:w="1708" w:type="dxa"/>
            <w:vAlign w:val="center"/>
          </w:tcPr>
          <w:p w:rsidR="00CD1178" w:rsidRPr="00CD1178" w:rsidRDefault="00CD1178" w:rsidP="004471AB">
            <w:pPr>
              <w:spacing w:after="200"/>
              <w:jc w:val="center"/>
            </w:pPr>
            <w:r w:rsidRPr="00CD1178">
              <w:rPr>
                <w:rFonts w:eastAsia="Calibri"/>
                <w:lang w:eastAsia="en-US"/>
              </w:rPr>
              <w:t>&gt;3,</w:t>
            </w:r>
            <w:r w:rsidRPr="00CD1178">
              <w:rPr>
                <w:rFonts w:eastAsia="Calibri"/>
                <w:lang w:val="en-US" w:eastAsia="en-US"/>
              </w:rPr>
              <w:t>6</w:t>
            </w:r>
          </w:p>
        </w:tc>
        <w:tc>
          <w:tcPr>
            <w:tcW w:w="1701" w:type="dxa"/>
            <w:vAlign w:val="center"/>
          </w:tcPr>
          <w:p w:rsidR="00CD1178" w:rsidRPr="00CD1178" w:rsidRDefault="00CD1178" w:rsidP="004471AB">
            <w:pPr>
              <w:spacing w:after="160"/>
              <w:jc w:val="center"/>
            </w:pPr>
            <w:r w:rsidRPr="00CD1178">
              <w:t>м</w:t>
            </w:r>
          </w:p>
        </w:tc>
        <w:tc>
          <w:tcPr>
            <w:tcW w:w="2436" w:type="dxa"/>
            <w:vAlign w:val="center"/>
          </w:tcPr>
          <w:p w:rsidR="00CD1178" w:rsidRPr="00CD1178" w:rsidRDefault="00CD1178" w:rsidP="004471AB">
            <w:pPr>
              <w:ind w:left="108"/>
              <w:outlineLvl w:val="2"/>
            </w:pPr>
            <w:r w:rsidRPr="00CD1178">
              <w:t>Участник закупки указывает конкретное значение характеристики</w:t>
            </w:r>
          </w:p>
        </w:tc>
        <w:tc>
          <w:tcPr>
            <w:tcW w:w="1196" w:type="dxa"/>
            <w:vMerge w:val="restart"/>
            <w:vAlign w:val="center"/>
          </w:tcPr>
          <w:p w:rsidR="00CD1178" w:rsidRPr="00CD1178" w:rsidRDefault="00CD1178" w:rsidP="004471AB">
            <w:pPr>
              <w:jc w:val="center"/>
              <w:outlineLvl w:val="2"/>
            </w:pPr>
          </w:p>
          <w:p w:rsidR="00CD1178" w:rsidRPr="00CD1178" w:rsidRDefault="00CD1178" w:rsidP="004471AB">
            <w:pPr>
              <w:jc w:val="center"/>
              <w:outlineLvl w:val="2"/>
            </w:pPr>
            <w:r w:rsidRPr="00CD1178">
              <w:t>шт</w:t>
            </w:r>
          </w:p>
        </w:tc>
        <w:tc>
          <w:tcPr>
            <w:tcW w:w="850" w:type="dxa"/>
            <w:vMerge w:val="restart"/>
            <w:tcBorders>
              <w:bottom w:val="nil"/>
            </w:tcBorders>
            <w:vAlign w:val="center"/>
          </w:tcPr>
          <w:p w:rsidR="00CD1178" w:rsidRPr="00CD1178" w:rsidRDefault="00CD1178" w:rsidP="004471AB">
            <w:pPr>
              <w:jc w:val="center"/>
              <w:outlineLvl w:val="2"/>
            </w:pPr>
          </w:p>
          <w:p w:rsidR="00CD1178" w:rsidRPr="00CD1178" w:rsidRDefault="00CD1178" w:rsidP="004471AB">
            <w:pPr>
              <w:jc w:val="center"/>
              <w:outlineLvl w:val="2"/>
            </w:pPr>
            <w:r w:rsidRPr="00CD1178">
              <w:t>1</w:t>
            </w:r>
          </w:p>
        </w:tc>
      </w:tr>
      <w:tr w:rsidR="00CD1178" w:rsidRPr="00CD1178" w:rsidTr="004471AB">
        <w:trPr>
          <w:trHeight w:val="1003"/>
        </w:trPr>
        <w:tc>
          <w:tcPr>
            <w:tcW w:w="563" w:type="dxa"/>
            <w:vMerge/>
            <w:vAlign w:val="center"/>
          </w:tcPr>
          <w:p w:rsidR="00CD1178" w:rsidRPr="00CD1178" w:rsidRDefault="00CD1178" w:rsidP="004471AB"/>
        </w:tc>
        <w:tc>
          <w:tcPr>
            <w:tcW w:w="1751" w:type="dxa"/>
            <w:vMerge/>
            <w:vAlign w:val="center"/>
          </w:tcPr>
          <w:p w:rsidR="00CD1178" w:rsidRPr="00CD1178" w:rsidRDefault="00CD1178" w:rsidP="004471AB"/>
        </w:tc>
        <w:tc>
          <w:tcPr>
            <w:tcW w:w="1755" w:type="dxa"/>
            <w:vMerge/>
            <w:vAlign w:val="center"/>
          </w:tcPr>
          <w:p w:rsidR="00CD1178" w:rsidRPr="00CD1178" w:rsidRDefault="00CD1178" w:rsidP="004471AB"/>
        </w:tc>
        <w:tc>
          <w:tcPr>
            <w:tcW w:w="1879" w:type="dxa"/>
            <w:vAlign w:val="center"/>
          </w:tcPr>
          <w:p w:rsidR="00CD1178" w:rsidRPr="00CD1178" w:rsidRDefault="00CD1178" w:rsidP="004471AB">
            <w:pPr>
              <w:spacing w:after="200"/>
              <w:ind w:firstLine="6"/>
              <w:rPr>
                <w:lang w:val="en-US"/>
              </w:rPr>
            </w:pPr>
            <w:r w:rsidRPr="00CD1178">
              <w:t>Давление на входе</w:t>
            </w:r>
          </w:p>
        </w:tc>
        <w:tc>
          <w:tcPr>
            <w:tcW w:w="1708" w:type="dxa"/>
            <w:vAlign w:val="center"/>
          </w:tcPr>
          <w:p w:rsidR="00CD1178" w:rsidRPr="00CD1178" w:rsidRDefault="00CD1178" w:rsidP="004471AB">
            <w:pPr>
              <w:spacing w:after="200"/>
              <w:jc w:val="center"/>
              <w:rPr>
                <w:bCs/>
              </w:rPr>
            </w:pPr>
            <w:r w:rsidRPr="00CD1178">
              <w:rPr>
                <w:rFonts w:eastAsia="Calibri"/>
                <w:lang w:val="en-US" w:eastAsia="en-US"/>
              </w:rPr>
              <w:t>&lt;</w:t>
            </w:r>
            <w:r w:rsidRPr="00CD1178">
              <w:rPr>
                <w:rFonts w:eastAsia="Calibri"/>
                <w:lang w:eastAsia="en-US"/>
              </w:rPr>
              <w:t>0,35</w:t>
            </w:r>
          </w:p>
        </w:tc>
        <w:tc>
          <w:tcPr>
            <w:tcW w:w="1701" w:type="dxa"/>
            <w:vAlign w:val="center"/>
          </w:tcPr>
          <w:p w:rsidR="00CD1178" w:rsidRPr="00CD1178" w:rsidRDefault="00CD1178" w:rsidP="004471AB">
            <w:pPr>
              <w:ind w:left="108"/>
              <w:jc w:val="center"/>
              <w:outlineLvl w:val="2"/>
            </w:pPr>
            <w:r w:rsidRPr="00CD1178">
              <w:t>мПа</w:t>
            </w:r>
          </w:p>
        </w:tc>
        <w:tc>
          <w:tcPr>
            <w:tcW w:w="2436" w:type="dxa"/>
            <w:vAlign w:val="center"/>
          </w:tcPr>
          <w:p w:rsidR="00CD1178" w:rsidRPr="00CD1178" w:rsidRDefault="00CD1178" w:rsidP="004471AB">
            <w:pPr>
              <w:ind w:left="108"/>
              <w:outlineLvl w:val="2"/>
            </w:pPr>
            <w:r w:rsidRPr="00CD1178">
              <w:t>Участник закупки указывает конкретное значение характеристики</w:t>
            </w:r>
          </w:p>
        </w:tc>
        <w:tc>
          <w:tcPr>
            <w:tcW w:w="1196" w:type="dxa"/>
            <w:vMerge/>
            <w:vAlign w:val="center"/>
          </w:tcPr>
          <w:p w:rsidR="00CD1178" w:rsidRPr="00CD1178" w:rsidRDefault="00CD1178" w:rsidP="004471AB"/>
        </w:tc>
        <w:tc>
          <w:tcPr>
            <w:tcW w:w="850" w:type="dxa"/>
            <w:vMerge/>
            <w:tcBorders>
              <w:bottom w:val="nil"/>
            </w:tcBorders>
            <w:vAlign w:val="center"/>
          </w:tcPr>
          <w:p w:rsidR="00CD1178" w:rsidRPr="00CD1178" w:rsidRDefault="00CD1178" w:rsidP="004471AB">
            <w:pPr>
              <w:jc w:val="center"/>
              <w:outlineLvl w:val="2"/>
            </w:pPr>
          </w:p>
        </w:tc>
      </w:tr>
      <w:tr w:rsidR="00CD1178" w:rsidRPr="00CD1178" w:rsidTr="004471AB">
        <w:trPr>
          <w:trHeight w:val="1019"/>
        </w:trPr>
        <w:tc>
          <w:tcPr>
            <w:tcW w:w="563" w:type="dxa"/>
            <w:vMerge/>
            <w:vAlign w:val="center"/>
          </w:tcPr>
          <w:p w:rsidR="00CD1178" w:rsidRPr="00CD1178" w:rsidRDefault="00CD1178" w:rsidP="004471AB"/>
        </w:tc>
        <w:tc>
          <w:tcPr>
            <w:tcW w:w="1751" w:type="dxa"/>
            <w:vMerge/>
            <w:vAlign w:val="center"/>
          </w:tcPr>
          <w:p w:rsidR="00CD1178" w:rsidRPr="00CD1178" w:rsidRDefault="00CD1178" w:rsidP="004471AB"/>
        </w:tc>
        <w:tc>
          <w:tcPr>
            <w:tcW w:w="1755" w:type="dxa"/>
            <w:vMerge/>
            <w:vAlign w:val="center"/>
          </w:tcPr>
          <w:p w:rsidR="00CD1178" w:rsidRPr="00CD1178" w:rsidRDefault="00CD1178" w:rsidP="004471AB"/>
        </w:tc>
        <w:tc>
          <w:tcPr>
            <w:tcW w:w="1879" w:type="dxa"/>
            <w:vAlign w:val="center"/>
          </w:tcPr>
          <w:p w:rsidR="00CD1178" w:rsidRPr="00CD1178" w:rsidRDefault="00CD1178" w:rsidP="004471AB">
            <w:pPr>
              <w:spacing w:after="200"/>
              <w:ind w:firstLine="6"/>
            </w:pPr>
            <w:r w:rsidRPr="00CD1178">
              <w:t>Синхронная частота вращения двигателя, N</w:t>
            </w:r>
          </w:p>
        </w:tc>
        <w:tc>
          <w:tcPr>
            <w:tcW w:w="1708" w:type="dxa"/>
            <w:vAlign w:val="center"/>
          </w:tcPr>
          <w:p w:rsidR="00CD1178" w:rsidRPr="00CD1178" w:rsidRDefault="00CD1178" w:rsidP="004471AB">
            <w:pPr>
              <w:spacing w:after="200"/>
              <w:jc w:val="center"/>
              <w:rPr>
                <w:rFonts w:eastAsia="Calibri"/>
                <w:lang w:eastAsia="en-US"/>
              </w:rPr>
            </w:pPr>
            <w:r w:rsidRPr="00CD1178">
              <w:rPr>
                <w:rFonts w:eastAsia="Calibri"/>
                <w:lang w:eastAsia="en-US"/>
              </w:rPr>
              <w:t>&gt;3000</w:t>
            </w:r>
          </w:p>
        </w:tc>
        <w:tc>
          <w:tcPr>
            <w:tcW w:w="1701" w:type="dxa"/>
            <w:vAlign w:val="center"/>
          </w:tcPr>
          <w:p w:rsidR="00CD1178" w:rsidRPr="00CD1178" w:rsidRDefault="00CD1178" w:rsidP="004471AB">
            <w:pPr>
              <w:spacing w:after="200"/>
              <w:jc w:val="center"/>
              <w:rPr>
                <w:bCs/>
                <w:lang w:val="en-US"/>
              </w:rPr>
            </w:pPr>
            <w:r w:rsidRPr="00CD1178">
              <w:t>об/мин</w:t>
            </w:r>
          </w:p>
        </w:tc>
        <w:tc>
          <w:tcPr>
            <w:tcW w:w="2436" w:type="dxa"/>
            <w:vAlign w:val="center"/>
          </w:tcPr>
          <w:p w:rsidR="00CD1178" w:rsidRPr="00CD1178" w:rsidRDefault="00CD1178" w:rsidP="004471AB">
            <w:pPr>
              <w:ind w:left="108"/>
              <w:outlineLvl w:val="2"/>
            </w:pPr>
            <w:r w:rsidRPr="00CD1178">
              <w:t>Участник закупки указывает конкретное значение характеристики</w:t>
            </w:r>
          </w:p>
        </w:tc>
        <w:tc>
          <w:tcPr>
            <w:tcW w:w="1196" w:type="dxa"/>
            <w:vMerge/>
            <w:vAlign w:val="center"/>
          </w:tcPr>
          <w:p w:rsidR="00CD1178" w:rsidRPr="00CD1178" w:rsidRDefault="00CD1178" w:rsidP="004471AB"/>
        </w:tc>
        <w:tc>
          <w:tcPr>
            <w:tcW w:w="850" w:type="dxa"/>
            <w:vMerge/>
            <w:tcBorders>
              <w:bottom w:val="nil"/>
            </w:tcBorders>
            <w:vAlign w:val="center"/>
          </w:tcPr>
          <w:p w:rsidR="00CD1178" w:rsidRPr="00CD1178" w:rsidRDefault="00CD1178" w:rsidP="004471AB">
            <w:pPr>
              <w:jc w:val="center"/>
              <w:outlineLvl w:val="2"/>
            </w:pPr>
          </w:p>
        </w:tc>
      </w:tr>
      <w:tr w:rsidR="00CD1178" w:rsidRPr="00CD1178" w:rsidTr="004471AB">
        <w:trPr>
          <w:trHeight w:val="1007"/>
        </w:trPr>
        <w:tc>
          <w:tcPr>
            <w:tcW w:w="563" w:type="dxa"/>
            <w:vMerge/>
            <w:vAlign w:val="center"/>
          </w:tcPr>
          <w:p w:rsidR="00CD1178" w:rsidRPr="00CD1178" w:rsidRDefault="00CD1178" w:rsidP="004471AB"/>
        </w:tc>
        <w:tc>
          <w:tcPr>
            <w:tcW w:w="1751" w:type="dxa"/>
            <w:vMerge/>
            <w:vAlign w:val="center"/>
          </w:tcPr>
          <w:p w:rsidR="00CD1178" w:rsidRPr="00CD1178" w:rsidRDefault="00CD1178" w:rsidP="004471AB"/>
        </w:tc>
        <w:tc>
          <w:tcPr>
            <w:tcW w:w="1755" w:type="dxa"/>
            <w:vMerge/>
            <w:vAlign w:val="center"/>
          </w:tcPr>
          <w:p w:rsidR="00CD1178" w:rsidRPr="00CD1178" w:rsidRDefault="00CD1178" w:rsidP="004471AB"/>
        </w:tc>
        <w:tc>
          <w:tcPr>
            <w:tcW w:w="1879" w:type="dxa"/>
            <w:vAlign w:val="center"/>
          </w:tcPr>
          <w:p w:rsidR="00CD1178" w:rsidRPr="00CD1178" w:rsidRDefault="00CD1178" w:rsidP="004471AB">
            <w:pPr>
              <w:spacing w:after="200"/>
            </w:pPr>
            <w:r w:rsidRPr="00CD1178">
              <w:t>Ток статора, А</w:t>
            </w:r>
          </w:p>
        </w:tc>
        <w:tc>
          <w:tcPr>
            <w:tcW w:w="1708" w:type="dxa"/>
            <w:vAlign w:val="center"/>
          </w:tcPr>
          <w:p w:rsidR="00CD1178" w:rsidRPr="00CD1178" w:rsidRDefault="00CD1178" w:rsidP="004471AB">
            <w:pPr>
              <w:spacing w:after="200"/>
              <w:jc w:val="center"/>
              <w:rPr>
                <w:rFonts w:eastAsia="Calibri"/>
                <w:lang w:eastAsia="en-US"/>
              </w:rPr>
            </w:pPr>
            <w:r w:rsidRPr="00CD1178">
              <w:rPr>
                <w:rFonts w:eastAsia="Calibri"/>
                <w:lang w:val="en-US" w:eastAsia="en-US"/>
              </w:rPr>
              <w:t>&lt;</w:t>
            </w:r>
            <w:r w:rsidRPr="00CD1178">
              <w:rPr>
                <w:rFonts w:eastAsia="Calibri"/>
                <w:lang w:eastAsia="en-US"/>
              </w:rPr>
              <w:t>55,4</w:t>
            </w:r>
          </w:p>
        </w:tc>
        <w:tc>
          <w:tcPr>
            <w:tcW w:w="1701" w:type="dxa"/>
            <w:vAlign w:val="center"/>
          </w:tcPr>
          <w:p w:rsidR="00CD1178" w:rsidRPr="00CD1178" w:rsidRDefault="00CD1178" w:rsidP="004471AB">
            <w:pPr>
              <w:ind w:left="108"/>
              <w:jc w:val="center"/>
              <w:outlineLvl w:val="2"/>
            </w:pPr>
            <w:r w:rsidRPr="00CD1178">
              <w:t>А</w:t>
            </w:r>
          </w:p>
        </w:tc>
        <w:tc>
          <w:tcPr>
            <w:tcW w:w="2436" w:type="dxa"/>
            <w:vAlign w:val="center"/>
          </w:tcPr>
          <w:p w:rsidR="00CD1178" w:rsidRPr="00CD1178" w:rsidRDefault="00CD1178" w:rsidP="004471AB">
            <w:pPr>
              <w:ind w:left="108"/>
              <w:outlineLvl w:val="2"/>
            </w:pPr>
            <w:r w:rsidRPr="00CD1178">
              <w:t>Участник закупки указывает конкретное значение характеристики</w:t>
            </w:r>
          </w:p>
        </w:tc>
        <w:tc>
          <w:tcPr>
            <w:tcW w:w="1196" w:type="dxa"/>
            <w:vMerge/>
            <w:vAlign w:val="center"/>
          </w:tcPr>
          <w:p w:rsidR="00CD1178" w:rsidRPr="00CD1178" w:rsidRDefault="00CD1178" w:rsidP="004471AB"/>
        </w:tc>
        <w:tc>
          <w:tcPr>
            <w:tcW w:w="850" w:type="dxa"/>
            <w:vMerge/>
            <w:tcBorders>
              <w:bottom w:val="nil"/>
            </w:tcBorders>
            <w:vAlign w:val="center"/>
          </w:tcPr>
          <w:p w:rsidR="00CD1178" w:rsidRPr="00CD1178" w:rsidRDefault="00CD1178" w:rsidP="004471AB">
            <w:pPr>
              <w:jc w:val="center"/>
              <w:outlineLvl w:val="2"/>
            </w:pPr>
          </w:p>
        </w:tc>
      </w:tr>
      <w:tr w:rsidR="00CD1178" w:rsidRPr="00CD1178" w:rsidTr="004471AB">
        <w:trPr>
          <w:trHeight w:val="1165"/>
        </w:trPr>
        <w:tc>
          <w:tcPr>
            <w:tcW w:w="563" w:type="dxa"/>
            <w:vMerge/>
            <w:vAlign w:val="center"/>
          </w:tcPr>
          <w:p w:rsidR="00CD1178" w:rsidRPr="00CD1178" w:rsidRDefault="00CD1178" w:rsidP="004471AB"/>
        </w:tc>
        <w:tc>
          <w:tcPr>
            <w:tcW w:w="1751" w:type="dxa"/>
            <w:vMerge/>
            <w:vAlign w:val="center"/>
          </w:tcPr>
          <w:p w:rsidR="00CD1178" w:rsidRPr="00CD1178" w:rsidRDefault="00CD1178" w:rsidP="004471AB"/>
        </w:tc>
        <w:tc>
          <w:tcPr>
            <w:tcW w:w="1755" w:type="dxa"/>
            <w:vMerge/>
            <w:vAlign w:val="center"/>
          </w:tcPr>
          <w:p w:rsidR="00CD1178" w:rsidRPr="00CD1178" w:rsidRDefault="00CD1178" w:rsidP="004471AB"/>
        </w:tc>
        <w:tc>
          <w:tcPr>
            <w:tcW w:w="1879" w:type="dxa"/>
            <w:vAlign w:val="center"/>
          </w:tcPr>
          <w:p w:rsidR="00CD1178" w:rsidRPr="00CD1178" w:rsidRDefault="00CD1178" w:rsidP="004471AB">
            <w:pPr>
              <w:spacing w:after="200"/>
            </w:pPr>
            <w:r w:rsidRPr="00CD1178">
              <w:t>Выходная мощность</w:t>
            </w:r>
          </w:p>
        </w:tc>
        <w:tc>
          <w:tcPr>
            <w:tcW w:w="1708" w:type="dxa"/>
            <w:vAlign w:val="center"/>
          </w:tcPr>
          <w:p w:rsidR="00CD1178" w:rsidRPr="00CD1178" w:rsidRDefault="00CD1178" w:rsidP="004471AB">
            <w:pPr>
              <w:spacing w:after="200"/>
              <w:jc w:val="center"/>
              <w:rPr>
                <w:rFonts w:eastAsia="Calibri"/>
                <w:lang w:eastAsia="en-US"/>
              </w:rPr>
            </w:pPr>
            <w:r w:rsidRPr="00CD1178">
              <w:rPr>
                <w:rFonts w:eastAsia="Calibri"/>
                <w:lang w:eastAsia="en-US"/>
              </w:rPr>
              <w:t>&gt;</w:t>
            </w:r>
            <w:r w:rsidRPr="00CD1178">
              <w:rPr>
                <w:rFonts w:eastAsia="Calibri"/>
                <w:lang w:val="en-US" w:eastAsia="en-US"/>
              </w:rPr>
              <w:t>45</w:t>
            </w:r>
            <w:r w:rsidRPr="00CD1178">
              <w:rPr>
                <w:rFonts w:eastAsia="Calibri"/>
                <w:lang w:eastAsia="en-US"/>
              </w:rPr>
              <w:t>,0</w:t>
            </w:r>
          </w:p>
        </w:tc>
        <w:tc>
          <w:tcPr>
            <w:tcW w:w="1701" w:type="dxa"/>
            <w:vAlign w:val="center"/>
          </w:tcPr>
          <w:p w:rsidR="00CD1178" w:rsidRPr="00CD1178" w:rsidRDefault="00CD1178" w:rsidP="004471AB">
            <w:pPr>
              <w:ind w:left="108"/>
              <w:jc w:val="center"/>
              <w:outlineLvl w:val="2"/>
            </w:pPr>
            <w:r w:rsidRPr="00CD1178">
              <w:t>кВт</w:t>
            </w:r>
          </w:p>
        </w:tc>
        <w:tc>
          <w:tcPr>
            <w:tcW w:w="2436" w:type="dxa"/>
            <w:vAlign w:val="center"/>
          </w:tcPr>
          <w:p w:rsidR="00CD1178" w:rsidRPr="00CD1178" w:rsidRDefault="00CD1178" w:rsidP="004471AB">
            <w:pPr>
              <w:ind w:left="108"/>
              <w:outlineLvl w:val="2"/>
            </w:pPr>
            <w:r w:rsidRPr="00CD1178">
              <w:t>Участник закупки указывает конкретное значение характеристики</w:t>
            </w:r>
          </w:p>
        </w:tc>
        <w:tc>
          <w:tcPr>
            <w:tcW w:w="1196" w:type="dxa"/>
            <w:vMerge/>
          </w:tcPr>
          <w:p w:rsidR="00CD1178" w:rsidRPr="00CD1178" w:rsidRDefault="00CD1178" w:rsidP="004471AB"/>
        </w:tc>
        <w:tc>
          <w:tcPr>
            <w:tcW w:w="850" w:type="dxa"/>
            <w:vMerge/>
          </w:tcPr>
          <w:p w:rsidR="00CD1178" w:rsidRPr="00CD1178" w:rsidRDefault="00CD1178" w:rsidP="004471AB">
            <w:pPr>
              <w:jc w:val="center"/>
              <w:outlineLvl w:val="2"/>
            </w:pPr>
          </w:p>
        </w:tc>
      </w:tr>
      <w:tr w:rsidR="00CD1178" w:rsidRPr="00CD1178" w:rsidTr="004471AB">
        <w:trPr>
          <w:trHeight w:val="138"/>
        </w:trPr>
        <w:tc>
          <w:tcPr>
            <w:tcW w:w="563" w:type="dxa"/>
            <w:vMerge w:val="restart"/>
          </w:tcPr>
          <w:p w:rsidR="00CD1178" w:rsidRPr="00CD1178" w:rsidRDefault="00CD1178" w:rsidP="004471AB">
            <w:pPr>
              <w:jc w:val="center"/>
            </w:pPr>
            <w:r w:rsidRPr="00CD1178">
              <w:t>2.</w:t>
            </w:r>
          </w:p>
        </w:tc>
        <w:tc>
          <w:tcPr>
            <w:tcW w:w="1751" w:type="dxa"/>
            <w:vMerge w:val="restart"/>
          </w:tcPr>
          <w:p w:rsidR="00CD1178" w:rsidRPr="00CD1178" w:rsidRDefault="00CD1178" w:rsidP="004471AB">
            <w:pPr>
              <w:spacing w:after="200"/>
            </w:pPr>
            <w:r w:rsidRPr="00CD1178">
              <w:t>Устройство плавного пуска</w:t>
            </w:r>
          </w:p>
        </w:tc>
        <w:tc>
          <w:tcPr>
            <w:tcW w:w="1755" w:type="dxa"/>
            <w:vMerge w:val="restart"/>
          </w:tcPr>
          <w:p w:rsidR="00CD1178" w:rsidRPr="00CD1178" w:rsidRDefault="00CD1178" w:rsidP="004471AB"/>
        </w:tc>
        <w:tc>
          <w:tcPr>
            <w:tcW w:w="1879" w:type="dxa"/>
            <w:vAlign w:val="center"/>
          </w:tcPr>
          <w:p w:rsidR="00CD1178" w:rsidRPr="00CD1178" w:rsidRDefault="00CD1178" w:rsidP="004471AB">
            <w:pPr>
              <w:spacing w:after="200"/>
            </w:pPr>
            <w:r w:rsidRPr="00CD1178">
              <w:t>Номинальный ток</w:t>
            </w:r>
          </w:p>
        </w:tc>
        <w:tc>
          <w:tcPr>
            <w:tcW w:w="1708" w:type="dxa"/>
            <w:vAlign w:val="center"/>
          </w:tcPr>
          <w:p w:rsidR="00CD1178" w:rsidRPr="00CD1178" w:rsidRDefault="00CD1178" w:rsidP="004471AB">
            <w:pPr>
              <w:spacing w:after="200"/>
              <w:jc w:val="center"/>
              <w:rPr>
                <w:rFonts w:eastAsia="Calibri"/>
                <w:lang w:eastAsia="en-US"/>
              </w:rPr>
            </w:pPr>
            <w:r w:rsidRPr="00CD1178">
              <w:rPr>
                <w:rFonts w:eastAsia="Calibri"/>
                <w:lang w:eastAsia="en-US"/>
              </w:rPr>
              <w:t>&lt;</w:t>
            </w:r>
            <w:r w:rsidRPr="00CD1178">
              <w:rPr>
                <w:bCs/>
              </w:rPr>
              <w:t>90,0</w:t>
            </w:r>
          </w:p>
        </w:tc>
        <w:tc>
          <w:tcPr>
            <w:tcW w:w="1701" w:type="dxa"/>
            <w:vAlign w:val="center"/>
          </w:tcPr>
          <w:p w:rsidR="00CD1178" w:rsidRPr="00CD1178" w:rsidRDefault="00CD1178" w:rsidP="004471AB">
            <w:pPr>
              <w:ind w:left="108"/>
              <w:jc w:val="center"/>
              <w:outlineLvl w:val="2"/>
            </w:pPr>
            <w:r w:rsidRPr="00CD1178">
              <w:t>А</w:t>
            </w:r>
          </w:p>
        </w:tc>
        <w:tc>
          <w:tcPr>
            <w:tcW w:w="2436" w:type="dxa"/>
            <w:vAlign w:val="center"/>
          </w:tcPr>
          <w:p w:rsidR="00CD1178" w:rsidRPr="00CD1178" w:rsidRDefault="00CD1178" w:rsidP="004471AB">
            <w:pPr>
              <w:ind w:left="108"/>
              <w:outlineLvl w:val="2"/>
            </w:pPr>
            <w:r w:rsidRPr="00CD1178">
              <w:t>Участник закупки указывает конкретное значение характеристики</w:t>
            </w:r>
          </w:p>
        </w:tc>
        <w:tc>
          <w:tcPr>
            <w:tcW w:w="1196" w:type="dxa"/>
            <w:vMerge w:val="restart"/>
            <w:vAlign w:val="center"/>
          </w:tcPr>
          <w:p w:rsidR="00CD1178" w:rsidRPr="00CD1178" w:rsidRDefault="00CD1178" w:rsidP="004471AB">
            <w:pPr>
              <w:jc w:val="center"/>
              <w:outlineLvl w:val="2"/>
            </w:pPr>
            <w:r w:rsidRPr="00CD1178">
              <w:t>шт</w:t>
            </w:r>
          </w:p>
        </w:tc>
        <w:tc>
          <w:tcPr>
            <w:tcW w:w="850" w:type="dxa"/>
            <w:vMerge w:val="restart"/>
          </w:tcPr>
          <w:p w:rsidR="00CD1178" w:rsidRPr="00CD1178" w:rsidRDefault="00CD1178" w:rsidP="004471AB">
            <w:pPr>
              <w:jc w:val="center"/>
              <w:outlineLvl w:val="2"/>
            </w:pPr>
            <w:r w:rsidRPr="00CD1178">
              <w:t>1</w:t>
            </w:r>
          </w:p>
        </w:tc>
      </w:tr>
      <w:tr w:rsidR="00CD1178" w:rsidRPr="00CD1178" w:rsidTr="004471AB">
        <w:trPr>
          <w:trHeight w:val="1085"/>
        </w:trPr>
        <w:tc>
          <w:tcPr>
            <w:tcW w:w="563" w:type="dxa"/>
            <w:vMerge/>
            <w:vAlign w:val="center"/>
          </w:tcPr>
          <w:p w:rsidR="00CD1178" w:rsidRPr="00CD1178" w:rsidRDefault="00CD1178" w:rsidP="004471AB"/>
        </w:tc>
        <w:tc>
          <w:tcPr>
            <w:tcW w:w="1751" w:type="dxa"/>
            <w:vMerge/>
            <w:vAlign w:val="center"/>
          </w:tcPr>
          <w:p w:rsidR="00CD1178" w:rsidRPr="00CD1178" w:rsidRDefault="00CD1178" w:rsidP="004471AB"/>
        </w:tc>
        <w:tc>
          <w:tcPr>
            <w:tcW w:w="1755" w:type="dxa"/>
            <w:vMerge/>
            <w:vAlign w:val="center"/>
          </w:tcPr>
          <w:p w:rsidR="00CD1178" w:rsidRPr="00CD1178" w:rsidRDefault="00CD1178" w:rsidP="004471AB"/>
        </w:tc>
        <w:tc>
          <w:tcPr>
            <w:tcW w:w="1879" w:type="dxa"/>
            <w:vAlign w:val="center"/>
          </w:tcPr>
          <w:p w:rsidR="00CD1178" w:rsidRPr="00CD1178" w:rsidRDefault="00CD1178" w:rsidP="004471AB">
            <w:pPr>
              <w:spacing w:after="200"/>
            </w:pPr>
            <w:r w:rsidRPr="00CD1178">
              <w:t>Охлаждение</w:t>
            </w:r>
          </w:p>
        </w:tc>
        <w:tc>
          <w:tcPr>
            <w:tcW w:w="1708" w:type="dxa"/>
            <w:vAlign w:val="center"/>
          </w:tcPr>
          <w:p w:rsidR="00CD1178" w:rsidRPr="00CD1178" w:rsidRDefault="00CD1178" w:rsidP="004471AB">
            <w:pPr>
              <w:spacing w:after="200"/>
              <w:jc w:val="center"/>
              <w:rPr>
                <w:rFonts w:eastAsia="Calibri"/>
                <w:lang w:eastAsia="en-US"/>
              </w:rPr>
            </w:pPr>
            <w:r w:rsidRPr="00CD1178">
              <w:t>Принудительное воздушное</w:t>
            </w:r>
          </w:p>
        </w:tc>
        <w:tc>
          <w:tcPr>
            <w:tcW w:w="1701" w:type="dxa"/>
            <w:vAlign w:val="center"/>
          </w:tcPr>
          <w:p w:rsidR="00CD1178" w:rsidRPr="00CD1178" w:rsidRDefault="00CD1178" w:rsidP="004471AB">
            <w:pPr>
              <w:ind w:left="108"/>
              <w:jc w:val="center"/>
              <w:outlineLvl w:val="2"/>
            </w:pPr>
            <w:r w:rsidRPr="00CD1178">
              <w:t>-</w:t>
            </w:r>
          </w:p>
        </w:tc>
        <w:tc>
          <w:tcPr>
            <w:tcW w:w="2436" w:type="dxa"/>
            <w:vAlign w:val="center"/>
          </w:tcPr>
          <w:p w:rsidR="00CD1178" w:rsidRPr="00CD1178" w:rsidRDefault="00CD1178" w:rsidP="004471AB">
            <w:pPr>
              <w:ind w:left="108"/>
              <w:outlineLvl w:val="2"/>
            </w:pPr>
            <w:r w:rsidRPr="00CD1178">
              <w:t>Значение характеристики не может изменяться участником закупки</w:t>
            </w:r>
          </w:p>
        </w:tc>
        <w:tc>
          <w:tcPr>
            <w:tcW w:w="1196" w:type="dxa"/>
            <w:vMerge/>
            <w:vAlign w:val="center"/>
          </w:tcPr>
          <w:p w:rsidR="00CD1178" w:rsidRPr="00CD1178" w:rsidRDefault="00CD1178" w:rsidP="004471AB"/>
        </w:tc>
        <w:tc>
          <w:tcPr>
            <w:tcW w:w="850" w:type="dxa"/>
            <w:vMerge/>
          </w:tcPr>
          <w:p w:rsidR="00CD1178" w:rsidRPr="00CD1178" w:rsidRDefault="00CD1178" w:rsidP="004471AB">
            <w:pPr>
              <w:jc w:val="center"/>
              <w:outlineLvl w:val="2"/>
            </w:pPr>
          </w:p>
        </w:tc>
      </w:tr>
      <w:tr w:rsidR="00CD1178" w:rsidRPr="00CD1178" w:rsidTr="004471AB">
        <w:trPr>
          <w:trHeight w:val="102"/>
        </w:trPr>
        <w:tc>
          <w:tcPr>
            <w:tcW w:w="563" w:type="dxa"/>
            <w:vMerge/>
            <w:vAlign w:val="center"/>
          </w:tcPr>
          <w:p w:rsidR="00CD1178" w:rsidRPr="00CD1178" w:rsidRDefault="00CD1178" w:rsidP="004471AB"/>
        </w:tc>
        <w:tc>
          <w:tcPr>
            <w:tcW w:w="1751" w:type="dxa"/>
            <w:vMerge/>
            <w:vAlign w:val="center"/>
          </w:tcPr>
          <w:p w:rsidR="00CD1178" w:rsidRPr="00CD1178" w:rsidRDefault="00CD1178" w:rsidP="004471AB"/>
        </w:tc>
        <w:tc>
          <w:tcPr>
            <w:tcW w:w="1755" w:type="dxa"/>
            <w:vMerge/>
            <w:vAlign w:val="center"/>
          </w:tcPr>
          <w:p w:rsidR="00CD1178" w:rsidRPr="00CD1178" w:rsidRDefault="00CD1178" w:rsidP="004471AB"/>
        </w:tc>
        <w:tc>
          <w:tcPr>
            <w:tcW w:w="1879" w:type="dxa"/>
            <w:tcBorders>
              <w:bottom w:val="single" w:sz="4" w:space="0" w:color="000000" w:themeColor="text1"/>
            </w:tcBorders>
            <w:vAlign w:val="center"/>
          </w:tcPr>
          <w:p w:rsidR="00CD1178" w:rsidRPr="00CD1178" w:rsidRDefault="00CD1178" w:rsidP="004471AB">
            <w:pPr>
              <w:spacing w:after="200"/>
            </w:pPr>
            <w:r w:rsidRPr="00CD1178">
              <w:t>Частота тока</w:t>
            </w:r>
          </w:p>
        </w:tc>
        <w:tc>
          <w:tcPr>
            <w:tcW w:w="1708" w:type="dxa"/>
            <w:tcBorders>
              <w:bottom w:val="single" w:sz="4" w:space="0" w:color="000000" w:themeColor="text1"/>
            </w:tcBorders>
            <w:vAlign w:val="center"/>
          </w:tcPr>
          <w:p w:rsidR="00CD1178" w:rsidRPr="00CD1178" w:rsidRDefault="00CD1178" w:rsidP="004471AB">
            <w:pPr>
              <w:jc w:val="center"/>
              <w:outlineLvl w:val="2"/>
            </w:pPr>
            <w:r w:rsidRPr="00CD1178">
              <w:t>50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vAlign w:val="center"/>
          </w:tcPr>
          <w:p w:rsidR="00CD1178" w:rsidRPr="00CD1178" w:rsidRDefault="00CD1178" w:rsidP="004471AB">
            <w:pPr>
              <w:ind w:left="108"/>
              <w:jc w:val="center"/>
              <w:outlineLvl w:val="2"/>
            </w:pPr>
            <w:r w:rsidRPr="00CD1178">
              <w:t>Гц</w:t>
            </w:r>
          </w:p>
        </w:tc>
        <w:tc>
          <w:tcPr>
            <w:tcW w:w="2436" w:type="dxa"/>
            <w:tcBorders>
              <w:bottom w:val="single" w:sz="4" w:space="0" w:color="000000" w:themeColor="text1"/>
            </w:tcBorders>
            <w:vAlign w:val="center"/>
          </w:tcPr>
          <w:p w:rsidR="00CD1178" w:rsidRPr="00CD1178" w:rsidRDefault="00CD1178" w:rsidP="004471AB">
            <w:pPr>
              <w:ind w:left="108"/>
              <w:outlineLvl w:val="2"/>
            </w:pPr>
            <w:r w:rsidRPr="00CD1178">
              <w:t>Значение характеристики не может изменяться участником закупки</w:t>
            </w:r>
          </w:p>
        </w:tc>
        <w:tc>
          <w:tcPr>
            <w:tcW w:w="1196" w:type="dxa"/>
            <w:vMerge/>
            <w:tcBorders>
              <w:bottom w:val="single" w:sz="4" w:space="0" w:color="000000" w:themeColor="text1"/>
            </w:tcBorders>
            <w:vAlign w:val="center"/>
          </w:tcPr>
          <w:p w:rsidR="00CD1178" w:rsidRPr="00CD1178" w:rsidRDefault="00CD1178" w:rsidP="004471AB"/>
        </w:tc>
        <w:tc>
          <w:tcPr>
            <w:tcW w:w="850" w:type="dxa"/>
            <w:vMerge/>
            <w:tcBorders>
              <w:bottom w:val="single" w:sz="4" w:space="0" w:color="000000" w:themeColor="text1"/>
            </w:tcBorders>
          </w:tcPr>
          <w:p w:rsidR="00CD1178" w:rsidRPr="00CD1178" w:rsidRDefault="00CD1178" w:rsidP="004471AB">
            <w:pPr>
              <w:jc w:val="center"/>
              <w:outlineLvl w:val="2"/>
            </w:pPr>
          </w:p>
        </w:tc>
      </w:tr>
      <w:tr w:rsidR="00CD1178" w:rsidRPr="00CD1178" w:rsidTr="004471AB">
        <w:trPr>
          <w:trHeight w:val="1188"/>
        </w:trPr>
        <w:tc>
          <w:tcPr>
            <w:tcW w:w="563" w:type="dxa"/>
            <w:vMerge/>
            <w:tcBorders>
              <w:bottom w:val="single" w:sz="4" w:space="0" w:color="000000" w:themeColor="text1"/>
            </w:tcBorders>
            <w:vAlign w:val="center"/>
          </w:tcPr>
          <w:p w:rsidR="00CD1178" w:rsidRPr="00CD1178" w:rsidRDefault="00CD1178" w:rsidP="004471AB"/>
        </w:tc>
        <w:tc>
          <w:tcPr>
            <w:tcW w:w="1751" w:type="dxa"/>
            <w:vMerge/>
            <w:tcBorders>
              <w:bottom w:val="single" w:sz="4" w:space="0" w:color="000000" w:themeColor="text1"/>
            </w:tcBorders>
            <w:vAlign w:val="center"/>
          </w:tcPr>
          <w:p w:rsidR="00CD1178" w:rsidRPr="00CD1178" w:rsidRDefault="00CD1178" w:rsidP="004471AB"/>
        </w:tc>
        <w:tc>
          <w:tcPr>
            <w:tcW w:w="1755" w:type="dxa"/>
            <w:vMerge/>
            <w:tcBorders>
              <w:bottom w:val="single" w:sz="4" w:space="0" w:color="000000" w:themeColor="text1"/>
            </w:tcBorders>
            <w:vAlign w:val="center"/>
          </w:tcPr>
          <w:p w:rsidR="00CD1178" w:rsidRPr="00CD1178" w:rsidRDefault="00CD1178" w:rsidP="004471AB"/>
        </w:tc>
        <w:tc>
          <w:tcPr>
            <w:tcW w:w="1879" w:type="dxa"/>
            <w:vAlign w:val="center"/>
          </w:tcPr>
          <w:p w:rsidR="00CD1178" w:rsidRPr="00CD1178" w:rsidRDefault="00CD1178" w:rsidP="004471AB">
            <w:pPr>
              <w:ind w:left="108"/>
              <w:jc w:val="center"/>
              <w:outlineLvl w:val="2"/>
            </w:pPr>
            <w:r w:rsidRPr="00CD1178">
              <w:t>Подключаемый электродвигатель</w:t>
            </w:r>
          </w:p>
        </w:tc>
        <w:tc>
          <w:tcPr>
            <w:tcW w:w="1708" w:type="dxa"/>
            <w:vAlign w:val="center"/>
          </w:tcPr>
          <w:p w:rsidR="00CD1178" w:rsidRPr="00CD1178" w:rsidRDefault="00CD1178" w:rsidP="004471AB">
            <w:pPr>
              <w:jc w:val="center"/>
              <w:outlineLvl w:val="2"/>
            </w:pPr>
            <w:r w:rsidRPr="00CD1178">
              <w:t>Трехфазный короткозамкнутый асинхронный</w:t>
            </w:r>
          </w:p>
        </w:tc>
        <w:tc>
          <w:tcPr>
            <w:tcW w:w="1701" w:type="dxa"/>
            <w:vAlign w:val="center"/>
          </w:tcPr>
          <w:p w:rsidR="00CD1178" w:rsidRPr="00CD1178" w:rsidRDefault="00CD1178" w:rsidP="004471AB">
            <w:pPr>
              <w:ind w:left="108"/>
              <w:jc w:val="center"/>
              <w:outlineLvl w:val="2"/>
            </w:pPr>
            <w:r w:rsidRPr="00CD1178">
              <w:t>-</w:t>
            </w:r>
          </w:p>
        </w:tc>
        <w:tc>
          <w:tcPr>
            <w:tcW w:w="2436" w:type="dxa"/>
            <w:vAlign w:val="center"/>
          </w:tcPr>
          <w:p w:rsidR="00CD1178" w:rsidRPr="00CD1178" w:rsidRDefault="00CD1178" w:rsidP="004471AB">
            <w:pPr>
              <w:ind w:left="108"/>
              <w:outlineLvl w:val="2"/>
            </w:pPr>
            <w:r w:rsidRPr="00CD1178">
              <w:t>Значение характеристики не может изменяться участником закупки</w:t>
            </w:r>
          </w:p>
        </w:tc>
        <w:tc>
          <w:tcPr>
            <w:tcW w:w="1196" w:type="dxa"/>
            <w:vMerge/>
            <w:vAlign w:val="center"/>
          </w:tcPr>
          <w:p w:rsidR="00CD1178" w:rsidRPr="00CD1178" w:rsidRDefault="00CD1178" w:rsidP="004471AB"/>
        </w:tc>
        <w:tc>
          <w:tcPr>
            <w:tcW w:w="850" w:type="dxa"/>
            <w:vMerge/>
          </w:tcPr>
          <w:p w:rsidR="00CD1178" w:rsidRPr="00CD1178" w:rsidRDefault="00CD1178" w:rsidP="004471AB">
            <w:pPr>
              <w:jc w:val="center"/>
              <w:outlineLvl w:val="2"/>
            </w:pPr>
          </w:p>
        </w:tc>
      </w:tr>
      <w:tr w:rsidR="00CD1178" w:rsidRPr="00CD1178" w:rsidTr="004471AB">
        <w:trPr>
          <w:trHeight w:val="102"/>
        </w:trPr>
        <w:tc>
          <w:tcPr>
            <w:tcW w:w="563" w:type="dxa"/>
            <w:vMerge/>
            <w:vAlign w:val="center"/>
          </w:tcPr>
          <w:p w:rsidR="00CD1178" w:rsidRPr="00CD1178" w:rsidRDefault="00CD1178" w:rsidP="004471AB"/>
        </w:tc>
        <w:tc>
          <w:tcPr>
            <w:tcW w:w="1751" w:type="dxa"/>
            <w:vMerge/>
            <w:vAlign w:val="center"/>
          </w:tcPr>
          <w:p w:rsidR="00CD1178" w:rsidRPr="00CD1178" w:rsidRDefault="00CD1178" w:rsidP="004471AB"/>
        </w:tc>
        <w:tc>
          <w:tcPr>
            <w:tcW w:w="1755" w:type="dxa"/>
            <w:vMerge/>
            <w:vAlign w:val="center"/>
          </w:tcPr>
          <w:p w:rsidR="00CD1178" w:rsidRPr="00CD1178" w:rsidRDefault="00CD1178" w:rsidP="004471AB"/>
        </w:tc>
        <w:tc>
          <w:tcPr>
            <w:tcW w:w="1879" w:type="dxa"/>
            <w:vAlign w:val="center"/>
          </w:tcPr>
          <w:p w:rsidR="00CD1178" w:rsidRPr="00CD1178" w:rsidRDefault="00CD1178" w:rsidP="004471AB">
            <w:pPr>
              <w:spacing w:after="200"/>
            </w:pPr>
            <w:r w:rsidRPr="00CD1178">
              <w:t>Температура эксплуатации</w:t>
            </w:r>
          </w:p>
        </w:tc>
        <w:tc>
          <w:tcPr>
            <w:tcW w:w="1708" w:type="dxa"/>
            <w:vAlign w:val="center"/>
          </w:tcPr>
          <w:p w:rsidR="00CD1178" w:rsidRPr="00CD1178" w:rsidRDefault="00CD1178" w:rsidP="004471AB">
            <w:pPr>
              <w:jc w:val="center"/>
              <w:outlineLvl w:val="2"/>
            </w:pPr>
            <w:r w:rsidRPr="00CD1178">
              <w:t>-10+40</w:t>
            </w:r>
          </w:p>
        </w:tc>
        <w:tc>
          <w:tcPr>
            <w:tcW w:w="1701" w:type="dxa"/>
            <w:vAlign w:val="center"/>
          </w:tcPr>
          <w:p w:rsidR="00CD1178" w:rsidRPr="00CD1178" w:rsidRDefault="00CD1178" w:rsidP="004471AB">
            <w:pPr>
              <w:ind w:left="108"/>
              <w:jc w:val="center"/>
              <w:outlineLvl w:val="2"/>
            </w:pPr>
            <w:r w:rsidRPr="00CD1178">
              <w:t>С</w:t>
            </w:r>
          </w:p>
        </w:tc>
        <w:tc>
          <w:tcPr>
            <w:tcW w:w="2436" w:type="dxa"/>
            <w:vAlign w:val="center"/>
          </w:tcPr>
          <w:p w:rsidR="00CD1178" w:rsidRPr="00CD1178" w:rsidRDefault="00CD1178" w:rsidP="004471AB">
            <w:pPr>
              <w:ind w:left="108"/>
              <w:outlineLvl w:val="2"/>
            </w:pPr>
            <w:r w:rsidRPr="00CD1178">
              <w:t>Участник закупки указывает конкретное значение характеристики</w:t>
            </w:r>
          </w:p>
        </w:tc>
        <w:tc>
          <w:tcPr>
            <w:tcW w:w="1196" w:type="dxa"/>
            <w:vMerge/>
            <w:vAlign w:val="center"/>
          </w:tcPr>
          <w:p w:rsidR="00CD1178" w:rsidRPr="00CD1178" w:rsidRDefault="00CD1178" w:rsidP="004471AB"/>
        </w:tc>
        <w:tc>
          <w:tcPr>
            <w:tcW w:w="850" w:type="dxa"/>
            <w:vMerge/>
          </w:tcPr>
          <w:p w:rsidR="00CD1178" w:rsidRPr="00CD1178" w:rsidRDefault="00CD1178" w:rsidP="004471AB">
            <w:pPr>
              <w:jc w:val="center"/>
              <w:outlineLvl w:val="2"/>
            </w:pPr>
          </w:p>
        </w:tc>
      </w:tr>
      <w:tr w:rsidR="00CD1178" w:rsidRPr="00CD1178" w:rsidTr="004471AB">
        <w:trPr>
          <w:trHeight w:val="1183"/>
        </w:trPr>
        <w:tc>
          <w:tcPr>
            <w:tcW w:w="563" w:type="dxa"/>
            <w:vMerge/>
            <w:vAlign w:val="center"/>
          </w:tcPr>
          <w:p w:rsidR="00CD1178" w:rsidRPr="00CD1178" w:rsidRDefault="00CD1178" w:rsidP="004471AB"/>
        </w:tc>
        <w:tc>
          <w:tcPr>
            <w:tcW w:w="1751" w:type="dxa"/>
            <w:vMerge/>
            <w:vAlign w:val="center"/>
          </w:tcPr>
          <w:p w:rsidR="00CD1178" w:rsidRPr="00CD1178" w:rsidRDefault="00CD1178" w:rsidP="004471AB"/>
        </w:tc>
        <w:tc>
          <w:tcPr>
            <w:tcW w:w="1755" w:type="dxa"/>
            <w:vMerge/>
            <w:vAlign w:val="center"/>
          </w:tcPr>
          <w:p w:rsidR="00CD1178" w:rsidRPr="00CD1178" w:rsidRDefault="00CD1178" w:rsidP="004471AB"/>
        </w:tc>
        <w:tc>
          <w:tcPr>
            <w:tcW w:w="1879" w:type="dxa"/>
            <w:vAlign w:val="center"/>
          </w:tcPr>
          <w:p w:rsidR="00CD1178" w:rsidRPr="00CD1178" w:rsidRDefault="00CD1178" w:rsidP="004471AB">
            <w:pPr>
              <w:spacing w:after="200"/>
            </w:pPr>
            <w:r w:rsidRPr="00CD1178">
              <w:t>Допустимая влажность</w:t>
            </w:r>
          </w:p>
        </w:tc>
        <w:tc>
          <w:tcPr>
            <w:tcW w:w="1708" w:type="dxa"/>
            <w:vAlign w:val="center"/>
          </w:tcPr>
          <w:p w:rsidR="00CD1178" w:rsidRPr="00CD1178" w:rsidRDefault="00CD1178" w:rsidP="004471AB">
            <w:pPr>
              <w:jc w:val="center"/>
              <w:outlineLvl w:val="2"/>
            </w:pPr>
            <w:r w:rsidRPr="00CD1178">
              <w:rPr>
                <w:rFonts w:eastAsia="Calibri"/>
                <w:lang w:eastAsia="en-US"/>
              </w:rPr>
              <w:t>&lt;95</w:t>
            </w:r>
          </w:p>
        </w:tc>
        <w:tc>
          <w:tcPr>
            <w:tcW w:w="1701" w:type="dxa"/>
            <w:vAlign w:val="center"/>
          </w:tcPr>
          <w:p w:rsidR="00CD1178" w:rsidRPr="00CD1178" w:rsidRDefault="00CD1178" w:rsidP="004471AB">
            <w:pPr>
              <w:ind w:left="108"/>
              <w:jc w:val="center"/>
              <w:outlineLvl w:val="2"/>
            </w:pPr>
            <w:r w:rsidRPr="00CD1178">
              <w:t>ПРОЦ</w:t>
            </w:r>
          </w:p>
        </w:tc>
        <w:tc>
          <w:tcPr>
            <w:tcW w:w="2436" w:type="dxa"/>
            <w:vAlign w:val="center"/>
          </w:tcPr>
          <w:p w:rsidR="00CD1178" w:rsidRPr="00CD1178" w:rsidRDefault="00CD1178" w:rsidP="004471AB">
            <w:pPr>
              <w:ind w:left="108"/>
              <w:outlineLvl w:val="2"/>
            </w:pPr>
            <w:r w:rsidRPr="00CD1178">
              <w:t>Участник закупки указывает конкретное значение характеристики</w:t>
            </w:r>
          </w:p>
        </w:tc>
        <w:tc>
          <w:tcPr>
            <w:tcW w:w="1196" w:type="dxa"/>
            <w:vMerge/>
            <w:vAlign w:val="center"/>
          </w:tcPr>
          <w:p w:rsidR="00CD1178" w:rsidRPr="00CD1178" w:rsidRDefault="00CD1178" w:rsidP="004471AB"/>
        </w:tc>
        <w:tc>
          <w:tcPr>
            <w:tcW w:w="850" w:type="dxa"/>
            <w:vMerge/>
          </w:tcPr>
          <w:p w:rsidR="00CD1178" w:rsidRPr="00CD1178" w:rsidRDefault="00CD1178" w:rsidP="004471AB">
            <w:pPr>
              <w:jc w:val="center"/>
              <w:outlineLvl w:val="2"/>
            </w:pPr>
          </w:p>
        </w:tc>
      </w:tr>
      <w:tr w:rsidR="00CD1178" w:rsidRPr="00CD1178" w:rsidTr="004471AB">
        <w:trPr>
          <w:trHeight w:val="90"/>
        </w:trPr>
        <w:tc>
          <w:tcPr>
            <w:tcW w:w="563" w:type="dxa"/>
            <w:vMerge/>
            <w:vAlign w:val="center"/>
          </w:tcPr>
          <w:p w:rsidR="00CD1178" w:rsidRPr="00CD1178" w:rsidRDefault="00CD1178" w:rsidP="004471AB"/>
        </w:tc>
        <w:tc>
          <w:tcPr>
            <w:tcW w:w="1751" w:type="dxa"/>
            <w:vMerge/>
            <w:vAlign w:val="center"/>
          </w:tcPr>
          <w:p w:rsidR="00CD1178" w:rsidRPr="00CD1178" w:rsidRDefault="00CD1178" w:rsidP="004471AB"/>
        </w:tc>
        <w:tc>
          <w:tcPr>
            <w:tcW w:w="1755" w:type="dxa"/>
            <w:vMerge/>
            <w:vAlign w:val="center"/>
          </w:tcPr>
          <w:p w:rsidR="00CD1178" w:rsidRPr="00CD1178" w:rsidRDefault="00CD1178" w:rsidP="004471AB"/>
        </w:tc>
        <w:tc>
          <w:tcPr>
            <w:tcW w:w="1879" w:type="dxa"/>
            <w:vAlign w:val="center"/>
          </w:tcPr>
          <w:p w:rsidR="00CD1178" w:rsidRPr="00CD1178" w:rsidRDefault="00CD1178" w:rsidP="004471AB">
            <w:pPr>
              <w:spacing w:after="200"/>
            </w:pPr>
            <w:r w:rsidRPr="00CD1178">
              <w:t>Срок службы</w:t>
            </w:r>
          </w:p>
        </w:tc>
        <w:tc>
          <w:tcPr>
            <w:tcW w:w="1708" w:type="dxa"/>
            <w:vAlign w:val="center"/>
          </w:tcPr>
          <w:p w:rsidR="00CD1178" w:rsidRPr="00CD1178" w:rsidRDefault="00CD1178" w:rsidP="004471AB">
            <w:pPr>
              <w:spacing w:after="200"/>
              <w:jc w:val="center"/>
              <w:rPr>
                <w:rFonts w:eastAsia="Calibri"/>
                <w:lang w:eastAsia="en-US"/>
              </w:rPr>
            </w:pPr>
            <w:r w:rsidRPr="00CD1178">
              <w:rPr>
                <w:rFonts w:eastAsia="Calibri"/>
                <w:lang w:eastAsia="en-US"/>
              </w:rPr>
              <w:t>&gt;</w:t>
            </w:r>
            <w:r w:rsidRPr="00CD1178">
              <w:rPr>
                <w:bCs/>
              </w:rPr>
              <w:t>9</w:t>
            </w:r>
          </w:p>
        </w:tc>
        <w:tc>
          <w:tcPr>
            <w:tcW w:w="1701" w:type="dxa"/>
            <w:vAlign w:val="center"/>
          </w:tcPr>
          <w:p w:rsidR="00CD1178" w:rsidRPr="00CD1178" w:rsidRDefault="00CD1178" w:rsidP="004471AB">
            <w:pPr>
              <w:ind w:left="108"/>
              <w:jc w:val="center"/>
              <w:outlineLvl w:val="2"/>
            </w:pPr>
            <w:r w:rsidRPr="00CD1178">
              <w:t>лет</w:t>
            </w:r>
          </w:p>
        </w:tc>
        <w:tc>
          <w:tcPr>
            <w:tcW w:w="2436" w:type="dxa"/>
            <w:vAlign w:val="center"/>
          </w:tcPr>
          <w:p w:rsidR="00CD1178" w:rsidRPr="00CD1178" w:rsidRDefault="00CD1178" w:rsidP="004471AB">
            <w:pPr>
              <w:ind w:left="108"/>
              <w:outlineLvl w:val="2"/>
            </w:pPr>
            <w:r w:rsidRPr="00CD1178">
              <w:t>Участник закупки указывает конкретное значение характеристики</w:t>
            </w:r>
          </w:p>
        </w:tc>
        <w:tc>
          <w:tcPr>
            <w:tcW w:w="1196" w:type="dxa"/>
            <w:vMerge/>
            <w:vAlign w:val="center"/>
          </w:tcPr>
          <w:p w:rsidR="00CD1178" w:rsidRPr="00CD1178" w:rsidRDefault="00CD1178" w:rsidP="004471AB"/>
        </w:tc>
        <w:tc>
          <w:tcPr>
            <w:tcW w:w="850" w:type="dxa"/>
            <w:vMerge/>
          </w:tcPr>
          <w:p w:rsidR="00CD1178" w:rsidRPr="00CD1178" w:rsidRDefault="00CD1178" w:rsidP="004471AB">
            <w:pPr>
              <w:jc w:val="center"/>
              <w:outlineLvl w:val="2"/>
            </w:pPr>
          </w:p>
        </w:tc>
      </w:tr>
      <w:tr w:rsidR="00CD1178" w:rsidRPr="00CD1178" w:rsidTr="004471AB">
        <w:trPr>
          <w:trHeight w:val="90"/>
        </w:trPr>
        <w:tc>
          <w:tcPr>
            <w:tcW w:w="563" w:type="dxa"/>
            <w:vMerge/>
            <w:vAlign w:val="center"/>
          </w:tcPr>
          <w:p w:rsidR="00CD1178" w:rsidRPr="00CD1178" w:rsidRDefault="00CD1178" w:rsidP="004471AB"/>
        </w:tc>
        <w:tc>
          <w:tcPr>
            <w:tcW w:w="1751" w:type="dxa"/>
            <w:vMerge/>
            <w:vAlign w:val="center"/>
          </w:tcPr>
          <w:p w:rsidR="00CD1178" w:rsidRPr="00CD1178" w:rsidRDefault="00CD1178" w:rsidP="004471AB"/>
        </w:tc>
        <w:tc>
          <w:tcPr>
            <w:tcW w:w="1755" w:type="dxa"/>
            <w:vMerge/>
            <w:vAlign w:val="center"/>
          </w:tcPr>
          <w:p w:rsidR="00CD1178" w:rsidRPr="00CD1178" w:rsidRDefault="00CD1178" w:rsidP="004471AB"/>
        </w:tc>
        <w:tc>
          <w:tcPr>
            <w:tcW w:w="1879" w:type="dxa"/>
            <w:vAlign w:val="center"/>
          </w:tcPr>
          <w:p w:rsidR="00CD1178" w:rsidRPr="00CD1178" w:rsidRDefault="00CD1178" w:rsidP="004471AB">
            <w:pPr>
              <w:spacing w:after="200"/>
            </w:pPr>
            <w:r w:rsidRPr="00CD1178">
              <w:t>Степень защиты</w:t>
            </w:r>
          </w:p>
        </w:tc>
        <w:tc>
          <w:tcPr>
            <w:tcW w:w="1708" w:type="dxa"/>
            <w:vAlign w:val="center"/>
          </w:tcPr>
          <w:p w:rsidR="00CD1178" w:rsidRPr="00CD1178" w:rsidRDefault="00CD1178" w:rsidP="004471AB">
            <w:pPr>
              <w:spacing w:after="200"/>
              <w:jc w:val="center"/>
            </w:pPr>
            <w:r w:rsidRPr="00CD1178">
              <w:rPr>
                <w:bCs/>
                <w:lang w:val="en-US"/>
              </w:rPr>
              <w:t>IP20</w:t>
            </w:r>
          </w:p>
        </w:tc>
        <w:tc>
          <w:tcPr>
            <w:tcW w:w="1701" w:type="dxa"/>
            <w:vAlign w:val="center"/>
          </w:tcPr>
          <w:p w:rsidR="00CD1178" w:rsidRPr="00CD1178" w:rsidRDefault="00CD1178" w:rsidP="004471AB">
            <w:pPr>
              <w:ind w:left="108"/>
              <w:jc w:val="center"/>
              <w:outlineLvl w:val="2"/>
            </w:pPr>
            <w:r w:rsidRPr="00CD1178">
              <w:t>-</w:t>
            </w:r>
          </w:p>
        </w:tc>
        <w:tc>
          <w:tcPr>
            <w:tcW w:w="2436" w:type="dxa"/>
          </w:tcPr>
          <w:p w:rsidR="00CD1178" w:rsidRPr="00CD1178" w:rsidRDefault="00CD1178" w:rsidP="004471AB">
            <w:pPr>
              <w:ind w:left="108"/>
              <w:outlineLvl w:val="2"/>
            </w:pPr>
            <w:r w:rsidRPr="00CD1178">
              <w:t>Значение характеристики не может изменяться участником закупки</w:t>
            </w:r>
          </w:p>
        </w:tc>
        <w:tc>
          <w:tcPr>
            <w:tcW w:w="1196" w:type="dxa"/>
            <w:vMerge/>
            <w:vAlign w:val="center"/>
          </w:tcPr>
          <w:p w:rsidR="00CD1178" w:rsidRPr="00CD1178" w:rsidRDefault="00CD1178" w:rsidP="004471AB"/>
        </w:tc>
        <w:tc>
          <w:tcPr>
            <w:tcW w:w="850" w:type="dxa"/>
            <w:vMerge/>
            <w:tcBorders>
              <w:bottom w:val="nil"/>
            </w:tcBorders>
          </w:tcPr>
          <w:p w:rsidR="00CD1178" w:rsidRPr="00CD1178" w:rsidRDefault="00CD1178" w:rsidP="004471AB">
            <w:pPr>
              <w:jc w:val="center"/>
              <w:outlineLvl w:val="2"/>
            </w:pPr>
          </w:p>
        </w:tc>
      </w:tr>
      <w:tr w:rsidR="00CD1178" w:rsidRPr="00CD1178" w:rsidTr="004471AB">
        <w:tblPrEx>
          <w:tblBorders>
            <w:top w:val="single" w:sz="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</w:tblCellMar>
          <w:tblLook w:val="0000" w:firstRow="0" w:lastRow="0" w:firstColumn="0" w:lastColumn="0" w:noHBand="0" w:noVBand="0"/>
        </w:tblPrEx>
        <w:trPr>
          <w:gridBefore w:val="8"/>
          <w:wBefore w:w="12989" w:type="dxa"/>
          <w:trHeight w:val="100"/>
        </w:trPr>
        <w:tc>
          <w:tcPr>
            <w:tcW w:w="850" w:type="dxa"/>
          </w:tcPr>
          <w:p w:rsidR="00CD1178" w:rsidRPr="00CD1178" w:rsidRDefault="00CD1178" w:rsidP="004471AB"/>
        </w:tc>
      </w:tr>
    </w:tbl>
    <w:p w:rsidR="00CD1178" w:rsidRPr="00CD1178" w:rsidRDefault="00CD1178" w:rsidP="00CD1178">
      <w:pPr>
        <w:ind w:left="-426"/>
      </w:pPr>
    </w:p>
    <w:p w:rsidR="00CD1178" w:rsidRPr="00CD1178" w:rsidRDefault="00CD1178" w:rsidP="00CD1178"/>
    <w:bookmarkEnd w:id="0"/>
    <w:p w:rsidR="00CD1178" w:rsidRPr="00CD1178" w:rsidRDefault="00CD1178">
      <w:pPr>
        <w:ind w:firstLine="0"/>
        <w:jc w:val="center"/>
        <w:rPr>
          <w:b/>
        </w:rPr>
      </w:pPr>
    </w:p>
    <w:sectPr w:rsidR="00CD1178" w:rsidRPr="00CD1178" w:rsidSect="00CD1178">
      <w:pgSz w:w="16838" w:h="11906" w:orient="landscape"/>
      <w:pgMar w:top="1192" w:right="1103" w:bottom="709" w:left="1134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407" w:rsidRDefault="00F24AF2">
      <w:r>
        <w:separator/>
      </w:r>
    </w:p>
  </w:endnote>
  <w:endnote w:type="continuationSeparator" w:id="0">
    <w:p w:rsidR="008E3407" w:rsidRDefault="00F24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01"/>
    <w:family w:val="swiss"/>
    <w:pitch w:val="variable"/>
  </w:font>
  <w:font w:name="Noto Sans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407" w:rsidRDefault="00F24AF2">
      <w:r>
        <w:separator/>
      </w:r>
    </w:p>
  </w:footnote>
  <w:footnote w:type="continuationSeparator" w:id="0">
    <w:p w:rsidR="008E3407" w:rsidRDefault="00F24A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754" w:rsidRDefault="003D675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754" w:rsidRDefault="00F24AF2">
    <w:pPr>
      <w:pStyle w:val="a5"/>
      <w:jc w:val="center"/>
      <w:rPr>
        <w:sz w:val="16"/>
        <w:szCs w:val="16"/>
      </w:rPr>
    </w:pPr>
    <w:r>
      <w:fldChar w:fldCharType="begin"/>
    </w:r>
    <w:r>
      <w:instrText xml:space="preserve"> PAGE </w:instrText>
    </w:r>
    <w:r>
      <w:fldChar w:fldCharType="separate"/>
    </w:r>
    <w:r w:rsidR="00CD1178">
      <w:rPr>
        <w:noProof/>
      </w:rPr>
      <w:t>8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754" w:rsidRDefault="00F24AF2">
    <w:pPr>
      <w:pStyle w:val="a5"/>
      <w:jc w:val="center"/>
      <w:rPr>
        <w:sz w:val="16"/>
        <w:szCs w:val="16"/>
      </w:rPr>
    </w:pP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44BD1"/>
    <w:multiLevelType w:val="multilevel"/>
    <w:tmpl w:val="9D566834"/>
    <w:lvl w:ilvl="0">
      <w:start w:val="1"/>
      <w:numFmt w:val="decimal"/>
      <w:lvlText w:val="2.%1."/>
      <w:lvlJc w:val="left"/>
      <w:pPr>
        <w:tabs>
          <w:tab w:val="num" w:pos="0"/>
        </w:tabs>
        <w:ind w:left="3207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92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64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36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608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80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52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24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967" w:hanging="180"/>
      </w:pPr>
    </w:lvl>
  </w:abstractNum>
  <w:abstractNum w:abstractNumId="1" w15:restartNumberingAfterBreak="0">
    <w:nsid w:val="183733F9"/>
    <w:multiLevelType w:val="multilevel"/>
    <w:tmpl w:val="0E9E04E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08F3472"/>
    <w:multiLevelType w:val="multilevel"/>
    <w:tmpl w:val="824AF52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" w15:restartNumberingAfterBreak="0">
    <w:nsid w:val="27313F24"/>
    <w:multiLevelType w:val="multilevel"/>
    <w:tmpl w:val="178A50A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1353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color w:val="auto"/>
      </w:rPr>
    </w:lvl>
  </w:abstractNum>
  <w:abstractNum w:abstractNumId="4" w15:restartNumberingAfterBreak="0">
    <w:nsid w:val="54481263"/>
    <w:multiLevelType w:val="multilevel"/>
    <w:tmpl w:val="2746ECE8"/>
    <w:lvl w:ilvl="0">
      <w:start w:val="1"/>
      <w:numFmt w:val="decimal"/>
      <w:lvlText w:val="4.%1."/>
      <w:lvlJc w:val="left"/>
      <w:pPr>
        <w:tabs>
          <w:tab w:val="num" w:pos="0"/>
        </w:tabs>
        <w:ind w:left="502" w:hanging="360"/>
      </w:pPr>
      <w:rPr>
        <w:strike w:val="0"/>
        <w:dstrike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5DB81374"/>
    <w:multiLevelType w:val="multilevel"/>
    <w:tmpl w:val="DD96470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  <w:color w:val="000000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  <w:color w:val="000000"/>
      </w:rPr>
    </w:lvl>
  </w:abstractNum>
  <w:abstractNum w:abstractNumId="6" w15:restartNumberingAfterBreak="0">
    <w:nsid w:val="76C95417"/>
    <w:multiLevelType w:val="multilevel"/>
    <w:tmpl w:val="99E6AD5A"/>
    <w:lvl w:ilvl="0">
      <w:start w:val="1"/>
      <w:numFmt w:val="decimal"/>
      <w:lvlText w:val="3.%1."/>
      <w:lvlJc w:val="left"/>
      <w:pPr>
        <w:tabs>
          <w:tab w:val="num" w:pos="0"/>
        </w:tabs>
        <w:ind w:left="502" w:hanging="360"/>
      </w:pPr>
      <w:rPr>
        <w:strike w:val="0"/>
        <w:dstrike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7" w15:restartNumberingAfterBreak="0">
    <w:nsid w:val="7A4B6264"/>
    <w:multiLevelType w:val="multilevel"/>
    <w:tmpl w:val="DABABA74"/>
    <w:lvl w:ilvl="0">
      <w:start w:val="1"/>
      <w:numFmt w:val="decimal"/>
      <w:lvlText w:val="3.1.%1."/>
      <w:lvlJc w:val="left"/>
      <w:pPr>
        <w:tabs>
          <w:tab w:val="num" w:pos="0"/>
        </w:tabs>
        <w:ind w:left="121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992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6754"/>
    <w:rsid w:val="00203FFB"/>
    <w:rsid w:val="003D6754"/>
    <w:rsid w:val="0061763D"/>
    <w:rsid w:val="008E3407"/>
    <w:rsid w:val="00965DDF"/>
    <w:rsid w:val="009B5069"/>
    <w:rsid w:val="00CD1178"/>
    <w:rsid w:val="00F24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64260"/>
  <w15:docId w15:val="{53E90B08-A92E-4BBC-9DE6-46E60121E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567"/>
      <w:jc w:val="both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left="1692" w:firstLine="708"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qFormat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pPr>
      <w:widowControl w:val="0"/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character" w:customStyle="1" w:styleId="10">
    <w:name w:val="Гиперссылка1"/>
    <w:rPr>
      <w:color w:val="000080"/>
      <w:u w:val="single"/>
    </w:rPr>
  </w:style>
  <w:style w:type="character" w:customStyle="1" w:styleId="a4">
    <w:name w:val="Верхний колонтитул Знак"/>
    <w:basedOn w:val="a0"/>
    <w:link w:val="a5"/>
    <w:uiPriority w:val="99"/>
    <w:qFormat/>
    <w:rPr>
      <w:sz w:val="24"/>
      <w:szCs w:val="24"/>
    </w:rPr>
  </w:style>
  <w:style w:type="character" w:customStyle="1" w:styleId="a6">
    <w:name w:val="Текст выноски Знак"/>
    <w:basedOn w:val="a0"/>
    <w:link w:val="a7"/>
    <w:qFormat/>
    <w:rPr>
      <w:rFonts w:ascii="Tahoma" w:hAnsi="Tahoma" w:cs="Tahoma"/>
      <w:sz w:val="16"/>
      <w:szCs w:val="16"/>
    </w:rPr>
  </w:style>
  <w:style w:type="character" w:customStyle="1" w:styleId="a8">
    <w:name w:val="Заголовок Знак"/>
    <w:basedOn w:val="a0"/>
    <w:link w:val="a9"/>
    <w:qFormat/>
    <w:rPr>
      <w:b/>
      <w:sz w:val="28"/>
    </w:rPr>
  </w:style>
  <w:style w:type="character" w:customStyle="1" w:styleId="ConsNormal">
    <w:name w:val="ConsNormal Знак"/>
    <w:basedOn w:val="a0"/>
    <w:link w:val="ConsNormal0"/>
    <w:qFormat/>
    <w:rPr>
      <w:rFonts w:ascii="Arial" w:hAnsi="Arial"/>
      <w:lang w:val="ru-RU" w:eastAsia="ru-RU" w:bidi="ar-SA"/>
    </w:rPr>
  </w:style>
  <w:style w:type="character" w:customStyle="1" w:styleId="ConsPlusNormal">
    <w:name w:val="ConsPlusNormal Знак"/>
    <w:basedOn w:val="a0"/>
    <w:link w:val="ConsPlusNormal0"/>
    <w:qFormat/>
    <w:locked/>
    <w:rPr>
      <w:rFonts w:ascii="Arial" w:hAnsi="Arial" w:cs="Arial"/>
      <w:lang w:val="ru-RU" w:eastAsia="ru-RU" w:bidi="ar-SA"/>
    </w:rPr>
  </w:style>
  <w:style w:type="character" w:customStyle="1" w:styleId="50">
    <w:name w:val="Заголовок 5 Знак"/>
    <w:basedOn w:val="a0"/>
    <w:link w:val="5"/>
    <w:qFormat/>
    <w:rPr>
      <w:rFonts w:eastAsia="Calibri"/>
      <w:b/>
      <w:bCs/>
      <w:i/>
      <w:iCs/>
      <w:sz w:val="26"/>
      <w:szCs w:val="26"/>
    </w:rPr>
  </w:style>
  <w:style w:type="character" w:customStyle="1" w:styleId="aa">
    <w:name w:val="Основной текст с отступом Знак"/>
    <w:basedOn w:val="a0"/>
    <w:link w:val="ab"/>
    <w:qFormat/>
    <w:rPr>
      <w:rFonts w:eastAsia="Calibri"/>
      <w:sz w:val="26"/>
      <w:szCs w:val="26"/>
    </w:rPr>
  </w:style>
  <w:style w:type="character" w:customStyle="1" w:styleId="NoSpacingChar">
    <w:name w:val="No Spacing Char"/>
    <w:basedOn w:val="a0"/>
    <w:link w:val="11"/>
    <w:qFormat/>
    <w:locked/>
    <w:rPr>
      <w:rFonts w:ascii="Calibri" w:hAnsi="Calibri"/>
      <w:sz w:val="22"/>
      <w:szCs w:val="22"/>
      <w:lang w:val="ru-RU" w:eastAsia="en-US" w:bidi="ar-SA"/>
    </w:rPr>
  </w:style>
  <w:style w:type="character" w:customStyle="1" w:styleId="3">
    <w:name w:val="Основной текст с отступом 3 Знак"/>
    <w:basedOn w:val="a0"/>
    <w:link w:val="30"/>
    <w:qFormat/>
    <w:rPr>
      <w:rFonts w:eastAsia="Calibri"/>
      <w:sz w:val="16"/>
      <w:szCs w:val="16"/>
    </w:rPr>
  </w:style>
  <w:style w:type="character" w:customStyle="1" w:styleId="ConsNonformat">
    <w:name w:val="ConsNonformat Знак"/>
    <w:link w:val="ConsNonformat0"/>
    <w:uiPriority w:val="99"/>
    <w:qFormat/>
    <w:locked/>
    <w:rPr>
      <w:rFonts w:ascii="Courier New" w:eastAsia="Calibri" w:hAnsi="Courier New"/>
      <w:sz w:val="22"/>
      <w:szCs w:val="22"/>
      <w:lang w:bidi="ar-SA"/>
    </w:rPr>
  </w:style>
  <w:style w:type="character" w:customStyle="1" w:styleId="ac">
    <w:name w:val="Без интервала Знак"/>
    <w:link w:val="ad"/>
    <w:qFormat/>
    <w:rPr>
      <w:rFonts w:ascii="Calibri" w:eastAsia="Calibri" w:hAnsi="Calibri"/>
      <w:sz w:val="22"/>
      <w:szCs w:val="22"/>
      <w:lang w:eastAsia="en-US" w:bidi="ar-SA"/>
    </w:rPr>
  </w:style>
  <w:style w:type="character" w:customStyle="1" w:styleId="ae">
    <w:name w:val="Гипертекстовая ссылка"/>
    <w:basedOn w:val="a0"/>
    <w:uiPriority w:val="99"/>
    <w:qFormat/>
    <w:rPr>
      <w:color w:val="106BBE"/>
    </w:rPr>
  </w:style>
  <w:style w:type="character" w:customStyle="1" w:styleId="af">
    <w:name w:val="Текст концевой сноски Знак"/>
    <w:basedOn w:val="a0"/>
    <w:link w:val="af0"/>
    <w:qFormat/>
  </w:style>
  <w:style w:type="character" w:customStyle="1" w:styleId="af1">
    <w:name w:val="Символ концевой сноски"/>
    <w:qFormat/>
    <w:rPr>
      <w:vertAlign w:val="superscript"/>
    </w:rPr>
  </w:style>
  <w:style w:type="character" w:styleId="af2">
    <w:name w:val="endnote reference"/>
    <w:rPr>
      <w:vertAlign w:val="superscript"/>
    </w:rPr>
  </w:style>
  <w:style w:type="character" w:customStyle="1" w:styleId="af3">
    <w:name w:val="Текст сноски Знак"/>
    <w:basedOn w:val="a0"/>
    <w:link w:val="af4"/>
    <w:uiPriority w:val="99"/>
    <w:qFormat/>
  </w:style>
  <w:style w:type="character" w:customStyle="1" w:styleId="af5">
    <w:name w:val="Символ сноски"/>
    <w:uiPriority w:val="99"/>
    <w:qFormat/>
    <w:rPr>
      <w:vertAlign w:val="superscript"/>
    </w:rPr>
  </w:style>
  <w:style w:type="character" w:styleId="af6">
    <w:name w:val="footnote reference"/>
    <w:rPr>
      <w:vertAlign w:val="superscript"/>
    </w:rPr>
  </w:style>
  <w:style w:type="character" w:customStyle="1" w:styleId="12">
    <w:name w:val="Текст сноски Знак1"/>
    <w:basedOn w:val="a0"/>
    <w:uiPriority w:val="99"/>
    <w:qFormat/>
    <w:locked/>
  </w:style>
  <w:style w:type="character" w:customStyle="1" w:styleId="ListParagraphChar1">
    <w:name w:val="List Paragraph Char1"/>
    <w:link w:val="13"/>
    <w:uiPriority w:val="99"/>
    <w:qFormat/>
    <w:locked/>
    <w:rPr>
      <w:sz w:val="24"/>
      <w:szCs w:val="24"/>
    </w:rPr>
  </w:style>
  <w:style w:type="character" w:customStyle="1" w:styleId="21">
    <w:name w:val="Основной текст 2 Знак"/>
    <w:basedOn w:val="a0"/>
    <w:link w:val="22"/>
    <w:uiPriority w:val="99"/>
    <w:qFormat/>
    <w:rPr>
      <w:sz w:val="24"/>
      <w:szCs w:val="24"/>
    </w:rPr>
  </w:style>
  <w:style w:type="character" w:styleId="af7">
    <w:name w:val="Strong"/>
    <w:basedOn w:val="a0"/>
    <w:qFormat/>
    <w:rPr>
      <w:rFonts w:cs="Times New Roman"/>
      <w:b/>
      <w:bCs/>
    </w:rPr>
  </w:style>
  <w:style w:type="character" w:customStyle="1" w:styleId="af8">
    <w:name w:val="Нижний колонтитул Знак"/>
    <w:link w:val="af9"/>
    <w:uiPriority w:val="99"/>
    <w:qFormat/>
    <w:rPr>
      <w:sz w:val="24"/>
      <w:szCs w:val="24"/>
    </w:rPr>
  </w:style>
  <w:style w:type="character" w:customStyle="1" w:styleId="afa">
    <w:name w:val="Обычный (веб) Знак"/>
    <w:link w:val="afb"/>
    <w:qFormat/>
    <w:rPr>
      <w:sz w:val="24"/>
      <w:szCs w:val="24"/>
    </w:rPr>
  </w:style>
  <w:style w:type="character" w:customStyle="1" w:styleId="afc">
    <w:name w:val="Выделение жирным"/>
    <w:qFormat/>
    <w:rPr>
      <w:b/>
      <w:bCs/>
    </w:rPr>
  </w:style>
  <w:style w:type="character" w:customStyle="1" w:styleId="Normal">
    <w:name w:val="Normal Знак"/>
    <w:link w:val="14"/>
    <w:qFormat/>
    <w:rPr>
      <w:sz w:val="24"/>
      <w:szCs w:val="24"/>
    </w:rPr>
  </w:style>
  <w:style w:type="character" w:customStyle="1" w:styleId="afd">
    <w:name w:val="Абзац списка Знак"/>
    <w:basedOn w:val="a0"/>
    <w:link w:val="afe"/>
    <w:uiPriority w:val="99"/>
    <w:qFormat/>
    <w:locked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qFormat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f">
    <w:name w:val="f"/>
    <w:uiPriority w:val="99"/>
    <w:qFormat/>
    <w:rPr>
      <w:rFonts w:cs="Times New Roman"/>
    </w:rPr>
  </w:style>
  <w:style w:type="character" w:customStyle="1" w:styleId="HTML">
    <w:name w:val="Стандартный HTML Знак"/>
    <w:basedOn w:val="a0"/>
    <w:link w:val="HTML0"/>
    <w:uiPriority w:val="99"/>
    <w:qFormat/>
    <w:rPr>
      <w:rFonts w:ascii="Courier New" w:eastAsia="Calibri" w:hAnsi="Courier New"/>
    </w:rPr>
  </w:style>
  <w:style w:type="character" w:customStyle="1" w:styleId="NoSpacingChar3">
    <w:name w:val="No Spacing Char3"/>
    <w:link w:val="NoSpacing1"/>
    <w:qFormat/>
    <w:locked/>
    <w:rPr>
      <w:rFonts w:ascii="Calibri" w:hAnsi="Calibri"/>
    </w:rPr>
  </w:style>
  <w:style w:type="character" w:customStyle="1" w:styleId="15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normaltextrun">
    <w:name w:val="normaltextrun"/>
    <w:basedOn w:val="a0"/>
    <w:qFormat/>
  </w:style>
  <w:style w:type="character" w:customStyle="1" w:styleId="eop">
    <w:name w:val="eop"/>
    <w:basedOn w:val="a0"/>
    <w:qFormat/>
  </w:style>
  <w:style w:type="character" w:styleId="aff">
    <w:name w:val="annotation reference"/>
    <w:basedOn w:val="a0"/>
    <w:semiHidden/>
    <w:unhideWhenUsed/>
    <w:qFormat/>
    <w:rPr>
      <w:sz w:val="16"/>
      <w:szCs w:val="16"/>
    </w:rPr>
  </w:style>
  <w:style w:type="character" w:customStyle="1" w:styleId="aff0">
    <w:name w:val="Текст примечания Знак"/>
    <w:basedOn w:val="a0"/>
    <w:link w:val="aff1"/>
    <w:semiHidden/>
    <w:qFormat/>
  </w:style>
  <w:style w:type="character" w:customStyle="1" w:styleId="aff2">
    <w:name w:val="Тема примечания Знак"/>
    <w:basedOn w:val="aff0"/>
    <w:link w:val="aff3"/>
    <w:semiHidden/>
    <w:qFormat/>
    <w:rPr>
      <w:b/>
      <w:bCs/>
    </w:rPr>
  </w:style>
  <w:style w:type="character" w:customStyle="1" w:styleId="apple-style-span">
    <w:name w:val="apple-style-span"/>
    <w:basedOn w:val="a0"/>
    <w:qFormat/>
  </w:style>
  <w:style w:type="character" w:customStyle="1" w:styleId="ConsPlusNonformat">
    <w:name w:val="ConsPlusNonformat Знак"/>
    <w:link w:val="ConsPlusNonformat0"/>
    <w:qFormat/>
    <w:locked/>
    <w:rPr>
      <w:rFonts w:ascii="Courier New" w:hAnsi="Courier New" w:cs="Courier New"/>
    </w:rPr>
  </w:style>
  <w:style w:type="character" w:customStyle="1" w:styleId="aff4">
    <w:name w:val="Основной текст Знак"/>
    <w:basedOn w:val="a0"/>
    <w:link w:val="aff5"/>
    <w:uiPriority w:val="99"/>
    <w:qFormat/>
    <w:rPr>
      <w:rFonts w:eastAsia="Arial Unicode MS" w:cs="Arial Unicode MS"/>
      <w:color w:val="000000"/>
      <w:sz w:val="24"/>
      <w:szCs w:val="24"/>
      <w:u w:val="none" w:color="000000"/>
    </w:rPr>
  </w:style>
  <w:style w:type="character" w:customStyle="1" w:styleId="1f1ea193f6735cf0wmi-callto">
    <w:name w:val="1f1ea193f6735cf0wmi-callto"/>
    <w:basedOn w:val="a0"/>
    <w:qFormat/>
  </w:style>
  <w:style w:type="character" w:customStyle="1" w:styleId="doctitleimportant">
    <w:name w:val="doc__title_important"/>
    <w:qFormat/>
  </w:style>
  <w:style w:type="character" w:customStyle="1" w:styleId="FontStyle46">
    <w:name w:val="Font Style46"/>
    <w:uiPriority w:val="99"/>
    <w:qFormat/>
    <w:rPr>
      <w:rFonts w:ascii="Times New Roman" w:hAnsi="Times New Roman"/>
      <w:sz w:val="26"/>
    </w:rPr>
  </w:style>
  <w:style w:type="character" w:customStyle="1" w:styleId="60">
    <w:name w:val="Заголовок 6 Знак"/>
    <w:basedOn w:val="a0"/>
    <w:link w:val="6"/>
    <w:uiPriority w:val="99"/>
    <w:qFormat/>
    <w:rPr>
      <w:b/>
      <w:bCs/>
      <w:sz w:val="22"/>
      <w:szCs w:val="22"/>
    </w:rPr>
  </w:style>
  <w:style w:type="character" w:customStyle="1" w:styleId="b-serp-urlmark1">
    <w:name w:val="b-serp-url__mark1"/>
    <w:qFormat/>
    <w:rPr>
      <w:rFonts w:ascii="Verdana" w:hAnsi="Verdana"/>
    </w:rPr>
  </w:style>
  <w:style w:type="character" w:customStyle="1" w:styleId="16">
    <w:name w:val="Основной текст Знак1"/>
    <w:basedOn w:val="a0"/>
    <w:uiPriority w:val="99"/>
    <w:qFormat/>
    <w:rPr>
      <w:rFonts w:ascii="Times New Roman" w:hAnsi="Times New Roman" w:cs="Times New Roman"/>
      <w:b/>
      <w:bCs/>
      <w:i/>
      <w:iCs/>
      <w:spacing w:val="0"/>
      <w:sz w:val="13"/>
      <w:szCs w:val="13"/>
      <w:u w:val="none"/>
    </w:rPr>
  </w:style>
  <w:style w:type="paragraph" w:customStyle="1" w:styleId="17">
    <w:name w:val="Заголовок1"/>
    <w:basedOn w:val="a"/>
    <w:next w:val="aff5"/>
    <w:qFormat/>
    <w:pPr>
      <w:keepNext/>
      <w:spacing w:before="240" w:after="120"/>
    </w:pPr>
    <w:rPr>
      <w:rFonts w:ascii="Liberation Sans" w:eastAsia="Tahoma" w:hAnsi="Liberation Sans" w:cs="Noto Sans"/>
      <w:sz w:val="28"/>
      <w:szCs w:val="28"/>
    </w:rPr>
  </w:style>
  <w:style w:type="paragraph" w:styleId="aff5">
    <w:name w:val="Body Text"/>
    <w:basedOn w:val="a"/>
    <w:link w:val="aff4"/>
    <w:uiPriority w:val="99"/>
    <w:pPr>
      <w:spacing w:after="120"/>
    </w:pPr>
    <w:rPr>
      <w:rFonts w:eastAsia="Arial Unicode MS" w:cs="Arial Unicode MS"/>
      <w:color w:val="000000"/>
      <w:u w:color="000000"/>
    </w:rPr>
  </w:style>
  <w:style w:type="paragraph" w:styleId="aff6">
    <w:name w:val="List"/>
    <w:basedOn w:val="aff5"/>
    <w:rPr>
      <w:rFonts w:cs="Noto Sans"/>
    </w:rPr>
  </w:style>
  <w:style w:type="paragraph" w:styleId="aff7">
    <w:name w:val="caption"/>
    <w:basedOn w:val="a"/>
    <w:qFormat/>
    <w:pPr>
      <w:suppressLineNumbers/>
      <w:spacing w:before="120" w:after="120"/>
    </w:pPr>
    <w:rPr>
      <w:rFonts w:cs="Noto Sans"/>
      <w:i/>
      <w:iCs/>
    </w:rPr>
  </w:style>
  <w:style w:type="paragraph" w:styleId="aff8">
    <w:name w:val="index heading"/>
    <w:basedOn w:val="a"/>
    <w:qFormat/>
    <w:pPr>
      <w:suppressLineNumbers/>
    </w:pPr>
    <w:rPr>
      <w:rFonts w:cs="Noto Sans"/>
    </w:rPr>
  </w:style>
  <w:style w:type="paragraph" w:customStyle="1" w:styleId="user">
    <w:name w:val="Заголовок (user)"/>
    <w:basedOn w:val="a"/>
    <w:next w:val="aff5"/>
    <w:qFormat/>
    <w:pPr>
      <w:keepNext/>
      <w:spacing w:before="240" w:after="120"/>
    </w:pPr>
    <w:rPr>
      <w:rFonts w:ascii="Liberation Sans" w:eastAsia="Tahoma" w:hAnsi="Liberation Sans" w:cs="Noto 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Noto Sans"/>
    </w:rPr>
  </w:style>
  <w:style w:type="paragraph" w:customStyle="1" w:styleId="ConsPlusNormal0">
    <w:name w:val="ConsPlusNormal"/>
    <w:link w:val="ConsPlusNormal"/>
    <w:qFormat/>
    <w:pPr>
      <w:widowControl w:val="0"/>
      <w:ind w:firstLine="720"/>
      <w:jc w:val="both"/>
    </w:pPr>
    <w:rPr>
      <w:rFonts w:ascii="Arial" w:hAnsi="Arial" w:cs="Arial"/>
    </w:rPr>
  </w:style>
  <w:style w:type="paragraph" w:customStyle="1" w:styleId="ConsPlusTitle">
    <w:name w:val="ConsPlusTitle"/>
    <w:qFormat/>
    <w:pPr>
      <w:widowControl w:val="0"/>
      <w:ind w:firstLine="567"/>
      <w:jc w:val="both"/>
    </w:pPr>
    <w:rPr>
      <w:rFonts w:ascii="Arial" w:hAnsi="Arial" w:cs="Arial"/>
      <w:b/>
      <w:bCs/>
    </w:rPr>
  </w:style>
  <w:style w:type="paragraph" w:styleId="a9">
    <w:name w:val="Title"/>
    <w:basedOn w:val="a"/>
    <w:link w:val="a8"/>
    <w:qFormat/>
    <w:pPr>
      <w:jc w:val="center"/>
    </w:pPr>
    <w:rPr>
      <w:b/>
      <w:sz w:val="28"/>
      <w:szCs w:val="20"/>
    </w:rPr>
  </w:style>
  <w:style w:type="paragraph" w:customStyle="1" w:styleId="ConsPlusNonformat0">
    <w:name w:val="ConsPlusNonformat"/>
    <w:link w:val="ConsPlusNonformat"/>
    <w:qFormat/>
    <w:pPr>
      <w:widowControl w:val="0"/>
      <w:ind w:firstLine="567"/>
      <w:jc w:val="both"/>
    </w:pPr>
    <w:rPr>
      <w:rFonts w:ascii="Courier New" w:hAnsi="Courier New" w:cs="Courier New"/>
    </w:rPr>
  </w:style>
  <w:style w:type="paragraph" w:customStyle="1" w:styleId="HeaderandFooter">
    <w:name w:val="Header and Footer"/>
    <w:basedOn w:val="a"/>
    <w:qFormat/>
  </w:style>
  <w:style w:type="paragraph" w:styleId="a5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paragraph" w:styleId="af9">
    <w:name w:val="footer"/>
    <w:basedOn w:val="a"/>
    <w:link w:val="af8"/>
    <w:uiPriority w:val="99"/>
    <w:pPr>
      <w:tabs>
        <w:tab w:val="center" w:pos="4677"/>
        <w:tab w:val="right" w:pos="9355"/>
      </w:tabs>
    </w:pPr>
  </w:style>
  <w:style w:type="paragraph" w:styleId="a7">
    <w:name w:val="Balloon Text"/>
    <w:basedOn w:val="a"/>
    <w:link w:val="a6"/>
    <w:qFormat/>
    <w:rPr>
      <w:rFonts w:ascii="Tahoma" w:hAnsi="Tahoma" w:cs="Tahoma"/>
      <w:sz w:val="16"/>
      <w:szCs w:val="16"/>
    </w:rPr>
  </w:style>
  <w:style w:type="paragraph" w:styleId="afe">
    <w:name w:val="List Paragraph"/>
    <w:basedOn w:val="a"/>
    <w:link w:val="afd"/>
    <w:uiPriority w:val="99"/>
    <w:qFormat/>
    <w:pPr>
      <w:ind w:left="720"/>
      <w:contextualSpacing/>
    </w:pPr>
  </w:style>
  <w:style w:type="paragraph" w:customStyle="1" w:styleId="ConsNormal0">
    <w:name w:val="ConsNormal"/>
    <w:link w:val="ConsNormal"/>
    <w:qFormat/>
    <w:pPr>
      <w:widowControl w:val="0"/>
      <w:ind w:right="19772" w:firstLine="720"/>
      <w:jc w:val="both"/>
    </w:pPr>
    <w:rPr>
      <w:rFonts w:ascii="Arial" w:hAnsi="Arial"/>
    </w:rPr>
  </w:style>
  <w:style w:type="paragraph" w:customStyle="1" w:styleId="ConsTitle">
    <w:name w:val="ConsTitle"/>
    <w:qFormat/>
    <w:pPr>
      <w:widowControl w:val="0"/>
      <w:ind w:right="19772" w:firstLine="567"/>
      <w:jc w:val="both"/>
    </w:pPr>
    <w:rPr>
      <w:rFonts w:ascii="Arial" w:hAnsi="Arial"/>
      <w:b/>
      <w:sz w:val="16"/>
    </w:rPr>
  </w:style>
  <w:style w:type="paragraph" w:styleId="ab">
    <w:name w:val="Body Text Indent"/>
    <w:basedOn w:val="a"/>
    <w:link w:val="aa"/>
    <w:pPr>
      <w:tabs>
        <w:tab w:val="left" w:pos="851"/>
      </w:tabs>
    </w:pPr>
    <w:rPr>
      <w:rFonts w:eastAsia="Calibri"/>
      <w:sz w:val="26"/>
      <w:szCs w:val="26"/>
    </w:rPr>
  </w:style>
  <w:style w:type="paragraph" w:customStyle="1" w:styleId="11">
    <w:name w:val="Без интервала1"/>
    <w:link w:val="NoSpacingChar"/>
    <w:qFormat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30">
    <w:name w:val="Body Text Indent 3"/>
    <w:basedOn w:val="a"/>
    <w:link w:val="3"/>
    <w:qFormat/>
    <w:pPr>
      <w:spacing w:after="120"/>
      <w:ind w:left="283"/>
    </w:pPr>
    <w:rPr>
      <w:rFonts w:eastAsia="Calibri"/>
      <w:sz w:val="16"/>
      <w:szCs w:val="16"/>
    </w:rPr>
  </w:style>
  <w:style w:type="paragraph" w:customStyle="1" w:styleId="ConsNonformat0">
    <w:name w:val="ConsNonformat"/>
    <w:link w:val="ConsNonformat"/>
    <w:uiPriority w:val="99"/>
    <w:qFormat/>
    <w:pPr>
      <w:widowControl w:val="0"/>
      <w:snapToGrid w:val="0"/>
      <w:ind w:right="19772" w:firstLine="567"/>
      <w:jc w:val="both"/>
    </w:pPr>
    <w:rPr>
      <w:rFonts w:ascii="Courier New" w:eastAsia="Calibri" w:hAnsi="Courier New"/>
      <w:sz w:val="22"/>
      <w:szCs w:val="22"/>
    </w:rPr>
  </w:style>
  <w:style w:type="paragraph" w:styleId="ad">
    <w:name w:val="No Spacing"/>
    <w:link w:val="ac"/>
    <w:qFormat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af0">
    <w:name w:val="endnote text"/>
    <w:basedOn w:val="a"/>
    <w:link w:val="af"/>
    <w:rPr>
      <w:sz w:val="20"/>
      <w:szCs w:val="20"/>
    </w:rPr>
  </w:style>
  <w:style w:type="paragraph" w:styleId="af4">
    <w:name w:val="footnote text"/>
    <w:basedOn w:val="a"/>
    <w:link w:val="af3"/>
    <w:uiPriority w:val="99"/>
    <w:qFormat/>
    <w:rPr>
      <w:sz w:val="20"/>
      <w:szCs w:val="20"/>
    </w:rPr>
  </w:style>
  <w:style w:type="paragraph" w:styleId="afb">
    <w:name w:val="Normal (Web)"/>
    <w:basedOn w:val="a"/>
    <w:link w:val="afa"/>
    <w:uiPriority w:val="99"/>
    <w:qFormat/>
    <w:pPr>
      <w:spacing w:beforeAutospacing="1" w:afterAutospacing="1"/>
    </w:pPr>
  </w:style>
  <w:style w:type="paragraph" w:customStyle="1" w:styleId="13">
    <w:name w:val="Абзац списка1"/>
    <w:basedOn w:val="a"/>
    <w:link w:val="ListParagraphChar1"/>
    <w:uiPriority w:val="99"/>
    <w:qFormat/>
    <w:pPr>
      <w:ind w:left="720"/>
      <w:contextualSpacing/>
    </w:pPr>
  </w:style>
  <w:style w:type="paragraph" w:styleId="22">
    <w:name w:val="Body Text 2"/>
    <w:basedOn w:val="a"/>
    <w:link w:val="21"/>
    <w:uiPriority w:val="99"/>
    <w:qFormat/>
    <w:pPr>
      <w:spacing w:after="120" w:line="480" w:lineRule="auto"/>
    </w:pPr>
  </w:style>
  <w:style w:type="paragraph" w:customStyle="1" w:styleId="18">
    <w:name w:val="Текст1"/>
    <w:basedOn w:val="a"/>
    <w:qFormat/>
    <w:pPr>
      <w:tabs>
        <w:tab w:val="left" w:pos="480"/>
        <w:tab w:val="left" w:pos="720"/>
        <w:tab w:val="left" w:pos="6240"/>
      </w:tabs>
      <w:spacing w:line="240" w:lineRule="atLeast"/>
      <w:ind w:firstLine="709"/>
    </w:pPr>
    <w:rPr>
      <w:szCs w:val="20"/>
      <w:lang w:eastAsia="ar-SA"/>
    </w:rPr>
  </w:style>
  <w:style w:type="paragraph" w:customStyle="1" w:styleId="14">
    <w:name w:val="Обычный1"/>
    <w:link w:val="Normal"/>
    <w:qFormat/>
    <w:pPr>
      <w:widowControl w:val="0"/>
      <w:spacing w:before="120" w:after="120"/>
      <w:ind w:firstLine="567"/>
      <w:jc w:val="both"/>
    </w:pPr>
    <w:rPr>
      <w:sz w:val="24"/>
      <w:szCs w:val="24"/>
    </w:rPr>
  </w:style>
  <w:style w:type="paragraph" w:customStyle="1" w:styleId="FR1">
    <w:name w:val="FR1"/>
    <w:uiPriority w:val="99"/>
    <w:qFormat/>
    <w:pPr>
      <w:widowControl w:val="0"/>
      <w:snapToGrid w:val="0"/>
      <w:spacing w:line="276" w:lineRule="auto"/>
      <w:ind w:firstLine="360"/>
      <w:jc w:val="both"/>
    </w:pPr>
    <w:rPr>
      <w:sz w:val="12"/>
      <w:szCs w:val="24"/>
    </w:rPr>
  </w:style>
  <w:style w:type="paragraph" w:customStyle="1" w:styleId="Normal1">
    <w:name w:val="Normal1"/>
    <w:qFormat/>
    <w:pPr>
      <w:widowControl w:val="0"/>
      <w:tabs>
        <w:tab w:val="left" w:pos="408"/>
      </w:tabs>
      <w:ind w:firstLine="567"/>
      <w:jc w:val="both"/>
    </w:pPr>
    <w:rPr>
      <w:rFonts w:ascii="Liberation Serif" w:eastAsia="SimSun" w:hAnsi="Liberation Serif" w:cs="Liberation Serif"/>
      <w:color w:val="00000A"/>
      <w:sz w:val="24"/>
      <w:szCs w:val="24"/>
      <w:lang w:eastAsia="zh-CN" w:bidi="hi-IN"/>
    </w:rPr>
  </w:style>
  <w:style w:type="paragraph" w:customStyle="1" w:styleId="31">
    <w:name w:val="Абзац списка3"/>
    <w:basedOn w:val="a"/>
    <w:qFormat/>
    <w:pPr>
      <w:spacing w:after="200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4">
    <w:name w:val="Стиль4"/>
    <w:basedOn w:val="2"/>
    <w:next w:val="a"/>
    <w:qFormat/>
    <w:pPr>
      <w:widowControl w:val="0"/>
      <w:suppressLineNumbers/>
      <w:spacing w:before="120" w:line="100" w:lineRule="atLeast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9">
    <w:name w:val="1"/>
    <w:basedOn w:val="a"/>
    <w:next w:val="afb"/>
    <w:uiPriority w:val="99"/>
    <w:unhideWhenUsed/>
    <w:qFormat/>
    <w:pPr>
      <w:spacing w:beforeAutospacing="1" w:afterAutospacing="1"/>
    </w:pPr>
    <w:rPr>
      <w:rFonts w:ascii="Calibri" w:eastAsia="Calibri" w:hAnsi="Calibri"/>
    </w:rPr>
  </w:style>
  <w:style w:type="paragraph" w:styleId="HTML0">
    <w:name w:val="HTML Preformatted"/>
    <w:basedOn w:val="a"/>
    <w:link w:val="HTML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sz w:val="20"/>
      <w:szCs w:val="20"/>
    </w:rPr>
  </w:style>
  <w:style w:type="paragraph" w:customStyle="1" w:styleId="NoSpacing1">
    <w:name w:val="No Spacing1"/>
    <w:link w:val="NoSpacingChar3"/>
    <w:qFormat/>
    <w:pPr>
      <w:ind w:firstLine="567"/>
      <w:jc w:val="both"/>
    </w:pPr>
    <w:rPr>
      <w:rFonts w:ascii="Calibri" w:hAnsi="Calibri"/>
    </w:rPr>
  </w:style>
  <w:style w:type="paragraph" w:styleId="aff1">
    <w:name w:val="annotation text"/>
    <w:basedOn w:val="a"/>
    <w:link w:val="aff0"/>
    <w:semiHidden/>
    <w:unhideWhenUsed/>
    <w:rPr>
      <w:sz w:val="20"/>
      <w:szCs w:val="20"/>
    </w:rPr>
  </w:style>
  <w:style w:type="paragraph" w:styleId="aff3">
    <w:name w:val="annotation subject"/>
    <w:basedOn w:val="aff1"/>
    <w:next w:val="aff1"/>
    <w:link w:val="aff2"/>
    <w:semiHidden/>
    <w:unhideWhenUsed/>
    <w:qFormat/>
    <w:rPr>
      <w:b/>
      <w:bCs/>
    </w:rPr>
  </w:style>
  <w:style w:type="paragraph" w:customStyle="1" w:styleId="Preformat">
    <w:name w:val="Preformat"/>
    <w:qFormat/>
    <w:pPr>
      <w:ind w:firstLine="567"/>
      <w:jc w:val="both"/>
    </w:pPr>
    <w:rPr>
      <w:rFonts w:ascii="Courier New" w:eastAsia="Calibri" w:hAnsi="Courier New"/>
    </w:rPr>
  </w:style>
  <w:style w:type="paragraph" w:customStyle="1" w:styleId="msonormalmailrucssattributepostfix">
    <w:name w:val="msonormal_mailru_css_attribute_postfix"/>
    <w:uiPriority w:val="99"/>
    <w:qFormat/>
    <w:pPr>
      <w:spacing w:before="100" w:after="100"/>
      <w:ind w:firstLine="567"/>
      <w:jc w:val="both"/>
    </w:pPr>
    <w:rPr>
      <w:color w:val="000000"/>
      <w:sz w:val="24"/>
      <w:szCs w:val="24"/>
      <w:u w:color="000000"/>
    </w:rPr>
  </w:style>
  <w:style w:type="paragraph" w:customStyle="1" w:styleId="aff9">
    <w:name w:val="Стиль"/>
    <w:basedOn w:val="a"/>
    <w:next w:val="afb"/>
    <w:uiPriority w:val="99"/>
    <w:qFormat/>
    <w:pPr>
      <w:spacing w:beforeAutospacing="1" w:afterAutospacing="1"/>
    </w:pPr>
  </w:style>
  <w:style w:type="paragraph" w:customStyle="1" w:styleId="1a">
    <w:name w:val="заголовок 1"/>
    <w:basedOn w:val="a"/>
    <w:next w:val="a"/>
    <w:qFormat/>
    <w:pPr>
      <w:keepNext/>
      <w:widowControl w:val="0"/>
      <w:jc w:val="center"/>
    </w:pPr>
    <w:rPr>
      <w:szCs w:val="20"/>
    </w:rPr>
  </w:style>
  <w:style w:type="paragraph" w:customStyle="1" w:styleId="affa">
    <w:name w:val="Стиль текста"/>
    <w:basedOn w:val="aff5"/>
    <w:uiPriority w:val="99"/>
    <w:qFormat/>
    <w:pPr>
      <w:keepLines/>
      <w:spacing w:before="60" w:after="60"/>
    </w:pPr>
    <w:rPr>
      <w:rFonts w:eastAsia="Times New Roman" w:cs="Times New Roman"/>
      <w:color w:val="auto"/>
      <w:szCs w:val="20"/>
    </w:rPr>
  </w:style>
  <w:style w:type="paragraph" w:customStyle="1" w:styleId="q22">
    <w:name w:val="Основной тексq2 2"/>
    <w:basedOn w:val="a"/>
    <w:uiPriority w:val="99"/>
    <w:qFormat/>
    <w:pPr>
      <w:widowControl w:val="0"/>
      <w:snapToGrid w:val="0"/>
      <w:ind w:firstLine="720"/>
    </w:pPr>
    <w:rPr>
      <w:szCs w:val="20"/>
    </w:rPr>
  </w:style>
  <w:style w:type="paragraph" w:customStyle="1" w:styleId="ConsPlusCell">
    <w:name w:val="ConsPlusCell"/>
    <w:uiPriority w:val="99"/>
    <w:qFormat/>
    <w:pPr>
      <w:ind w:firstLine="567"/>
      <w:jc w:val="both"/>
    </w:pPr>
    <w:rPr>
      <w:rFonts w:ascii="Arial" w:hAnsi="Arial" w:cs="Arial"/>
    </w:rPr>
  </w:style>
  <w:style w:type="paragraph" w:customStyle="1" w:styleId="a333feb8ddeee97f57121fd2094c0521bd6ff683d8d0a42f228bf8a64b8551e1msonormal">
    <w:name w:val="a333feb8ddeee97f57121fd2094c0521bd6ff683d8d0a42f228bf8a64b8551e1msonormal"/>
    <w:basedOn w:val="a"/>
    <w:qFormat/>
    <w:pPr>
      <w:spacing w:beforeAutospacing="1" w:afterAutospacing="1"/>
    </w:pPr>
    <w:rPr>
      <w:rFonts w:eastAsiaTheme="minorHAnsi"/>
    </w:rPr>
  </w:style>
  <w:style w:type="paragraph" w:customStyle="1" w:styleId="Affb">
    <w:name w:val="Текстовый блок A"/>
    <w:qFormat/>
    <w:pPr>
      <w:ind w:firstLine="567"/>
      <w:jc w:val="both"/>
    </w:pPr>
    <w:rPr>
      <w:rFonts w:ascii="Helvetica" w:eastAsia="ヒラギノ角ゴ Pro W3" w:hAnsi="Helvetica"/>
      <w:color w:val="000000"/>
      <w:sz w:val="24"/>
    </w:rPr>
  </w:style>
  <w:style w:type="paragraph" w:customStyle="1" w:styleId="Default">
    <w:name w:val="Default"/>
    <w:qFormat/>
    <w:rPr>
      <w:color w:val="000000"/>
      <w:sz w:val="24"/>
      <w:szCs w:val="24"/>
      <w:lang w:eastAsia="en-US"/>
    </w:rPr>
  </w:style>
  <w:style w:type="numbering" w:customStyle="1" w:styleId="affc">
    <w:name w:val="Без списка"/>
    <w:uiPriority w:val="99"/>
    <w:semiHidden/>
    <w:unhideWhenUsed/>
    <w:qFormat/>
  </w:style>
  <w:style w:type="numbering" w:customStyle="1" w:styleId="1b">
    <w:name w:val="Импортированный стиль 1"/>
    <w:qFormat/>
  </w:style>
  <w:style w:type="table" w:styleId="af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D9674-A2EB-4C58-A8FC-0B74C88B4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8</Pages>
  <Words>1937</Words>
  <Characters>11043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x</Company>
  <LinksUpToDate>false</LinksUpToDate>
  <CharactersWithSpaces>12955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nikiforova</dc:creator>
  <dc:description/>
  <cp:lastModifiedBy>Тихонова Карина Геннадьевна</cp:lastModifiedBy>
  <cp:revision>16</cp:revision>
  <cp:lastPrinted>2026-02-16T11:31:00Z</cp:lastPrinted>
  <dcterms:created xsi:type="dcterms:W3CDTF">2025-10-10T08:24:00Z</dcterms:created>
  <dcterms:modified xsi:type="dcterms:W3CDTF">2026-04-29T07:29:00Z</dcterms:modified>
  <dc:language>ru-RU</dc:language>
</cp:coreProperties>
</file>