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2494D" w14:textId="77777777" w:rsidR="00BE0DAD" w:rsidRDefault="00BE0DAD" w:rsidP="00BE0DAD"/>
    <w:p w14:paraId="14FD0DF7" w14:textId="697567CC" w:rsidR="003D252A" w:rsidRDefault="003D252A" w:rsidP="00F07308">
      <w:pPr>
        <w:jc w:val="right"/>
      </w:pPr>
      <w:r w:rsidRPr="002B2CDC">
        <w:t>Приложение №</w:t>
      </w:r>
      <w:r w:rsidR="00F525DD">
        <w:t>2</w:t>
      </w:r>
      <w:bookmarkStart w:id="0" w:name="_GoBack"/>
      <w:bookmarkEnd w:id="0"/>
    </w:p>
    <w:p w14:paraId="402D6D2B" w14:textId="29C1E882" w:rsidR="008A757E" w:rsidRDefault="008A757E" w:rsidP="00C53722">
      <w:pPr>
        <w:jc w:val="both"/>
      </w:pPr>
    </w:p>
    <w:p w14:paraId="0F018D8F" w14:textId="49A0619E" w:rsidR="008A757E" w:rsidRDefault="008A757E" w:rsidP="00C53722">
      <w:pPr>
        <w:jc w:val="both"/>
      </w:pPr>
    </w:p>
    <w:p w14:paraId="28CDCCDB" w14:textId="7A38BAF5" w:rsidR="008A757E" w:rsidRDefault="008A757E" w:rsidP="00C53722">
      <w:pPr>
        <w:jc w:val="both"/>
      </w:pPr>
    </w:p>
    <w:p w14:paraId="6D693B31" w14:textId="2A860633" w:rsidR="008A757E" w:rsidRDefault="008A757E" w:rsidP="00C53722">
      <w:pPr>
        <w:jc w:val="both"/>
      </w:pPr>
    </w:p>
    <w:p w14:paraId="2C090042" w14:textId="0500B1F2" w:rsidR="00E102B6" w:rsidRDefault="00E102B6" w:rsidP="00E102B6">
      <w:pPr>
        <w:jc w:val="center"/>
        <w:rPr>
          <w:sz w:val="28"/>
          <w:szCs w:val="28"/>
        </w:rPr>
      </w:pPr>
      <w:r>
        <w:rPr>
          <w:sz w:val="28"/>
          <w:szCs w:val="28"/>
        </w:rPr>
        <w:t>Обоснование начальной (максимальной) цены контракта</w:t>
      </w:r>
    </w:p>
    <w:p w14:paraId="06B74F7C" w14:textId="77777777" w:rsidR="00DF6EB6" w:rsidRDefault="00DF6EB6" w:rsidP="00E102B6">
      <w:pPr>
        <w:jc w:val="center"/>
        <w:rPr>
          <w:b/>
          <w:sz w:val="28"/>
          <w:szCs w:val="28"/>
        </w:rPr>
      </w:pPr>
    </w:p>
    <w:p w14:paraId="705BAB61" w14:textId="77777777" w:rsidR="00E102B6" w:rsidRDefault="00E102B6" w:rsidP="00E102B6">
      <w:pPr>
        <w:rPr>
          <w:b/>
        </w:rPr>
      </w:pPr>
      <w:r>
        <w:rPr>
          <w:b/>
        </w:rPr>
        <w:t xml:space="preserve">Заказчик: </w:t>
      </w:r>
      <w:r w:rsidRPr="0076011D">
        <w:t>Санкт-Петербургское государственное бюджетное учреждение «Подростково-молодёжный центр «МИР» (СПб ГБУ ПМЦ «МИР»)</w:t>
      </w:r>
    </w:p>
    <w:p w14:paraId="07CAAC6A" w14:textId="77777777" w:rsidR="00E102B6" w:rsidRPr="003E5A02" w:rsidRDefault="00E102B6" w:rsidP="00E102B6">
      <w:pPr>
        <w:rPr>
          <w:b/>
        </w:rPr>
      </w:pPr>
      <w:r w:rsidRPr="00D91FE2">
        <w:rPr>
          <w:b/>
        </w:rPr>
        <w:t>Наименование объекта закупки</w:t>
      </w:r>
      <w:r>
        <w:rPr>
          <w:b/>
        </w:rPr>
        <w:t xml:space="preserve">: </w:t>
      </w:r>
      <w:r w:rsidRPr="00440C72">
        <w:rPr>
          <w:b/>
          <w:bCs/>
        </w:rPr>
        <w:t>Поставка бахил водонепроницаемых</w:t>
      </w:r>
      <w:r>
        <w:t xml:space="preserve"> для нужд </w:t>
      </w:r>
      <w:r>
        <w:rPr>
          <w:bCs/>
        </w:rPr>
        <w:t>СПб ГБУ ПМЦ «МИР», (далее Товар).</w:t>
      </w:r>
    </w:p>
    <w:p w14:paraId="054521DF" w14:textId="130694C3" w:rsidR="00E102B6" w:rsidRDefault="00DF6EB6" w:rsidP="00E102B6">
      <w:r>
        <w:rPr>
          <w:b/>
        </w:rPr>
        <w:t>Используемый метод определения НМЦК с обоснованием</w:t>
      </w:r>
      <w:r w:rsidR="00E102B6">
        <w:t xml:space="preserve">: </w:t>
      </w:r>
      <w:r>
        <w:t>Метод сопоставимых рыночных цен (анализ рынка). Расчёт выполнен в соответствии с Методическими рекомендациями, утверждёнными приказом МЭРРФ от 02.10.2013 №567. Реестр товаров для обеспечения нужд Санкт-Петербурга (на 1 квартал 2026 года)</w:t>
      </w:r>
    </w:p>
    <w:p w14:paraId="6ABA3B25" w14:textId="057BFCF8" w:rsidR="00E102B6" w:rsidRDefault="00E102B6" w:rsidP="00C53722">
      <w:pPr>
        <w:jc w:val="both"/>
      </w:pPr>
    </w:p>
    <w:p w14:paraId="5E074EB3" w14:textId="59630C62" w:rsidR="00DF6EB6" w:rsidRDefault="00DF6EB6" w:rsidP="00C53722">
      <w:pPr>
        <w:jc w:val="both"/>
      </w:pPr>
    </w:p>
    <w:p w14:paraId="6996276C" w14:textId="40735771" w:rsidR="00DF6EB6" w:rsidRDefault="00DF6EB6" w:rsidP="00C53722">
      <w:pPr>
        <w:jc w:val="both"/>
      </w:pPr>
    </w:p>
    <w:tbl>
      <w:tblPr>
        <w:tblW w:w="15583" w:type="dxa"/>
        <w:tblInd w:w="-3" w:type="dxa"/>
        <w:tblLayout w:type="fixed"/>
        <w:tblLook w:val="04A0" w:firstRow="1" w:lastRow="0" w:firstColumn="1" w:lastColumn="0" w:noHBand="0" w:noVBand="1"/>
      </w:tblPr>
      <w:tblGrid>
        <w:gridCol w:w="469"/>
        <w:gridCol w:w="1862"/>
        <w:gridCol w:w="1807"/>
        <w:gridCol w:w="625"/>
        <w:gridCol w:w="625"/>
        <w:gridCol w:w="625"/>
        <w:gridCol w:w="843"/>
        <w:gridCol w:w="1213"/>
        <w:gridCol w:w="558"/>
        <w:gridCol w:w="869"/>
        <w:gridCol w:w="850"/>
        <w:gridCol w:w="580"/>
        <w:gridCol w:w="554"/>
        <w:gridCol w:w="723"/>
        <w:gridCol w:w="411"/>
        <w:gridCol w:w="1701"/>
        <w:gridCol w:w="1268"/>
      </w:tblGrid>
      <w:tr w:rsidR="00546858" w:rsidRPr="00546858" w14:paraId="5C6DEA24" w14:textId="77777777" w:rsidTr="002A7417">
        <w:trPr>
          <w:trHeight w:val="876"/>
        </w:trPr>
        <w:tc>
          <w:tcPr>
            <w:tcW w:w="469" w:type="dxa"/>
            <w:vMerge w:val="restart"/>
            <w:tcBorders>
              <w:top w:val="single" w:sz="4" w:space="0" w:color="auto"/>
              <w:left w:val="single" w:sz="4" w:space="0" w:color="auto"/>
              <w:bottom w:val="nil"/>
              <w:right w:val="single" w:sz="4" w:space="0" w:color="auto"/>
            </w:tcBorders>
            <w:shd w:val="clear" w:color="auto" w:fill="auto"/>
            <w:vAlign w:val="center"/>
            <w:hideMark/>
          </w:tcPr>
          <w:p w14:paraId="4F0A4581" w14:textId="77777777" w:rsidR="00546858" w:rsidRPr="00FA0EFC" w:rsidRDefault="00546858" w:rsidP="00546858">
            <w:pPr>
              <w:jc w:val="center"/>
              <w:rPr>
                <w:color w:val="000000"/>
                <w:sz w:val="20"/>
                <w:szCs w:val="20"/>
              </w:rPr>
            </w:pPr>
            <w:r w:rsidRPr="00FA0EFC">
              <w:rPr>
                <w:color w:val="000000"/>
                <w:sz w:val="20"/>
                <w:szCs w:val="20"/>
              </w:rPr>
              <w:t>№ п/п</w:t>
            </w:r>
          </w:p>
        </w:tc>
        <w:tc>
          <w:tcPr>
            <w:tcW w:w="1862" w:type="dxa"/>
            <w:vMerge w:val="restart"/>
            <w:tcBorders>
              <w:top w:val="single" w:sz="4" w:space="0" w:color="auto"/>
              <w:left w:val="single" w:sz="4" w:space="0" w:color="auto"/>
              <w:bottom w:val="nil"/>
              <w:right w:val="single" w:sz="4" w:space="0" w:color="auto"/>
            </w:tcBorders>
            <w:shd w:val="clear" w:color="000000" w:fill="FFFFFF"/>
            <w:vAlign w:val="center"/>
            <w:hideMark/>
          </w:tcPr>
          <w:p w14:paraId="58193F7A" w14:textId="77777777" w:rsidR="00546858" w:rsidRPr="00FA0EFC" w:rsidRDefault="00546858" w:rsidP="00546858">
            <w:pPr>
              <w:jc w:val="center"/>
              <w:rPr>
                <w:color w:val="000000"/>
                <w:sz w:val="20"/>
                <w:szCs w:val="20"/>
              </w:rPr>
            </w:pPr>
            <w:r w:rsidRPr="00FA0EFC">
              <w:rPr>
                <w:color w:val="000000"/>
                <w:sz w:val="20"/>
                <w:szCs w:val="20"/>
              </w:rPr>
              <w:t>Наименование товара (работы, услуги)</w:t>
            </w:r>
          </w:p>
        </w:tc>
        <w:tc>
          <w:tcPr>
            <w:tcW w:w="1807" w:type="dxa"/>
            <w:vMerge w:val="restart"/>
            <w:tcBorders>
              <w:top w:val="single" w:sz="4" w:space="0" w:color="auto"/>
              <w:left w:val="single" w:sz="4" w:space="0" w:color="auto"/>
              <w:bottom w:val="nil"/>
              <w:right w:val="single" w:sz="4" w:space="0" w:color="auto"/>
            </w:tcBorders>
            <w:shd w:val="clear" w:color="000000" w:fill="FFFFFF"/>
            <w:vAlign w:val="center"/>
            <w:hideMark/>
          </w:tcPr>
          <w:p w14:paraId="5BA50E73" w14:textId="77777777" w:rsidR="00546858" w:rsidRPr="00FA0EFC" w:rsidRDefault="00546858" w:rsidP="00546858">
            <w:pPr>
              <w:jc w:val="center"/>
              <w:rPr>
                <w:color w:val="000000"/>
                <w:sz w:val="20"/>
                <w:szCs w:val="20"/>
              </w:rPr>
            </w:pPr>
            <w:r w:rsidRPr="00FA0EFC">
              <w:rPr>
                <w:color w:val="000000"/>
                <w:sz w:val="20"/>
                <w:szCs w:val="20"/>
              </w:rPr>
              <w:t>ОКПД2/КТРУ/ККН</w:t>
            </w:r>
          </w:p>
        </w:tc>
        <w:tc>
          <w:tcPr>
            <w:tcW w:w="271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66283787" w14:textId="77777777" w:rsidR="00546858" w:rsidRPr="00FA0EFC" w:rsidRDefault="00546858" w:rsidP="00546858">
            <w:pPr>
              <w:jc w:val="center"/>
              <w:rPr>
                <w:color w:val="000000"/>
                <w:sz w:val="20"/>
                <w:szCs w:val="20"/>
              </w:rPr>
            </w:pPr>
            <w:r w:rsidRPr="00FA0EFC">
              <w:rPr>
                <w:color w:val="000000"/>
                <w:sz w:val="20"/>
                <w:szCs w:val="20"/>
              </w:rPr>
              <w:t>Источники цены, руб.</w:t>
            </w:r>
          </w:p>
        </w:tc>
        <w:tc>
          <w:tcPr>
            <w:tcW w:w="12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E72982" w14:textId="77777777" w:rsidR="00546858" w:rsidRPr="00FA0EFC" w:rsidRDefault="00546858" w:rsidP="00546858">
            <w:pPr>
              <w:jc w:val="center"/>
              <w:rPr>
                <w:color w:val="000000"/>
                <w:sz w:val="20"/>
                <w:szCs w:val="20"/>
              </w:rPr>
            </w:pPr>
            <w:r w:rsidRPr="00FA0EFC">
              <w:rPr>
                <w:color w:val="000000"/>
                <w:sz w:val="20"/>
                <w:szCs w:val="20"/>
              </w:rPr>
              <w:t>v - кол-во (объем) закупаемого товара (работы, услуги), ед.</w:t>
            </w:r>
          </w:p>
        </w:tc>
        <w:tc>
          <w:tcPr>
            <w:tcW w:w="5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230368B" w14:textId="77777777" w:rsidR="00546858" w:rsidRPr="00FA0EFC" w:rsidRDefault="00546858" w:rsidP="00546858">
            <w:pPr>
              <w:jc w:val="center"/>
              <w:rPr>
                <w:color w:val="000000"/>
                <w:sz w:val="20"/>
                <w:szCs w:val="20"/>
              </w:rPr>
            </w:pPr>
            <w:r w:rsidRPr="00FA0EFC">
              <w:rPr>
                <w:color w:val="000000"/>
                <w:sz w:val="20"/>
                <w:szCs w:val="20"/>
              </w:rPr>
              <w:t>Ед. изм.</w:t>
            </w:r>
          </w:p>
        </w:tc>
        <w:tc>
          <w:tcPr>
            <w:tcW w:w="86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EA955EE" w14:textId="77777777" w:rsidR="00546858" w:rsidRPr="00FA0EFC" w:rsidRDefault="00546858" w:rsidP="00546858">
            <w:pPr>
              <w:jc w:val="center"/>
              <w:rPr>
                <w:color w:val="000000"/>
                <w:sz w:val="20"/>
                <w:szCs w:val="20"/>
              </w:rPr>
            </w:pPr>
            <w:r w:rsidRPr="00FA0EFC">
              <w:rPr>
                <w:color w:val="000000"/>
                <w:sz w:val="20"/>
                <w:szCs w:val="20"/>
              </w:rPr>
              <w:t>Количество источников ценовой информации</w:t>
            </w:r>
          </w:p>
        </w:tc>
        <w:tc>
          <w:tcPr>
            <w:tcW w:w="3118" w:type="dxa"/>
            <w:gridSpan w:val="5"/>
            <w:tcBorders>
              <w:top w:val="single" w:sz="4" w:space="0" w:color="auto"/>
              <w:left w:val="nil"/>
              <w:bottom w:val="single" w:sz="4" w:space="0" w:color="auto"/>
              <w:right w:val="single" w:sz="4" w:space="0" w:color="auto"/>
            </w:tcBorders>
            <w:shd w:val="clear" w:color="auto" w:fill="auto"/>
            <w:vAlign w:val="center"/>
            <w:hideMark/>
          </w:tcPr>
          <w:p w14:paraId="6152405C" w14:textId="77777777" w:rsidR="00546858" w:rsidRPr="00FA0EFC" w:rsidRDefault="00546858" w:rsidP="00546858">
            <w:pPr>
              <w:jc w:val="center"/>
              <w:rPr>
                <w:color w:val="000000"/>
                <w:sz w:val="20"/>
                <w:szCs w:val="20"/>
              </w:rPr>
            </w:pPr>
            <w:r w:rsidRPr="00FA0EFC">
              <w:rPr>
                <w:color w:val="000000"/>
                <w:sz w:val="20"/>
                <w:szCs w:val="20"/>
              </w:rPr>
              <w:t>Определение однородности совокупности значений выявленных цен</w:t>
            </w:r>
          </w:p>
        </w:tc>
        <w:tc>
          <w:tcPr>
            <w:tcW w:w="170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B7BEC67" w14:textId="77777777" w:rsidR="00546858" w:rsidRPr="00FA0EFC" w:rsidRDefault="00546858" w:rsidP="00546858">
            <w:pPr>
              <w:jc w:val="center"/>
              <w:rPr>
                <w:color w:val="000000"/>
                <w:sz w:val="20"/>
                <w:szCs w:val="20"/>
              </w:rPr>
            </w:pPr>
            <w:r w:rsidRPr="00FA0EFC">
              <w:rPr>
                <w:color w:val="000000"/>
                <w:sz w:val="20"/>
                <w:szCs w:val="20"/>
              </w:rPr>
              <w:t>Минимальная цена, руб.</w:t>
            </w:r>
          </w:p>
        </w:tc>
        <w:tc>
          <w:tcPr>
            <w:tcW w:w="1268" w:type="dxa"/>
            <w:tcBorders>
              <w:top w:val="single" w:sz="4" w:space="0" w:color="auto"/>
              <w:left w:val="nil"/>
              <w:bottom w:val="nil"/>
              <w:right w:val="single" w:sz="4" w:space="0" w:color="auto"/>
            </w:tcBorders>
            <w:shd w:val="clear" w:color="000000" w:fill="FFFFFF"/>
            <w:vAlign w:val="center"/>
            <w:hideMark/>
          </w:tcPr>
          <w:p w14:paraId="4C29033C" w14:textId="77777777" w:rsidR="00546858" w:rsidRPr="00FA0EFC" w:rsidRDefault="00546858" w:rsidP="00546858">
            <w:pPr>
              <w:jc w:val="center"/>
              <w:rPr>
                <w:color w:val="000000"/>
                <w:sz w:val="20"/>
                <w:szCs w:val="20"/>
              </w:rPr>
            </w:pPr>
            <w:r w:rsidRPr="00FA0EFC">
              <w:rPr>
                <w:color w:val="000000"/>
                <w:sz w:val="20"/>
                <w:szCs w:val="20"/>
              </w:rPr>
              <w:t xml:space="preserve">НМЦК, руб. </w:t>
            </w:r>
          </w:p>
        </w:tc>
      </w:tr>
      <w:tr w:rsidR="00546858" w:rsidRPr="00546858" w14:paraId="353F8F6C" w14:textId="77777777" w:rsidTr="002A7417">
        <w:trPr>
          <w:trHeight w:val="716"/>
        </w:trPr>
        <w:tc>
          <w:tcPr>
            <w:tcW w:w="469" w:type="dxa"/>
            <w:vMerge/>
            <w:tcBorders>
              <w:top w:val="single" w:sz="4" w:space="0" w:color="auto"/>
              <w:left w:val="single" w:sz="4" w:space="0" w:color="auto"/>
              <w:bottom w:val="nil"/>
              <w:right w:val="single" w:sz="4" w:space="0" w:color="auto"/>
            </w:tcBorders>
            <w:vAlign w:val="center"/>
            <w:hideMark/>
          </w:tcPr>
          <w:p w14:paraId="7FBC3CA5" w14:textId="77777777" w:rsidR="00546858" w:rsidRPr="00FA0EFC" w:rsidRDefault="00546858" w:rsidP="00546858">
            <w:pPr>
              <w:rPr>
                <w:color w:val="000000"/>
                <w:sz w:val="20"/>
                <w:szCs w:val="20"/>
              </w:rPr>
            </w:pPr>
          </w:p>
        </w:tc>
        <w:tc>
          <w:tcPr>
            <w:tcW w:w="1862" w:type="dxa"/>
            <w:vMerge/>
            <w:tcBorders>
              <w:top w:val="single" w:sz="4" w:space="0" w:color="auto"/>
              <w:left w:val="single" w:sz="4" w:space="0" w:color="auto"/>
              <w:bottom w:val="nil"/>
              <w:right w:val="single" w:sz="4" w:space="0" w:color="auto"/>
            </w:tcBorders>
            <w:vAlign w:val="center"/>
            <w:hideMark/>
          </w:tcPr>
          <w:p w14:paraId="736F7069" w14:textId="77777777" w:rsidR="00546858" w:rsidRPr="00FA0EFC" w:rsidRDefault="00546858" w:rsidP="00546858">
            <w:pPr>
              <w:rPr>
                <w:color w:val="000000"/>
                <w:sz w:val="20"/>
                <w:szCs w:val="20"/>
              </w:rPr>
            </w:pPr>
          </w:p>
        </w:tc>
        <w:tc>
          <w:tcPr>
            <w:tcW w:w="1807" w:type="dxa"/>
            <w:vMerge/>
            <w:tcBorders>
              <w:top w:val="single" w:sz="4" w:space="0" w:color="auto"/>
              <w:left w:val="single" w:sz="4" w:space="0" w:color="auto"/>
              <w:bottom w:val="nil"/>
              <w:right w:val="single" w:sz="4" w:space="0" w:color="auto"/>
            </w:tcBorders>
            <w:vAlign w:val="center"/>
            <w:hideMark/>
          </w:tcPr>
          <w:p w14:paraId="153870B2" w14:textId="77777777" w:rsidR="00546858" w:rsidRPr="00FA0EFC" w:rsidRDefault="00546858" w:rsidP="00546858">
            <w:pPr>
              <w:rPr>
                <w:color w:val="000000"/>
                <w:sz w:val="20"/>
                <w:szCs w:val="20"/>
              </w:rPr>
            </w:pPr>
          </w:p>
        </w:tc>
        <w:tc>
          <w:tcPr>
            <w:tcW w:w="625" w:type="dxa"/>
            <w:tcBorders>
              <w:top w:val="nil"/>
              <w:left w:val="single" w:sz="4" w:space="0" w:color="auto"/>
              <w:bottom w:val="nil"/>
              <w:right w:val="single" w:sz="4" w:space="0" w:color="auto"/>
            </w:tcBorders>
            <w:shd w:val="clear" w:color="000000" w:fill="FFFFFF"/>
            <w:vAlign w:val="center"/>
            <w:hideMark/>
          </w:tcPr>
          <w:p w14:paraId="31481C94" w14:textId="77777777" w:rsidR="00546858" w:rsidRPr="00FA0EFC" w:rsidRDefault="00546858" w:rsidP="00546858">
            <w:pPr>
              <w:jc w:val="center"/>
              <w:rPr>
                <w:color w:val="000000"/>
                <w:sz w:val="20"/>
                <w:szCs w:val="20"/>
              </w:rPr>
            </w:pPr>
            <w:r w:rsidRPr="00FA0EFC">
              <w:rPr>
                <w:color w:val="000000"/>
                <w:sz w:val="20"/>
                <w:szCs w:val="20"/>
              </w:rPr>
              <w:t>ИЦИ №1</w:t>
            </w:r>
          </w:p>
        </w:tc>
        <w:tc>
          <w:tcPr>
            <w:tcW w:w="625" w:type="dxa"/>
            <w:tcBorders>
              <w:top w:val="nil"/>
              <w:left w:val="nil"/>
              <w:bottom w:val="nil"/>
              <w:right w:val="single" w:sz="4" w:space="0" w:color="auto"/>
            </w:tcBorders>
            <w:shd w:val="clear" w:color="000000" w:fill="FFFFFF"/>
            <w:vAlign w:val="center"/>
            <w:hideMark/>
          </w:tcPr>
          <w:p w14:paraId="367D3148" w14:textId="77777777" w:rsidR="00546858" w:rsidRPr="00FA0EFC" w:rsidRDefault="00546858" w:rsidP="00546858">
            <w:pPr>
              <w:jc w:val="center"/>
              <w:rPr>
                <w:color w:val="000000"/>
                <w:sz w:val="20"/>
                <w:szCs w:val="20"/>
              </w:rPr>
            </w:pPr>
            <w:r w:rsidRPr="00FA0EFC">
              <w:rPr>
                <w:color w:val="000000"/>
                <w:sz w:val="20"/>
                <w:szCs w:val="20"/>
              </w:rPr>
              <w:t>ИЦИ №2</w:t>
            </w:r>
          </w:p>
        </w:tc>
        <w:tc>
          <w:tcPr>
            <w:tcW w:w="625" w:type="dxa"/>
            <w:tcBorders>
              <w:top w:val="nil"/>
              <w:left w:val="nil"/>
              <w:bottom w:val="nil"/>
              <w:right w:val="single" w:sz="4" w:space="0" w:color="auto"/>
            </w:tcBorders>
            <w:shd w:val="clear" w:color="000000" w:fill="FFFFFF"/>
            <w:vAlign w:val="center"/>
            <w:hideMark/>
          </w:tcPr>
          <w:p w14:paraId="7BD876FC" w14:textId="77777777" w:rsidR="00546858" w:rsidRPr="00FA0EFC" w:rsidRDefault="00546858" w:rsidP="00546858">
            <w:pPr>
              <w:jc w:val="center"/>
              <w:rPr>
                <w:color w:val="000000"/>
                <w:sz w:val="20"/>
                <w:szCs w:val="20"/>
              </w:rPr>
            </w:pPr>
            <w:r w:rsidRPr="00FA0EFC">
              <w:rPr>
                <w:color w:val="000000"/>
                <w:sz w:val="20"/>
                <w:szCs w:val="20"/>
              </w:rPr>
              <w:t>ИЦИ №3</w:t>
            </w:r>
          </w:p>
        </w:tc>
        <w:tc>
          <w:tcPr>
            <w:tcW w:w="843" w:type="dxa"/>
            <w:tcBorders>
              <w:top w:val="nil"/>
              <w:left w:val="nil"/>
              <w:bottom w:val="single" w:sz="4" w:space="0" w:color="auto"/>
              <w:right w:val="single" w:sz="4" w:space="0" w:color="auto"/>
            </w:tcBorders>
            <w:shd w:val="clear" w:color="auto" w:fill="auto"/>
            <w:vAlign w:val="center"/>
            <w:hideMark/>
          </w:tcPr>
          <w:p w14:paraId="3A59ADF7" w14:textId="77777777" w:rsidR="00546858" w:rsidRPr="00FA0EFC" w:rsidRDefault="00546858" w:rsidP="00546858">
            <w:pPr>
              <w:jc w:val="center"/>
              <w:rPr>
                <w:color w:val="000000"/>
                <w:sz w:val="20"/>
                <w:szCs w:val="20"/>
              </w:rPr>
            </w:pPr>
            <w:r w:rsidRPr="00FA0EFC">
              <w:rPr>
                <w:color w:val="000000"/>
                <w:sz w:val="20"/>
                <w:szCs w:val="20"/>
              </w:rPr>
              <w:t>Реестр товаров</w:t>
            </w:r>
          </w:p>
        </w:tc>
        <w:tc>
          <w:tcPr>
            <w:tcW w:w="1213" w:type="dxa"/>
            <w:vMerge/>
            <w:tcBorders>
              <w:top w:val="single" w:sz="4" w:space="0" w:color="auto"/>
              <w:left w:val="single" w:sz="4" w:space="0" w:color="auto"/>
              <w:bottom w:val="single" w:sz="4" w:space="0" w:color="000000"/>
              <w:right w:val="single" w:sz="4" w:space="0" w:color="auto"/>
            </w:tcBorders>
            <w:vAlign w:val="center"/>
            <w:hideMark/>
          </w:tcPr>
          <w:p w14:paraId="1D739F7E" w14:textId="77777777" w:rsidR="00546858" w:rsidRPr="00FA0EFC" w:rsidRDefault="00546858" w:rsidP="00546858">
            <w:pPr>
              <w:rPr>
                <w:color w:val="000000"/>
                <w:sz w:val="20"/>
                <w:szCs w:val="20"/>
              </w:rPr>
            </w:pPr>
          </w:p>
        </w:tc>
        <w:tc>
          <w:tcPr>
            <w:tcW w:w="558" w:type="dxa"/>
            <w:vMerge/>
            <w:tcBorders>
              <w:top w:val="single" w:sz="4" w:space="0" w:color="auto"/>
              <w:left w:val="single" w:sz="4" w:space="0" w:color="auto"/>
              <w:bottom w:val="single" w:sz="4" w:space="0" w:color="000000"/>
              <w:right w:val="single" w:sz="4" w:space="0" w:color="auto"/>
            </w:tcBorders>
            <w:vAlign w:val="center"/>
            <w:hideMark/>
          </w:tcPr>
          <w:p w14:paraId="77BA788A" w14:textId="77777777" w:rsidR="00546858" w:rsidRPr="00FA0EFC" w:rsidRDefault="00546858" w:rsidP="00546858">
            <w:pPr>
              <w:rPr>
                <w:color w:val="000000"/>
                <w:sz w:val="20"/>
                <w:szCs w:val="20"/>
              </w:rPr>
            </w:pPr>
          </w:p>
        </w:tc>
        <w:tc>
          <w:tcPr>
            <w:tcW w:w="869" w:type="dxa"/>
            <w:vMerge/>
            <w:tcBorders>
              <w:top w:val="single" w:sz="4" w:space="0" w:color="auto"/>
              <w:left w:val="single" w:sz="4" w:space="0" w:color="auto"/>
              <w:bottom w:val="single" w:sz="4" w:space="0" w:color="000000"/>
              <w:right w:val="single" w:sz="4" w:space="0" w:color="auto"/>
            </w:tcBorders>
            <w:vAlign w:val="center"/>
            <w:hideMark/>
          </w:tcPr>
          <w:p w14:paraId="47AF492F" w14:textId="77777777" w:rsidR="00546858" w:rsidRPr="00FA0EFC" w:rsidRDefault="00546858" w:rsidP="00546858">
            <w:pPr>
              <w:rPr>
                <w:color w:val="000000"/>
                <w:sz w:val="20"/>
                <w:szCs w:val="20"/>
              </w:rPr>
            </w:pPr>
          </w:p>
        </w:tc>
        <w:tc>
          <w:tcPr>
            <w:tcW w:w="850" w:type="dxa"/>
            <w:tcBorders>
              <w:top w:val="nil"/>
              <w:left w:val="nil"/>
              <w:bottom w:val="nil"/>
              <w:right w:val="single" w:sz="4" w:space="0" w:color="auto"/>
            </w:tcBorders>
            <w:shd w:val="clear" w:color="auto" w:fill="auto"/>
            <w:hideMark/>
          </w:tcPr>
          <w:p w14:paraId="2A975E14" w14:textId="77777777" w:rsidR="00546858" w:rsidRPr="00FA0EFC" w:rsidRDefault="00546858" w:rsidP="00546858">
            <w:pPr>
              <w:jc w:val="center"/>
              <w:rPr>
                <w:color w:val="000000"/>
                <w:sz w:val="20"/>
                <w:szCs w:val="20"/>
              </w:rPr>
            </w:pPr>
            <w:r w:rsidRPr="00FA0EFC">
              <w:rPr>
                <w:color w:val="000000"/>
                <w:sz w:val="20"/>
                <w:szCs w:val="20"/>
              </w:rPr>
              <w:t>Средняя цена</w:t>
            </w:r>
          </w:p>
        </w:tc>
        <w:tc>
          <w:tcPr>
            <w:tcW w:w="1134" w:type="dxa"/>
            <w:gridSpan w:val="2"/>
            <w:tcBorders>
              <w:top w:val="nil"/>
              <w:left w:val="nil"/>
              <w:bottom w:val="nil"/>
              <w:right w:val="single" w:sz="4" w:space="0" w:color="auto"/>
            </w:tcBorders>
            <w:shd w:val="clear" w:color="auto" w:fill="auto"/>
            <w:hideMark/>
          </w:tcPr>
          <w:p w14:paraId="0C00DC1E" w14:textId="77777777" w:rsidR="00546858" w:rsidRPr="00FA0EFC" w:rsidRDefault="00546858" w:rsidP="00546858">
            <w:pPr>
              <w:jc w:val="center"/>
              <w:rPr>
                <w:color w:val="000000"/>
                <w:sz w:val="20"/>
                <w:szCs w:val="20"/>
              </w:rPr>
            </w:pPr>
            <w:r w:rsidRPr="00FA0EFC">
              <w:rPr>
                <w:color w:val="000000"/>
                <w:sz w:val="20"/>
                <w:szCs w:val="20"/>
              </w:rPr>
              <w:t>Среднее квадратичное отклонение</w:t>
            </w:r>
          </w:p>
        </w:tc>
        <w:tc>
          <w:tcPr>
            <w:tcW w:w="1134" w:type="dxa"/>
            <w:gridSpan w:val="2"/>
            <w:tcBorders>
              <w:top w:val="nil"/>
              <w:left w:val="nil"/>
              <w:bottom w:val="nil"/>
              <w:right w:val="single" w:sz="4" w:space="0" w:color="auto"/>
            </w:tcBorders>
            <w:shd w:val="clear" w:color="auto" w:fill="auto"/>
            <w:hideMark/>
          </w:tcPr>
          <w:p w14:paraId="18091CE1" w14:textId="77777777" w:rsidR="00546858" w:rsidRPr="00FA0EFC" w:rsidRDefault="00546858" w:rsidP="00546858">
            <w:pPr>
              <w:jc w:val="center"/>
              <w:rPr>
                <w:sz w:val="20"/>
                <w:szCs w:val="20"/>
              </w:rPr>
            </w:pPr>
            <w:r w:rsidRPr="00FA0EFC">
              <w:rPr>
                <w:sz w:val="20"/>
                <w:szCs w:val="20"/>
              </w:rPr>
              <w:t>Коэффициент вариации (</w:t>
            </w:r>
            <w:r w:rsidRPr="00FA0EFC">
              <w:rPr>
                <w:i/>
                <w:iCs/>
                <w:sz w:val="20"/>
                <w:szCs w:val="20"/>
              </w:rPr>
              <w:t>%)</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14:paraId="30A59D22" w14:textId="77777777" w:rsidR="00546858" w:rsidRPr="00FA0EFC" w:rsidRDefault="00546858" w:rsidP="00546858">
            <w:pPr>
              <w:rPr>
                <w:color w:val="000000"/>
                <w:sz w:val="20"/>
                <w:szCs w:val="20"/>
              </w:rPr>
            </w:pPr>
          </w:p>
        </w:tc>
        <w:tc>
          <w:tcPr>
            <w:tcW w:w="1268" w:type="dxa"/>
            <w:tcBorders>
              <w:top w:val="nil"/>
              <w:left w:val="nil"/>
              <w:bottom w:val="nil"/>
              <w:right w:val="single" w:sz="4" w:space="0" w:color="auto"/>
            </w:tcBorders>
            <w:shd w:val="clear" w:color="000000" w:fill="FFFFFF"/>
            <w:vAlign w:val="center"/>
            <w:hideMark/>
          </w:tcPr>
          <w:p w14:paraId="5C8A006F" w14:textId="77777777" w:rsidR="00546858" w:rsidRPr="00FA0EFC" w:rsidRDefault="00546858" w:rsidP="00546858">
            <w:pPr>
              <w:rPr>
                <w:color w:val="000000"/>
                <w:sz w:val="20"/>
                <w:szCs w:val="20"/>
              </w:rPr>
            </w:pPr>
            <w:r w:rsidRPr="00FA0EFC">
              <w:rPr>
                <w:color w:val="000000"/>
                <w:sz w:val="20"/>
                <w:szCs w:val="20"/>
              </w:rPr>
              <w:t> </w:t>
            </w:r>
          </w:p>
        </w:tc>
      </w:tr>
      <w:tr w:rsidR="00546858" w:rsidRPr="00546858" w14:paraId="5835FA7C" w14:textId="77777777" w:rsidTr="002A7417">
        <w:trPr>
          <w:trHeight w:val="477"/>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6DE7B1" w14:textId="77777777" w:rsidR="00546858" w:rsidRPr="00FA0EFC" w:rsidRDefault="00546858" w:rsidP="00546858">
            <w:pPr>
              <w:jc w:val="center"/>
              <w:rPr>
                <w:color w:val="000000"/>
                <w:sz w:val="20"/>
                <w:szCs w:val="20"/>
              </w:rPr>
            </w:pPr>
            <w:r w:rsidRPr="00FA0EFC">
              <w:rPr>
                <w:color w:val="000000"/>
                <w:sz w:val="20"/>
                <w:szCs w:val="20"/>
              </w:rPr>
              <w:t>1</w:t>
            </w:r>
          </w:p>
        </w:tc>
        <w:tc>
          <w:tcPr>
            <w:tcW w:w="1862" w:type="dxa"/>
            <w:tcBorders>
              <w:top w:val="single" w:sz="4" w:space="0" w:color="auto"/>
              <w:left w:val="nil"/>
              <w:bottom w:val="single" w:sz="4" w:space="0" w:color="auto"/>
              <w:right w:val="single" w:sz="4" w:space="0" w:color="auto"/>
            </w:tcBorders>
            <w:shd w:val="clear" w:color="auto" w:fill="auto"/>
            <w:vAlign w:val="center"/>
            <w:hideMark/>
          </w:tcPr>
          <w:p w14:paraId="2D5E59C1" w14:textId="77777777" w:rsidR="00546858" w:rsidRPr="00FA0EFC" w:rsidRDefault="00546858" w:rsidP="00546858">
            <w:pPr>
              <w:rPr>
                <w:color w:val="000000"/>
                <w:sz w:val="20"/>
                <w:szCs w:val="20"/>
              </w:rPr>
            </w:pPr>
            <w:r w:rsidRPr="00FA0EFC">
              <w:rPr>
                <w:color w:val="000000"/>
                <w:sz w:val="20"/>
                <w:szCs w:val="20"/>
              </w:rPr>
              <w:t>Бахилы водонепроницаемые</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14:paraId="17A5FC89" w14:textId="77777777" w:rsidR="00546858" w:rsidRPr="00FA0EFC" w:rsidRDefault="00546858" w:rsidP="00546858">
            <w:pPr>
              <w:rPr>
                <w:color w:val="000000"/>
                <w:sz w:val="20"/>
                <w:szCs w:val="20"/>
              </w:rPr>
            </w:pPr>
            <w:r w:rsidRPr="00FA0EFC">
              <w:rPr>
                <w:color w:val="000000"/>
                <w:sz w:val="20"/>
                <w:szCs w:val="20"/>
              </w:rPr>
              <w:t>32.50.50.190-044</w:t>
            </w:r>
          </w:p>
        </w:tc>
        <w:tc>
          <w:tcPr>
            <w:tcW w:w="625" w:type="dxa"/>
            <w:tcBorders>
              <w:top w:val="single" w:sz="4" w:space="0" w:color="auto"/>
              <w:left w:val="nil"/>
              <w:bottom w:val="single" w:sz="4" w:space="0" w:color="auto"/>
              <w:right w:val="single" w:sz="4" w:space="0" w:color="auto"/>
            </w:tcBorders>
            <w:shd w:val="clear" w:color="auto" w:fill="auto"/>
            <w:vAlign w:val="center"/>
            <w:hideMark/>
          </w:tcPr>
          <w:p w14:paraId="55D5C8D1" w14:textId="77777777" w:rsidR="00546858" w:rsidRPr="00FA0EFC" w:rsidRDefault="00546858" w:rsidP="00546858">
            <w:pPr>
              <w:jc w:val="center"/>
              <w:rPr>
                <w:color w:val="000000"/>
                <w:sz w:val="20"/>
                <w:szCs w:val="20"/>
              </w:rPr>
            </w:pPr>
            <w:r w:rsidRPr="00FA0EFC">
              <w:rPr>
                <w:color w:val="000000"/>
                <w:sz w:val="20"/>
                <w:szCs w:val="20"/>
              </w:rPr>
              <w:t> </w:t>
            </w:r>
          </w:p>
        </w:tc>
        <w:tc>
          <w:tcPr>
            <w:tcW w:w="625" w:type="dxa"/>
            <w:tcBorders>
              <w:top w:val="single" w:sz="4" w:space="0" w:color="auto"/>
              <w:left w:val="nil"/>
              <w:bottom w:val="single" w:sz="4" w:space="0" w:color="auto"/>
              <w:right w:val="single" w:sz="4" w:space="0" w:color="auto"/>
            </w:tcBorders>
            <w:shd w:val="clear" w:color="auto" w:fill="auto"/>
            <w:vAlign w:val="center"/>
            <w:hideMark/>
          </w:tcPr>
          <w:p w14:paraId="0585EAD9" w14:textId="77777777" w:rsidR="00546858" w:rsidRPr="00FA0EFC" w:rsidRDefault="00546858" w:rsidP="00546858">
            <w:pPr>
              <w:jc w:val="center"/>
              <w:rPr>
                <w:color w:val="000000"/>
                <w:sz w:val="20"/>
                <w:szCs w:val="20"/>
              </w:rPr>
            </w:pPr>
            <w:r w:rsidRPr="00FA0EFC">
              <w:rPr>
                <w:color w:val="000000"/>
                <w:sz w:val="20"/>
                <w:szCs w:val="20"/>
              </w:rPr>
              <w:t> </w:t>
            </w:r>
          </w:p>
        </w:tc>
        <w:tc>
          <w:tcPr>
            <w:tcW w:w="625" w:type="dxa"/>
            <w:tcBorders>
              <w:top w:val="single" w:sz="4" w:space="0" w:color="auto"/>
              <w:left w:val="nil"/>
              <w:bottom w:val="single" w:sz="4" w:space="0" w:color="auto"/>
              <w:right w:val="single" w:sz="4" w:space="0" w:color="auto"/>
            </w:tcBorders>
            <w:shd w:val="clear" w:color="auto" w:fill="auto"/>
            <w:vAlign w:val="center"/>
            <w:hideMark/>
          </w:tcPr>
          <w:p w14:paraId="7D8F300A" w14:textId="77777777" w:rsidR="00546858" w:rsidRPr="00FA0EFC" w:rsidRDefault="00546858" w:rsidP="00546858">
            <w:pPr>
              <w:jc w:val="center"/>
              <w:rPr>
                <w:color w:val="000000"/>
                <w:sz w:val="20"/>
                <w:szCs w:val="20"/>
              </w:rPr>
            </w:pPr>
            <w:r w:rsidRPr="00FA0EFC">
              <w:rPr>
                <w:color w:val="000000"/>
                <w:sz w:val="20"/>
                <w:szCs w:val="20"/>
              </w:rPr>
              <w:t> </w:t>
            </w:r>
          </w:p>
        </w:tc>
        <w:tc>
          <w:tcPr>
            <w:tcW w:w="843" w:type="dxa"/>
            <w:tcBorders>
              <w:top w:val="nil"/>
              <w:left w:val="nil"/>
              <w:bottom w:val="single" w:sz="4" w:space="0" w:color="auto"/>
              <w:right w:val="single" w:sz="4" w:space="0" w:color="auto"/>
            </w:tcBorders>
            <w:shd w:val="clear" w:color="000000" w:fill="FFFFFF"/>
            <w:vAlign w:val="center"/>
            <w:hideMark/>
          </w:tcPr>
          <w:p w14:paraId="7932EC16" w14:textId="77777777" w:rsidR="00546858" w:rsidRPr="00FA0EFC" w:rsidRDefault="00546858" w:rsidP="00546858">
            <w:pPr>
              <w:jc w:val="center"/>
              <w:rPr>
                <w:color w:val="000000"/>
                <w:sz w:val="20"/>
                <w:szCs w:val="20"/>
              </w:rPr>
            </w:pPr>
            <w:r w:rsidRPr="00FA0EFC">
              <w:rPr>
                <w:color w:val="000000"/>
                <w:sz w:val="20"/>
                <w:szCs w:val="20"/>
              </w:rPr>
              <w:t>0,74</w:t>
            </w:r>
          </w:p>
        </w:tc>
        <w:tc>
          <w:tcPr>
            <w:tcW w:w="1213" w:type="dxa"/>
            <w:tcBorders>
              <w:top w:val="nil"/>
              <w:left w:val="nil"/>
              <w:bottom w:val="single" w:sz="4" w:space="0" w:color="auto"/>
              <w:right w:val="single" w:sz="4" w:space="0" w:color="auto"/>
            </w:tcBorders>
            <w:shd w:val="clear" w:color="auto" w:fill="auto"/>
            <w:vAlign w:val="center"/>
            <w:hideMark/>
          </w:tcPr>
          <w:p w14:paraId="3197FCF5" w14:textId="74FE5AFA" w:rsidR="00546858" w:rsidRPr="00FA0EFC" w:rsidRDefault="0069633E" w:rsidP="00546858">
            <w:pPr>
              <w:jc w:val="center"/>
              <w:rPr>
                <w:color w:val="000000"/>
                <w:sz w:val="20"/>
                <w:szCs w:val="20"/>
              </w:rPr>
            </w:pPr>
            <w:r>
              <w:rPr>
                <w:color w:val="000000"/>
                <w:sz w:val="20"/>
                <w:szCs w:val="20"/>
              </w:rPr>
              <w:t>7</w:t>
            </w:r>
            <w:r w:rsidR="00546858" w:rsidRPr="00FA0EFC">
              <w:rPr>
                <w:color w:val="000000"/>
                <w:sz w:val="20"/>
                <w:szCs w:val="20"/>
              </w:rPr>
              <w:t xml:space="preserve"> 000</w:t>
            </w:r>
          </w:p>
        </w:tc>
        <w:tc>
          <w:tcPr>
            <w:tcW w:w="558" w:type="dxa"/>
            <w:tcBorders>
              <w:top w:val="nil"/>
              <w:left w:val="nil"/>
              <w:bottom w:val="single" w:sz="4" w:space="0" w:color="auto"/>
              <w:right w:val="single" w:sz="4" w:space="0" w:color="auto"/>
            </w:tcBorders>
            <w:shd w:val="clear" w:color="auto" w:fill="auto"/>
            <w:vAlign w:val="center"/>
            <w:hideMark/>
          </w:tcPr>
          <w:p w14:paraId="2ED00B50" w14:textId="77777777" w:rsidR="00546858" w:rsidRPr="00FA0EFC" w:rsidRDefault="00546858" w:rsidP="00546858">
            <w:pPr>
              <w:jc w:val="center"/>
              <w:rPr>
                <w:color w:val="000000"/>
                <w:sz w:val="20"/>
                <w:szCs w:val="20"/>
              </w:rPr>
            </w:pPr>
            <w:r w:rsidRPr="00FA0EFC">
              <w:rPr>
                <w:color w:val="000000"/>
                <w:sz w:val="20"/>
                <w:szCs w:val="20"/>
              </w:rPr>
              <w:t>шт.</w:t>
            </w:r>
          </w:p>
        </w:tc>
        <w:tc>
          <w:tcPr>
            <w:tcW w:w="869" w:type="dxa"/>
            <w:tcBorders>
              <w:top w:val="nil"/>
              <w:left w:val="nil"/>
              <w:bottom w:val="single" w:sz="4" w:space="0" w:color="auto"/>
              <w:right w:val="single" w:sz="4" w:space="0" w:color="auto"/>
            </w:tcBorders>
            <w:shd w:val="clear" w:color="000000" w:fill="FFFFFF"/>
            <w:vAlign w:val="center"/>
            <w:hideMark/>
          </w:tcPr>
          <w:p w14:paraId="7E4EBA66" w14:textId="77777777" w:rsidR="00546858" w:rsidRPr="00FA0EFC" w:rsidRDefault="00546858" w:rsidP="00546858">
            <w:pPr>
              <w:jc w:val="center"/>
              <w:rPr>
                <w:color w:val="000000"/>
                <w:sz w:val="20"/>
                <w:szCs w:val="20"/>
              </w:rPr>
            </w:pPr>
            <w:r w:rsidRPr="00FA0EFC">
              <w:rPr>
                <w:color w:val="000000"/>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D51E00E" w14:textId="77777777" w:rsidR="00546858" w:rsidRPr="00FA0EFC" w:rsidRDefault="00546858" w:rsidP="00546858">
            <w:pPr>
              <w:jc w:val="center"/>
              <w:rPr>
                <w:color w:val="000000"/>
                <w:sz w:val="20"/>
                <w:szCs w:val="20"/>
              </w:rPr>
            </w:pPr>
            <w:r w:rsidRPr="00FA0EFC">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390D3C72" w14:textId="77777777" w:rsidR="00546858" w:rsidRPr="00FA0EFC" w:rsidRDefault="00546858" w:rsidP="00546858">
            <w:pPr>
              <w:jc w:val="center"/>
              <w:rPr>
                <w:color w:val="000000"/>
                <w:sz w:val="20"/>
                <w:szCs w:val="20"/>
              </w:rPr>
            </w:pPr>
            <w:r w:rsidRPr="00FA0EFC">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4BD4C691" w14:textId="77777777" w:rsidR="00546858" w:rsidRPr="00FA0EFC" w:rsidRDefault="00546858" w:rsidP="00546858">
            <w:pPr>
              <w:jc w:val="center"/>
              <w:rPr>
                <w:color w:val="000000"/>
                <w:sz w:val="20"/>
                <w:szCs w:val="20"/>
              </w:rPr>
            </w:pPr>
            <w:r w:rsidRPr="00FA0EFC">
              <w:rPr>
                <w:color w:val="000000"/>
                <w:sz w:val="20"/>
                <w:szCs w:val="20"/>
              </w:rPr>
              <w:t> </w:t>
            </w:r>
          </w:p>
        </w:tc>
        <w:tc>
          <w:tcPr>
            <w:tcW w:w="1701" w:type="dxa"/>
            <w:tcBorders>
              <w:top w:val="nil"/>
              <w:left w:val="nil"/>
              <w:bottom w:val="single" w:sz="4" w:space="0" w:color="auto"/>
              <w:right w:val="single" w:sz="4" w:space="0" w:color="auto"/>
            </w:tcBorders>
            <w:shd w:val="clear" w:color="auto" w:fill="auto"/>
            <w:vAlign w:val="center"/>
            <w:hideMark/>
          </w:tcPr>
          <w:p w14:paraId="3CD28AC2" w14:textId="77777777" w:rsidR="00546858" w:rsidRPr="00FA0EFC" w:rsidRDefault="00546858" w:rsidP="00546858">
            <w:pPr>
              <w:jc w:val="center"/>
              <w:rPr>
                <w:color w:val="000000"/>
                <w:sz w:val="20"/>
                <w:szCs w:val="20"/>
              </w:rPr>
            </w:pPr>
            <w:r w:rsidRPr="00FA0EFC">
              <w:rPr>
                <w:color w:val="000000"/>
                <w:sz w:val="20"/>
                <w:szCs w:val="20"/>
              </w:rPr>
              <w:t>0,74</w:t>
            </w:r>
          </w:p>
        </w:tc>
        <w:tc>
          <w:tcPr>
            <w:tcW w:w="1268" w:type="dxa"/>
            <w:tcBorders>
              <w:top w:val="single" w:sz="4" w:space="0" w:color="auto"/>
              <w:left w:val="nil"/>
              <w:bottom w:val="single" w:sz="4" w:space="0" w:color="auto"/>
              <w:right w:val="single" w:sz="4" w:space="0" w:color="auto"/>
            </w:tcBorders>
            <w:shd w:val="clear" w:color="000000" w:fill="FFFFFF"/>
            <w:vAlign w:val="center"/>
            <w:hideMark/>
          </w:tcPr>
          <w:p w14:paraId="74220565" w14:textId="1FC54FCB" w:rsidR="00546858" w:rsidRPr="00FA0EFC" w:rsidRDefault="0069633E" w:rsidP="00546858">
            <w:pPr>
              <w:jc w:val="center"/>
              <w:rPr>
                <w:color w:val="000000"/>
                <w:sz w:val="20"/>
                <w:szCs w:val="20"/>
              </w:rPr>
            </w:pPr>
            <w:r>
              <w:rPr>
                <w:color w:val="000000"/>
                <w:sz w:val="20"/>
                <w:szCs w:val="20"/>
              </w:rPr>
              <w:t>5 180</w:t>
            </w:r>
            <w:r w:rsidR="00546858" w:rsidRPr="00FA0EFC">
              <w:rPr>
                <w:color w:val="000000"/>
                <w:sz w:val="20"/>
                <w:szCs w:val="20"/>
              </w:rPr>
              <w:t>,00</w:t>
            </w:r>
          </w:p>
        </w:tc>
      </w:tr>
      <w:tr w:rsidR="00546858" w:rsidRPr="00546858" w14:paraId="68C33A1B" w14:textId="77777777" w:rsidTr="002A7417">
        <w:trPr>
          <w:trHeight w:val="318"/>
        </w:trPr>
        <w:tc>
          <w:tcPr>
            <w:tcW w:w="10926" w:type="dxa"/>
            <w:gridSpan w:val="12"/>
            <w:tcBorders>
              <w:top w:val="nil"/>
              <w:left w:val="single" w:sz="4" w:space="0" w:color="auto"/>
              <w:bottom w:val="single" w:sz="4" w:space="0" w:color="auto"/>
              <w:right w:val="nil"/>
            </w:tcBorders>
            <w:shd w:val="clear" w:color="auto" w:fill="auto"/>
            <w:vAlign w:val="center"/>
            <w:hideMark/>
          </w:tcPr>
          <w:p w14:paraId="29D75E8F" w14:textId="77777777" w:rsidR="00546858" w:rsidRPr="00FA0EFC" w:rsidRDefault="00546858" w:rsidP="00546858">
            <w:pPr>
              <w:jc w:val="right"/>
              <w:rPr>
                <w:b/>
                <w:bCs/>
                <w:color w:val="000000"/>
                <w:sz w:val="20"/>
                <w:szCs w:val="20"/>
              </w:rPr>
            </w:pPr>
            <w:r w:rsidRPr="00FA0EFC">
              <w:rPr>
                <w:b/>
                <w:bCs/>
                <w:color w:val="000000"/>
                <w:sz w:val="20"/>
                <w:szCs w:val="20"/>
              </w:rPr>
              <w:t xml:space="preserve">Начальная (максимальная) цена контракта </w:t>
            </w:r>
          </w:p>
        </w:tc>
        <w:tc>
          <w:tcPr>
            <w:tcW w:w="1277" w:type="dxa"/>
            <w:gridSpan w:val="2"/>
            <w:tcBorders>
              <w:top w:val="nil"/>
              <w:left w:val="nil"/>
              <w:bottom w:val="single" w:sz="4" w:space="0" w:color="auto"/>
              <w:right w:val="nil"/>
            </w:tcBorders>
            <w:shd w:val="clear" w:color="auto" w:fill="auto"/>
            <w:vAlign w:val="center"/>
            <w:hideMark/>
          </w:tcPr>
          <w:p w14:paraId="465362EC" w14:textId="77777777" w:rsidR="00546858" w:rsidRPr="00FA0EFC" w:rsidRDefault="00546858" w:rsidP="00546858">
            <w:pPr>
              <w:jc w:val="right"/>
              <w:rPr>
                <w:b/>
                <w:bCs/>
                <w:color w:val="000000"/>
                <w:sz w:val="20"/>
                <w:szCs w:val="20"/>
              </w:rPr>
            </w:pPr>
            <w:r w:rsidRPr="00FA0EFC">
              <w:rPr>
                <w:b/>
                <w:bCs/>
                <w:color w:val="000000"/>
                <w:sz w:val="20"/>
                <w:szCs w:val="20"/>
              </w:rPr>
              <w:t> </w:t>
            </w:r>
          </w:p>
        </w:tc>
        <w:tc>
          <w:tcPr>
            <w:tcW w:w="411" w:type="dxa"/>
            <w:tcBorders>
              <w:top w:val="nil"/>
              <w:left w:val="nil"/>
              <w:bottom w:val="single" w:sz="4" w:space="0" w:color="auto"/>
              <w:right w:val="nil"/>
            </w:tcBorders>
            <w:shd w:val="clear" w:color="auto" w:fill="auto"/>
            <w:vAlign w:val="center"/>
            <w:hideMark/>
          </w:tcPr>
          <w:p w14:paraId="0806E2D0" w14:textId="77777777" w:rsidR="00546858" w:rsidRPr="00FA0EFC" w:rsidRDefault="00546858" w:rsidP="00546858">
            <w:pPr>
              <w:jc w:val="right"/>
              <w:rPr>
                <w:b/>
                <w:bCs/>
                <w:color w:val="000000"/>
                <w:sz w:val="20"/>
                <w:szCs w:val="20"/>
              </w:rPr>
            </w:pPr>
            <w:r w:rsidRPr="00FA0EFC">
              <w:rPr>
                <w:b/>
                <w:bCs/>
                <w:color w:val="000000"/>
                <w:sz w:val="20"/>
                <w:szCs w:val="20"/>
              </w:rPr>
              <w:t> </w:t>
            </w:r>
          </w:p>
        </w:tc>
        <w:tc>
          <w:tcPr>
            <w:tcW w:w="1701" w:type="dxa"/>
            <w:tcBorders>
              <w:top w:val="nil"/>
              <w:left w:val="nil"/>
              <w:bottom w:val="single" w:sz="4" w:space="0" w:color="auto"/>
              <w:right w:val="nil"/>
            </w:tcBorders>
            <w:shd w:val="clear" w:color="auto" w:fill="auto"/>
            <w:vAlign w:val="center"/>
            <w:hideMark/>
          </w:tcPr>
          <w:p w14:paraId="0B37E855" w14:textId="77777777" w:rsidR="00546858" w:rsidRPr="00FA0EFC" w:rsidRDefault="00546858" w:rsidP="00546858">
            <w:pPr>
              <w:jc w:val="right"/>
              <w:rPr>
                <w:b/>
                <w:bCs/>
                <w:color w:val="000000"/>
                <w:sz w:val="20"/>
                <w:szCs w:val="20"/>
              </w:rPr>
            </w:pPr>
            <w:r w:rsidRPr="00FA0EFC">
              <w:rPr>
                <w:b/>
                <w:bCs/>
                <w:color w:val="000000"/>
                <w:sz w:val="20"/>
                <w:szCs w:val="20"/>
              </w:rPr>
              <w:t> </w:t>
            </w:r>
          </w:p>
        </w:tc>
        <w:tc>
          <w:tcPr>
            <w:tcW w:w="1268" w:type="dxa"/>
            <w:tcBorders>
              <w:top w:val="nil"/>
              <w:left w:val="single" w:sz="4" w:space="0" w:color="auto"/>
              <w:bottom w:val="single" w:sz="4" w:space="0" w:color="auto"/>
              <w:right w:val="single" w:sz="4" w:space="0" w:color="auto"/>
            </w:tcBorders>
            <w:shd w:val="clear" w:color="000000" w:fill="FFFFFF"/>
            <w:vAlign w:val="center"/>
            <w:hideMark/>
          </w:tcPr>
          <w:p w14:paraId="7AD8C324" w14:textId="6D6AD653" w:rsidR="00546858" w:rsidRPr="00FA0EFC" w:rsidRDefault="0069633E" w:rsidP="00546858">
            <w:pPr>
              <w:jc w:val="center"/>
              <w:rPr>
                <w:b/>
                <w:bCs/>
                <w:color w:val="000000"/>
                <w:sz w:val="20"/>
                <w:szCs w:val="20"/>
              </w:rPr>
            </w:pPr>
            <w:r>
              <w:rPr>
                <w:b/>
                <w:bCs/>
                <w:color w:val="000000"/>
                <w:sz w:val="20"/>
                <w:szCs w:val="20"/>
              </w:rPr>
              <w:t>5 180</w:t>
            </w:r>
            <w:r w:rsidR="00546858" w:rsidRPr="00FA0EFC">
              <w:rPr>
                <w:b/>
                <w:bCs/>
                <w:color w:val="000000"/>
                <w:sz w:val="20"/>
                <w:szCs w:val="20"/>
              </w:rPr>
              <w:t>,00</w:t>
            </w:r>
          </w:p>
        </w:tc>
      </w:tr>
    </w:tbl>
    <w:p w14:paraId="23EE5189" w14:textId="77777777" w:rsidR="00DF6EB6" w:rsidRDefault="00DF6EB6" w:rsidP="00C53722">
      <w:pPr>
        <w:jc w:val="both"/>
      </w:pPr>
    </w:p>
    <w:sectPr w:rsidR="00DF6EB6" w:rsidSect="009D670F">
      <w:pgSz w:w="16838" w:h="11906" w:orient="landscape"/>
      <w:pgMar w:top="851" w:right="397" w:bottom="39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790"/>
    <w:multiLevelType w:val="multilevel"/>
    <w:tmpl w:val="BB52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F3037"/>
    <w:multiLevelType w:val="multilevel"/>
    <w:tmpl w:val="D2C2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C1B54"/>
    <w:multiLevelType w:val="multilevel"/>
    <w:tmpl w:val="2F5C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20FA9"/>
    <w:multiLevelType w:val="hybridMultilevel"/>
    <w:tmpl w:val="B96869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B44C84"/>
    <w:multiLevelType w:val="multilevel"/>
    <w:tmpl w:val="50CA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C093D"/>
    <w:multiLevelType w:val="multilevel"/>
    <w:tmpl w:val="310A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A4664"/>
    <w:multiLevelType w:val="multilevel"/>
    <w:tmpl w:val="51C8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11606"/>
    <w:multiLevelType w:val="multilevel"/>
    <w:tmpl w:val="29B6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7941EB"/>
    <w:multiLevelType w:val="multilevel"/>
    <w:tmpl w:val="338E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282463"/>
    <w:multiLevelType w:val="multilevel"/>
    <w:tmpl w:val="67A6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20287"/>
    <w:multiLevelType w:val="multilevel"/>
    <w:tmpl w:val="5030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E3896"/>
    <w:multiLevelType w:val="multilevel"/>
    <w:tmpl w:val="0656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C25A1"/>
    <w:multiLevelType w:val="multilevel"/>
    <w:tmpl w:val="B53A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6358F1"/>
    <w:multiLevelType w:val="multilevel"/>
    <w:tmpl w:val="BA24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8C6F2C"/>
    <w:multiLevelType w:val="multilevel"/>
    <w:tmpl w:val="5DE2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952D2B"/>
    <w:multiLevelType w:val="multilevel"/>
    <w:tmpl w:val="0F4C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5E685A"/>
    <w:multiLevelType w:val="multilevel"/>
    <w:tmpl w:val="1E72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52564E"/>
    <w:multiLevelType w:val="multilevel"/>
    <w:tmpl w:val="624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DE4F78"/>
    <w:multiLevelType w:val="multilevel"/>
    <w:tmpl w:val="E750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D962EE"/>
    <w:multiLevelType w:val="multilevel"/>
    <w:tmpl w:val="21A2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A31E3B"/>
    <w:multiLevelType w:val="multilevel"/>
    <w:tmpl w:val="DF04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187A69"/>
    <w:multiLevelType w:val="multilevel"/>
    <w:tmpl w:val="B822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E65791"/>
    <w:multiLevelType w:val="multilevel"/>
    <w:tmpl w:val="3E2C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5C20BA"/>
    <w:multiLevelType w:val="multilevel"/>
    <w:tmpl w:val="901E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8D53B4"/>
    <w:multiLevelType w:val="multilevel"/>
    <w:tmpl w:val="EC98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F148E5"/>
    <w:multiLevelType w:val="multilevel"/>
    <w:tmpl w:val="70F8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607B59"/>
    <w:multiLevelType w:val="multilevel"/>
    <w:tmpl w:val="A558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C61BD8"/>
    <w:multiLevelType w:val="multilevel"/>
    <w:tmpl w:val="E996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3906B5"/>
    <w:multiLevelType w:val="multilevel"/>
    <w:tmpl w:val="032A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6514DC"/>
    <w:multiLevelType w:val="multilevel"/>
    <w:tmpl w:val="E9E2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767632"/>
    <w:multiLevelType w:val="multilevel"/>
    <w:tmpl w:val="5DD2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5E11B0"/>
    <w:multiLevelType w:val="multilevel"/>
    <w:tmpl w:val="959C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F44474"/>
    <w:multiLevelType w:val="multilevel"/>
    <w:tmpl w:val="A424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001171"/>
    <w:multiLevelType w:val="multilevel"/>
    <w:tmpl w:val="AA04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FF428E"/>
    <w:multiLevelType w:val="hybridMultilevel"/>
    <w:tmpl w:val="2320FF56"/>
    <w:lvl w:ilvl="0" w:tplc="8DA6AA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3B2A06F7"/>
    <w:multiLevelType w:val="multilevel"/>
    <w:tmpl w:val="B6CC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C16AB7"/>
    <w:multiLevelType w:val="multilevel"/>
    <w:tmpl w:val="88A4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652FD5"/>
    <w:multiLevelType w:val="multilevel"/>
    <w:tmpl w:val="6FB2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961FC1"/>
    <w:multiLevelType w:val="multilevel"/>
    <w:tmpl w:val="A9F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8572C0"/>
    <w:multiLevelType w:val="multilevel"/>
    <w:tmpl w:val="F976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B9223B"/>
    <w:multiLevelType w:val="multilevel"/>
    <w:tmpl w:val="ADB6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C71592"/>
    <w:multiLevelType w:val="multilevel"/>
    <w:tmpl w:val="5A10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2D7F08"/>
    <w:multiLevelType w:val="multilevel"/>
    <w:tmpl w:val="3188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746116"/>
    <w:multiLevelType w:val="hybridMultilevel"/>
    <w:tmpl w:val="DD28C2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AF442DD"/>
    <w:multiLevelType w:val="multilevel"/>
    <w:tmpl w:val="A698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852288"/>
    <w:multiLevelType w:val="multilevel"/>
    <w:tmpl w:val="F93E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5C5F57"/>
    <w:multiLevelType w:val="multilevel"/>
    <w:tmpl w:val="A806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D0488B"/>
    <w:multiLevelType w:val="multilevel"/>
    <w:tmpl w:val="6ABC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B720F0"/>
    <w:multiLevelType w:val="multilevel"/>
    <w:tmpl w:val="B2C6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86720F"/>
    <w:multiLevelType w:val="multilevel"/>
    <w:tmpl w:val="FA52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F040A2"/>
    <w:multiLevelType w:val="multilevel"/>
    <w:tmpl w:val="906C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D66BAE"/>
    <w:multiLevelType w:val="multilevel"/>
    <w:tmpl w:val="9C36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7B4110"/>
    <w:multiLevelType w:val="multilevel"/>
    <w:tmpl w:val="8310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4614C1"/>
    <w:multiLevelType w:val="multilevel"/>
    <w:tmpl w:val="C4B0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7B5D6D"/>
    <w:multiLevelType w:val="multilevel"/>
    <w:tmpl w:val="D8F2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BE5C3E"/>
    <w:multiLevelType w:val="multilevel"/>
    <w:tmpl w:val="F312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F80801"/>
    <w:multiLevelType w:val="multilevel"/>
    <w:tmpl w:val="98A6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B3372D"/>
    <w:multiLevelType w:val="multilevel"/>
    <w:tmpl w:val="D6A6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EE7620"/>
    <w:multiLevelType w:val="multilevel"/>
    <w:tmpl w:val="142E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3F86E22"/>
    <w:multiLevelType w:val="multilevel"/>
    <w:tmpl w:val="CC3C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9B215D"/>
    <w:multiLevelType w:val="multilevel"/>
    <w:tmpl w:val="650E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B777E7"/>
    <w:multiLevelType w:val="multilevel"/>
    <w:tmpl w:val="39A8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1A4312"/>
    <w:multiLevelType w:val="multilevel"/>
    <w:tmpl w:val="9382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1A0F7E"/>
    <w:multiLevelType w:val="multilevel"/>
    <w:tmpl w:val="F12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377D30"/>
    <w:multiLevelType w:val="multilevel"/>
    <w:tmpl w:val="D136A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163BC4"/>
    <w:multiLevelType w:val="multilevel"/>
    <w:tmpl w:val="3548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76B1297"/>
    <w:multiLevelType w:val="hybridMultilevel"/>
    <w:tmpl w:val="94642E56"/>
    <w:lvl w:ilvl="0" w:tplc="FA98626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77B93EDD"/>
    <w:multiLevelType w:val="multilevel"/>
    <w:tmpl w:val="C1AEB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C93794"/>
    <w:multiLevelType w:val="multilevel"/>
    <w:tmpl w:val="F314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FB16CF5"/>
    <w:multiLevelType w:val="multilevel"/>
    <w:tmpl w:val="7406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6"/>
  </w:num>
  <w:num w:numId="2">
    <w:abstractNumId w:val="61"/>
  </w:num>
  <w:num w:numId="3">
    <w:abstractNumId w:val="11"/>
  </w:num>
  <w:num w:numId="4">
    <w:abstractNumId w:val="57"/>
  </w:num>
  <w:num w:numId="5">
    <w:abstractNumId w:val="30"/>
  </w:num>
  <w:num w:numId="6">
    <w:abstractNumId w:val="4"/>
  </w:num>
  <w:num w:numId="7">
    <w:abstractNumId w:val="32"/>
  </w:num>
  <w:num w:numId="8">
    <w:abstractNumId w:val="5"/>
  </w:num>
  <w:num w:numId="9">
    <w:abstractNumId w:val="55"/>
  </w:num>
  <w:num w:numId="10">
    <w:abstractNumId w:val="6"/>
  </w:num>
  <w:num w:numId="11">
    <w:abstractNumId w:val="39"/>
  </w:num>
  <w:num w:numId="12">
    <w:abstractNumId w:val="24"/>
  </w:num>
  <w:num w:numId="13">
    <w:abstractNumId w:val="63"/>
  </w:num>
  <w:num w:numId="14">
    <w:abstractNumId w:val="45"/>
  </w:num>
  <w:num w:numId="15">
    <w:abstractNumId w:val="31"/>
  </w:num>
  <w:num w:numId="16">
    <w:abstractNumId w:val="64"/>
  </w:num>
  <w:num w:numId="17">
    <w:abstractNumId w:val="53"/>
  </w:num>
  <w:num w:numId="18">
    <w:abstractNumId w:val="13"/>
  </w:num>
  <w:num w:numId="19">
    <w:abstractNumId w:val="12"/>
  </w:num>
  <w:num w:numId="20">
    <w:abstractNumId w:val="69"/>
  </w:num>
  <w:num w:numId="21">
    <w:abstractNumId w:val="8"/>
  </w:num>
  <w:num w:numId="22">
    <w:abstractNumId w:val="7"/>
  </w:num>
  <w:num w:numId="23">
    <w:abstractNumId w:val="17"/>
  </w:num>
  <w:num w:numId="24">
    <w:abstractNumId w:val="50"/>
  </w:num>
  <w:num w:numId="25">
    <w:abstractNumId w:val="48"/>
  </w:num>
  <w:num w:numId="26">
    <w:abstractNumId w:val="49"/>
  </w:num>
  <w:num w:numId="27">
    <w:abstractNumId w:val="33"/>
  </w:num>
  <w:num w:numId="28">
    <w:abstractNumId w:val="52"/>
  </w:num>
  <w:num w:numId="29">
    <w:abstractNumId w:val="41"/>
  </w:num>
  <w:num w:numId="30">
    <w:abstractNumId w:val="67"/>
  </w:num>
  <w:num w:numId="31">
    <w:abstractNumId w:val="25"/>
  </w:num>
  <w:num w:numId="32">
    <w:abstractNumId w:val="1"/>
  </w:num>
  <w:num w:numId="33">
    <w:abstractNumId w:val="58"/>
  </w:num>
  <w:num w:numId="34">
    <w:abstractNumId w:val="2"/>
  </w:num>
  <w:num w:numId="35">
    <w:abstractNumId w:val="18"/>
  </w:num>
  <w:num w:numId="36">
    <w:abstractNumId w:val="65"/>
  </w:num>
  <w:num w:numId="37">
    <w:abstractNumId w:val="44"/>
  </w:num>
  <w:num w:numId="38">
    <w:abstractNumId w:val="26"/>
  </w:num>
  <w:num w:numId="39">
    <w:abstractNumId w:val="68"/>
  </w:num>
  <w:num w:numId="40">
    <w:abstractNumId w:val="10"/>
  </w:num>
  <w:num w:numId="41">
    <w:abstractNumId w:val="40"/>
  </w:num>
  <w:num w:numId="42">
    <w:abstractNumId w:val="20"/>
  </w:num>
  <w:num w:numId="43">
    <w:abstractNumId w:val="54"/>
  </w:num>
  <w:num w:numId="44">
    <w:abstractNumId w:val="38"/>
  </w:num>
  <w:num w:numId="45">
    <w:abstractNumId w:val="9"/>
  </w:num>
  <w:num w:numId="46">
    <w:abstractNumId w:val="46"/>
  </w:num>
  <w:num w:numId="47">
    <w:abstractNumId w:val="35"/>
  </w:num>
  <w:num w:numId="48">
    <w:abstractNumId w:val="62"/>
  </w:num>
  <w:num w:numId="49">
    <w:abstractNumId w:val="47"/>
  </w:num>
  <w:num w:numId="50">
    <w:abstractNumId w:val="36"/>
  </w:num>
  <w:num w:numId="51">
    <w:abstractNumId w:val="37"/>
  </w:num>
  <w:num w:numId="52">
    <w:abstractNumId w:val="23"/>
  </w:num>
  <w:num w:numId="53">
    <w:abstractNumId w:val="27"/>
  </w:num>
  <w:num w:numId="54">
    <w:abstractNumId w:val="60"/>
  </w:num>
  <w:num w:numId="55">
    <w:abstractNumId w:val="14"/>
  </w:num>
  <w:num w:numId="56">
    <w:abstractNumId w:val="21"/>
  </w:num>
  <w:num w:numId="57">
    <w:abstractNumId w:val="15"/>
  </w:num>
  <w:num w:numId="58">
    <w:abstractNumId w:val="19"/>
  </w:num>
  <w:num w:numId="59">
    <w:abstractNumId w:val="56"/>
  </w:num>
  <w:num w:numId="60">
    <w:abstractNumId w:val="0"/>
  </w:num>
  <w:num w:numId="61">
    <w:abstractNumId w:val="42"/>
  </w:num>
  <w:num w:numId="62">
    <w:abstractNumId w:val="59"/>
  </w:num>
  <w:num w:numId="63">
    <w:abstractNumId w:val="51"/>
  </w:num>
  <w:num w:numId="64">
    <w:abstractNumId w:val="22"/>
  </w:num>
  <w:num w:numId="65">
    <w:abstractNumId w:val="28"/>
  </w:num>
  <w:num w:numId="66">
    <w:abstractNumId w:val="29"/>
  </w:num>
  <w:num w:numId="67">
    <w:abstractNumId w:val="16"/>
  </w:num>
  <w:num w:numId="68">
    <w:abstractNumId w:val="43"/>
  </w:num>
  <w:num w:numId="69">
    <w:abstractNumId w:val="34"/>
  </w:num>
  <w:num w:numId="70">
    <w:abstractNumId w:val="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DAD"/>
    <w:rsid w:val="00063950"/>
    <w:rsid w:val="00075D3A"/>
    <w:rsid w:val="00081C5D"/>
    <w:rsid w:val="00081D5B"/>
    <w:rsid w:val="00083A33"/>
    <w:rsid w:val="00097B2D"/>
    <w:rsid w:val="000D222B"/>
    <w:rsid w:val="000D7301"/>
    <w:rsid w:val="000E7768"/>
    <w:rsid w:val="001015D7"/>
    <w:rsid w:val="001459A6"/>
    <w:rsid w:val="001768BC"/>
    <w:rsid w:val="001822C8"/>
    <w:rsid w:val="001A5239"/>
    <w:rsid w:val="001A7EB5"/>
    <w:rsid w:val="001B1B20"/>
    <w:rsid w:val="001C0821"/>
    <w:rsid w:val="001D0555"/>
    <w:rsid w:val="001D45F1"/>
    <w:rsid w:val="00205025"/>
    <w:rsid w:val="00212B46"/>
    <w:rsid w:val="00215238"/>
    <w:rsid w:val="00222F91"/>
    <w:rsid w:val="00227532"/>
    <w:rsid w:val="00233FA7"/>
    <w:rsid w:val="00245F58"/>
    <w:rsid w:val="00246826"/>
    <w:rsid w:val="00254735"/>
    <w:rsid w:val="00257708"/>
    <w:rsid w:val="002643F8"/>
    <w:rsid w:val="00292D9D"/>
    <w:rsid w:val="00297290"/>
    <w:rsid w:val="002A7417"/>
    <w:rsid w:val="002D0F7E"/>
    <w:rsid w:val="002E5A14"/>
    <w:rsid w:val="002F6F47"/>
    <w:rsid w:val="00304344"/>
    <w:rsid w:val="00315DEC"/>
    <w:rsid w:val="00323162"/>
    <w:rsid w:val="0033021E"/>
    <w:rsid w:val="00373F54"/>
    <w:rsid w:val="00382A3A"/>
    <w:rsid w:val="00385230"/>
    <w:rsid w:val="00391C9A"/>
    <w:rsid w:val="003B0852"/>
    <w:rsid w:val="003B4430"/>
    <w:rsid w:val="003C259F"/>
    <w:rsid w:val="003D252A"/>
    <w:rsid w:val="003D3851"/>
    <w:rsid w:val="003D4158"/>
    <w:rsid w:val="003D4711"/>
    <w:rsid w:val="003D4B41"/>
    <w:rsid w:val="003E5074"/>
    <w:rsid w:val="003E5A02"/>
    <w:rsid w:val="003E5FF2"/>
    <w:rsid w:val="00404DA8"/>
    <w:rsid w:val="00411269"/>
    <w:rsid w:val="00440C72"/>
    <w:rsid w:val="004549EE"/>
    <w:rsid w:val="00460073"/>
    <w:rsid w:val="004801D0"/>
    <w:rsid w:val="004803EF"/>
    <w:rsid w:val="004B4E12"/>
    <w:rsid w:val="004D3986"/>
    <w:rsid w:val="004D3C77"/>
    <w:rsid w:val="004E1F90"/>
    <w:rsid w:val="004E644F"/>
    <w:rsid w:val="00500889"/>
    <w:rsid w:val="0053145E"/>
    <w:rsid w:val="00534AF1"/>
    <w:rsid w:val="00546858"/>
    <w:rsid w:val="00547FF4"/>
    <w:rsid w:val="005668E2"/>
    <w:rsid w:val="00571A21"/>
    <w:rsid w:val="00574CB6"/>
    <w:rsid w:val="005771DE"/>
    <w:rsid w:val="005978DE"/>
    <w:rsid w:val="006073F7"/>
    <w:rsid w:val="006125F7"/>
    <w:rsid w:val="0063520E"/>
    <w:rsid w:val="00657FE9"/>
    <w:rsid w:val="0066470F"/>
    <w:rsid w:val="006652C1"/>
    <w:rsid w:val="00665D24"/>
    <w:rsid w:val="00684CAE"/>
    <w:rsid w:val="00691378"/>
    <w:rsid w:val="00692CD3"/>
    <w:rsid w:val="0069633E"/>
    <w:rsid w:val="006B331D"/>
    <w:rsid w:val="006F0E07"/>
    <w:rsid w:val="006F55CD"/>
    <w:rsid w:val="00707550"/>
    <w:rsid w:val="007111EF"/>
    <w:rsid w:val="007263D0"/>
    <w:rsid w:val="00755E53"/>
    <w:rsid w:val="0076011D"/>
    <w:rsid w:val="0076305E"/>
    <w:rsid w:val="00771771"/>
    <w:rsid w:val="0077383B"/>
    <w:rsid w:val="00775028"/>
    <w:rsid w:val="007A1C1F"/>
    <w:rsid w:val="007A48F1"/>
    <w:rsid w:val="007E0CA2"/>
    <w:rsid w:val="00814A1C"/>
    <w:rsid w:val="00817F38"/>
    <w:rsid w:val="00837DB9"/>
    <w:rsid w:val="00842925"/>
    <w:rsid w:val="00864AE6"/>
    <w:rsid w:val="00875E2A"/>
    <w:rsid w:val="00877B81"/>
    <w:rsid w:val="0088452C"/>
    <w:rsid w:val="008923D8"/>
    <w:rsid w:val="00892A3C"/>
    <w:rsid w:val="008A08F4"/>
    <w:rsid w:val="008A3075"/>
    <w:rsid w:val="008A757E"/>
    <w:rsid w:val="008A7EAC"/>
    <w:rsid w:val="008C5B2B"/>
    <w:rsid w:val="008D41CD"/>
    <w:rsid w:val="008F21DE"/>
    <w:rsid w:val="00907569"/>
    <w:rsid w:val="0091023F"/>
    <w:rsid w:val="009128AC"/>
    <w:rsid w:val="009148BF"/>
    <w:rsid w:val="009312F1"/>
    <w:rsid w:val="00931FC7"/>
    <w:rsid w:val="00956663"/>
    <w:rsid w:val="009953B7"/>
    <w:rsid w:val="009A0187"/>
    <w:rsid w:val="009A66F5"/>
    <w:rsid w:val="009B48AA"/>
    <w:rsid w:val="009D39F9"/>
    <w:rsid w:val="009D670F"/>
    <w:rsid w:val="00A213CF"/>
    <w:rsid w:val="00A2755A"/>
    <w:rsid w:val="00AA495E"/>
    <w:rsid w:val="00AA56E1"/>
    <w:rsid w:val="00AA61E9"/>
    <w:rsid w:val="00AC4AC0"/>
    <w:rsid w:val="00AE7BB7"/>
    <w:rsid w:val="00AF5854"/>
    <w:rsid w:val="00B0357D"/>
    <w:rsid w:val="00B23995"/>
    <w:rsid w:val="00B25BA6"/>
    <w:rsid w:val="00B6460E"/>
    <w:rsid w:val="00B768E2"/>
    <w:rsid w:val="00B913E7"/>
    <w:rsid w:val="00BB77FC"/>
    <w:rsid w:val="00BD0FFA"/>
    <w:rsid w:val="00BE0DAD"/>
    <w:rsid w:val="00BE1D52"/>
    <w:rsid w:val="00C34AE9"/>
    <w:rsid w:val="00C53722"/>
    <w:rsid w:val="00C54050"/>
    <w:rsid w:val="00C77859"/>
    <w:rsid w:val="00C836DA"/>
    <w:rsid w:val="00C8406C"/>
    <w:rsid w:val="00C86432"/>
    <w:rsid w:val="00CA127C"/>
    <w:rsid w:val="00CC5ABF"/>
    <w:rsid w:val="00CD587B"/>
    <w:rsid w:val="00CE460A"/>
    <w:rsid w:val="00CF00C6"/>
    <w:rsid w:val="00CF2390"/>
    <w:rsid w:val="00D00713"/>
    <w:rsid w:val="00D32FE4"/>
    <w:rsid w:val="00D40739"/>
    <w:rsid w:val="00D41657"/>
    <w:rsid w:val="00D426BA"/>
    <w:rsid w:val="00D45D22"/>
    <w:rsid w:val="00D545AF"/>
    <w:rsid w:val="00D5464A"/>
    <w:rsid w:val="00D562D3"/>
    <w:rsid w:val="00D564D9"/>
    <w:rsid w:val="00D672D3"/>
    <w:rsid w:val="00D7398B"/>
    <w:rsid w:val="00D87799"/>
    <w:rsid w:val="00DB69BF"/>
    <w:rsid w:val="00DF6EB6"/>
    <w:rsid w:val="00E00B41"/>
    <w:rsid w:val="00E03211"/>
    <w:rsid w:val="00E102B6"/>
    <w:rsid w:val="00E50AB8"/>
    <w:rsid w:val="00E51B7E"/>
    <w:rsid w:val="00E607C2"/>
    <w:rsid w:val="00E73BE5"/>
    <w:rsid w:val="00EB53D1"/>
    <w:rsid w:val="00EB7AFA"/>
    <w:rsid w:val="00ED158C"/>
    <w:rsid w:val="00EF4E64"/>
    <w:rsid w:val="00F07308"/>
    <w:rsid w:val="00F17630"/>
    <w:rsid w:val="00F525DD"/>
    <w:rsid w:val="00F71422"/>
    <w:rsid w:val="00F85D35"/>
    <w:rsid w:val="00F87BC1"/>
    <w:rsid w:val="00FA0EFC"/>
    <w:rsid w:val="00FB43B0"/>
    <w:rsid w:val="00FB7C2D"/>
    <w:rsid w:val="00FE5F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D3D6"/>
  <w15:docId w15:val="{978E7A86-DDB5-4985-B938-4951D3725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2B6"/>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link w:val="10"/>
    <w:uiPriority w:val="9"/>
    <w:qFormat/>
    <w:rsid w:val="001A7EB5"/>
    <w:pPr>
      <w:spacing w:before="100" w:beforeAutospacing="1" w:after="100" w:afterAutospacing="1"/>
      <w:outlineLvl w:val="0"/>
    </w:pPr>
    <w:rPr>
      <w:b/>
      <w:bCs/>
      <w:kern w:val="36"/>
      <w:sz w:val="48"/>
      <w:szCs w:val="48"/>
    </w:rPr>
  </w:style>
  <w:style w:type="paragraph" w:styleId="4">
    <w:name w:val="heading 4"/>
    <w:basedOn w:val="a"/>
    <w:next w:val="a"/>
    <w:link w:val="40"/>
    <w:uiPriority w:val="9"/>
    <w:semiHidden/>
    <w:unhideWhenUsed/>
    <w:qFormat/>
    <w:rsid w:val="00D564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0DAD"/>
    <w:rPr>
      <w:color w:val="0563C1" w:themeColor="hyperlink"/>
      <w:u w:val="single"/>
    </w:rPr>
  </w:style>
  <w:style w:type="paragraph" w:styleId="a4">
    <w:name w:val="No Spacing"/>
    <w:uiPriority w:val="1"/>
    <w:qFormat/>
    <w:rsid w:val="00BE0DAD"/>
    <w:pPr>
      <w:spacing w:after="0" w:line="240" w:lineRule="auto"/>
    </w:pPr>
    <w:rPr>
      <w:rFonts w:ascii="Calibri" w:eastAsia="Calibri" w:hAnsi="Calibri" w:cs="Times New Roman"/>
      <w:kern w:val="0"/>
    </w:rPr>
  </w:style>
  <w:style w:type="character" w:customStyle="1" w:styleId="11">
    <w:name w:val="Неразрешенное упоминание1"/>
    <w:basedOn w:val="a0"/>
    <w:uiPriority w:val="99"/>
    <w:semiHidden/>
    <w:unhideWhenUsed/>
    <w:rsid w:val="003D3851"/>
    <w:rPr>
      <w:color w:val="605E5C"/>
      <w:shd w:val="clear" w:color="auto" w:fill="E1DFDD"/>
    </w:rPr>
  </w:style>
  <w:style w:type="paragraph" w:styleId="a5">
    <w:name w:val="Balloon Text"/>
    <w:basedOn w:val="a"/>
    <w:link w:val="a6"/>
    <w:uiPriority w:val="99"/>
    <w:semiHidden/>
    <w:unhideWhenUsed/>
    <w:rsid w:val="009A0187"/>
    <w:rPr>
      <w:rFonts w:ascii="Tahoma" w:hAnsi="Tahoma" w:cs="Tahoma"/>
      <w:sz w:val="16"/>
      <w:szCs w:val="16"/>
    </w:rPr>
  </w:style>
  <w:style w:type="character" w:customStyle="1" w:styleId="a6">
    <w:name w:val="Текст выноски Знак"/>
    <w:basedOn w:val="a0"/>
    <w:link w:val="a5"/>
    <w:uiPriority w:val="99"/>
    <w:semiHidden/>
    <w:rsid w:val="009A0187"/>
    <w:rPr>
      <w:rFonts w:ascii="Tahoma" w:eastAsia="Times New Roman" w:hAnsi="Tahoma" w:cs="Tahoma"/>
      <w:kern w:val="0"/>
      <w:sz w:val="16"/>
      <w:szCs w:val="16"/>
      <w:lang w:eastAsia="ru-RU"/>
    </w:rPr>
  </w:style>
  <w:style w:type="paragraph" w:styleId="a7">
    <w:name w:val="List Paragraph"/>
    <w:basedOn w:val="a"/>
    <w:uiPriority w:val="34"/>
    <w:qFormat/>
    <w:rsid w:val="00817F38"/>
    <w:pPr>
      <w:ind w:left="720"/>
      <w:contextualSpacing/>
    </w:pPr>
  </w:style>
  <w:style w:type="character" w:customStyle="1" w:styleId="10">
    <w:name w:val="Заголовок 1 Знак"/>
    <w:basedOn w:val="a0"/>
    <w:link w:val="1"/>
    <w:uiPriority w:val="9"/>
    <w:rsid w:val="001A7EB5"/>
    <w:rPr>
      <w:rFonts w:ascii="Times New Roman" w:eastAsia="Times New Roman" w:hAnsi="Times New Roman" w:cs="Times New Roman"/>
      <w:b/>
      <w:bCs/>
      <w:kern w:val="36"/>
      <w:sz w:val="48"/>
      <w:szCs w:val="48"/>
      <w:lang w:eastAsia="ru-RU"/>
    </w:rPr>
  </w:style>
  <w:style w:type="character" w:customStyle="1" w:styleId="product-classificationfeature">
    <w:name w:val="product-classification__feature"/>
    <w:basedOn w:val="a0"/>
    <w:rsid w:val="00245F58"/>
  </w:style>
  <w:style w:type="character" w:customStyle="1" w:styleId="product-classificationvalues">
    <w:name w:val="product-classification__values"/>
    <w:basedOn w:val="a0"/>
    <w:rsid w:val="00245F58"/>
  </w:style>
  <w:style w:type="character" w:customStyle="1" w:styleId="product-classificationunit">
    <w:name w:val="product-classification__unit"/>
    <w:basedOn w:val="a0"/>
    <w:rsid w:val="003D4158"/>
  </w:style>
  <w:style w:type="character" w:customStyle="1" w:styleId="qa-vendor-code">
    <w:name w:val="qa-vendor-code"/>
    <w:basedOn w:val="a0"/>
    <w:rsid w:val="00D426BA"/>
  </w:style>
  <w:style w:type="paragraph" w:styleId="a8">
    <w:name w:val="Normal (Web)"/>
    <w:basedOn w:val="a"/>
    <w:uiPriority w:val="99"/>
    <w:semiHidden/>
    <w:unhideWhenUsed/>
    <w:rsid w:val="00D7398B"/>
    <w:pPr>
      <w:spacing w:before="100" w:beforeAutospacing="1" w:after="100" w:afterAutospacing="1"/>
    </w:pPr>
  </w:style>
  <w:style w:type="character" w:customStyle="1" w:styleId="40">
    <w:name w:val="Заголовок 4 Знак"/>
    <w:basedOn w:val="a0"/>
    <w:link w:val="4"/>
    <w:uiPriority w:val="9"/>
    <w:semiHidden/>
    <w:rsid w:val="00D564D9"/>
    <w:rPr>
      <w:rFonts w:asciiTheme="majorHAnsi" w:eastAsiaTheme="majorEastAsia" w:hAnsiTheme="majorHAnsi" w:cstheme="majorBidi"/>
      <w:b/>
      <w:bCs/>
      <w:i/>
      <w:iCs/>
      <w:color w:val="4472C4" w:themeColor="accent1"/>
      <w:kern w:val="0"/>
      <w:sz w:val="24"/>
      <w:szCs w:val="24"/>
      <w:lang w:eastAsia="ru-RU"/>
    </w:rPr>
  </w:style>
  <w:style w:type="character" w:customStyle="1" w:styleId="property-name">
    <w:name w:val="property-name"/>
    <w:basedOn w:val="a0"/>
    <w:rsid w:val="00373F54"/>
  </w:style>
  <w:style w:type="character" w:customStyle="1" w:styleId="gf4lhb">
    <w:name w:val="gf4lhb"/>
    <w:basedOn w:val="a0"/>
    <w:rsid w:val="00373F54"/>
  </w:style>
  <w:style w:type="character" w:customStyle="1" w:styleId="cyarid">
    <w:name w:val="cyarid"/>
    <w:basedOn w:val="a0"/>
    <w:rsid w:val="00373F54"/>
  </w:style>
  <w:style w:type="paragraph" w:customStyle="1" w:styleId="Normalunindented">
    <w:name w:val="Normal unindented"/>
    <w:aliases w:val="Обычный Без отступа"/>
    <w:qFormat/>
    <w:rsid w:val="00F17630"/>
    <w:pPr>
      <w:spacing w:before="120" w:after="120" w:line="276" w:lineRule="auto"/>
      <w:jc w:val="both"/>
    </w:pPr>
    <w:rPr>
      <w:rFonts w:ascii="Times New Roman" w:eastAsia="Times New Roman" w:hAnsi="Times New Roman" w:cs="Times New Roman"/>
      <w:kern w:val="0"/>
      <w:lang w:eastAsia="ru-RU"/>
    </w:rPr>
  </w:style>
  <w:style w:type="character" w:customStyle="1" w:styleId="vendor">
    <w:name w:val="vendor"/>
    <w:basedOn w:val="a0"/>
    <w:rsid w:val="00665D24"/>
  </w:style>
  <w:style w:type="character" w:customStyle="1" w:styleId="cap">
    <w:name w:val="cap"/>
    <w:basedOn w:val="a0"/>
    <w:rsid w:val="00665D24"/>
  </w:style>
  <w:style w:type="character" w:customStyle="1" w:styleId="val">
    <w:name w:val="val"/>
    <w:basedOn w:val="a0"/>
    <w:rsid w:val="00665D24"/>
  </w:style>
  <w:style w:type="character" w:customStyle="1" w:styleId="2">
    <w:name w:val="Неразрешенное упоминание2"/>
    <w:basedOn w:val="a0"/>
    <w:uiPriority w:val="99"/>
    <w:semiHidden/>
    <w:unhideWhenUsed/>
    <w:rsid w:val="007E0CA2"/>
    <w:rPr>
      <w:color w:val="605E5C"/>
      <w:shd w:val="clear" w:color="auto" w:fill="E1DFDD"/>
    </w:rPr>
  </w:style>
  <w:style w:type="character" w:styleId="a9">
    <w:name w:val="FollowedHyperlink"/>
    <w:basedOn w:val="a0"/>
    <w:uiPriority w:val="99"/>
    <w:semiHidden/>
    <w:unhideWhenUsed/>
    <w:rsid w:val="007E0CA2"/>
    <w:rPr>
      <w:color w:val="954F72" w:themeColor="followedHyperlink"/>
      <w:u w:val="single"/>
    </w:rPr>
  </w:style>
  <w:style w:type="table" w:styleId="aa">
    <w:name w:val="Table Grid"/>
    <w:basedOn w:val="a1"/>
    <w:uiPriority w:val="59"/>
    <w:rsid w:val="00F07308"/>
    <w:pPr>
      <w:spacing w:after="0" w:line="240" w:lineRule="auto"/>
    </w:pPr>
    <w:rPr>
      <w:rFonts w:eastAsiaTheme="minorEastAsia"/>
      <w:kern w:val="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footnote text"/>
    <w:aliases w:val="Знак,Знак2, Знак8 Знак Знак, Знак8 Знак,Char, Знак4 Знак,Знак8 Знак Знак,Знак8 Знак,Знак4 Знак,Знак21,Текст сноски Знак Знак, Знак4 Знак1, Знак4, Знак2 Знак,Текст сноски Знак1,Знак7 Знак1 Знак,Знак7 Знак,Знак7 Знак2,Знак4 Знак1,Знак4,Знак5"/>
    <w:basedOn w:val="a"/>
    <w:link w:val="ac"/>
    <w:qFormat/>
    <w:rsid w:val="00574CB6"/>
    <w:rPr>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1 Знак,Текст сноски Знак Знак Знак, Знак4 Знак1 Знак, Знак4 Знак2, Знак2 Знак Знак"/>
    <w:basedOn w:val="a0"/>
    <w:link w:val="ab"/>
    <w:rsid w:val="00574CB6"/>
    <w:rPr>
      <w:rFonts w:ascii="Times New Roman" w:eastAsia="Times New Roman" w:hAnsi="Times New Roman" w:cs="Times New Roman"/>
      <w:kern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9379">
      <w:bodyDiv w:val="1"/>
      <w:marLeft w:val="0"/>
      <w:marRight w:val="0"/>
      <w:marTop w:val="0"/>
      <w:marBottom w:val="0"/>
      <w:divBdr>
        <w:top w:val="none" w:sz="0" w:space="0" w:color="auto"/>
        <w:left w:val="none" w:sz="0" w:space="0" w:color="auto"/>
        <w:bottom w:val="none" w:sz="0" w:space="0" w:color="auto"/>
        <w:right w:val="none" w:sz="0" w:space="0" w:color="auto"/>
      </w:divBdr>
    </w:div>
    <w:div w:id="59525204">
      <w:bodyDiv w:val="1"/>
      <w:marLeft w:val="0"/>
      <w:marRight w:val="0"/>
      <w:marTop w:val="0"/>
      <w:marBottom w:val="0"/>
      <w:divBdr>
        <w:top w:val="none" w:sz="0" w:space="0" w:color="auto"/>
        <w:left w:val="none" w:sz="0" w:space="0" w:color="auto"/>
        <w:bottom w:val="none" w:sz="0" w:space="0" w:color="auto"/>
        <w:right w:val="none" w:sz="0" w:space="0" w:color="auto"/>
      </w:divBdr>
    </w:div>
    <w:div w:id="369692231">
      <w:bodyDiv w:val="1"/>
      <w:marLeft w:val="0"/>
      <w:marRight w:val="0"/>
      <w:marTop w:val="0"/>
      <w:marBottom w:val="0"/>
      <w:divBdr>
        <w:top w:val="none" w:sz="0" w:space="0" w:color="auto"/>
        <w:left w:val="none" w:sz="0" w:space="0" w:color="auto"/>
        <w:bottom w:val="none" w:sz="0" w:space="0" w:color="auto"/>
        <w:right w:val="none" w:sz="0" w:space="0" w:color="auto"/>
      </w:divBdr>
    </w:div>
    <w:div w:id="422839316">
      <w:bodyDiv w:val="1"/>
      <w:marLeft w:val="0"/>
      <w:marRight w:val="0"/>
      <w:marTop w:val="0"/>
      <w:marBottom w:val="0"/>
      <w:divBdr>
        <w:top w:val="none" w:sz="0" w:space="0" w:color="auto"/>
        <w:left w:val="none" w:sz="0" w:space="0" w:color="auto"/>
        <w:bottom w:val="none" w:sz="0" w:space="0" w:color="auto"/>
        <w:right w:val="none" w:sz="0" w:space="0" w:color="auto"/>
      </w:divBdr>
    </w:div>
    <w:div w:id="423962140">
      <w:bodyDiv w:val="1"/>
      <w:marLeft w:val="0"/>
      <w:marRight w:val="0"/>
      <w:marTop w:val="0"/>
      <w:marBottom w:val="0"/>
      <w:divBdr>
        <w:top w:val="none" w:sz="0" w:space="0" w:color="auto"/>
        <w:left w:val="none" w:sz="0" w:space="0" w:color="auto"/>
        <w:bottom w:val="none" w:sz="0" w:space="0" w:color="auto"/>
        <w:right w:val="none" w:sz="0" w:space="0" w:color="auto"/>
      </w:divBdr>
    </w:div>
    <w:div w:id="440272296">
      <w:bodyDiv w:val="1"/>
      <w:marLeft w:val="0"/>
      <w:marRight w:val="0"/>
      <w:marTop w:val="0"/>
      <w:marBottom w:val="0"/>
      <w:divBdr>
        <w:top w:val="none" w:sz="0" w:space="0" w:color="auto"/>
        <w:left w:val="none" w:sz="0" w:space="0" w:color="auto"/>
        <w:bottom w:val="none" w:sz="0" w:space="0" w:color="auto"/>
        <w:right w:val="none" w:sz="0" w:space="0" w:color="auto"/>
      </w:divBdr>
    </w:div>
    <w:div w:id="449667859">
      <w:bodyDiv w:val="1"/>
      <w:marLeft w:val="0"/>
      <w:marRight w:val="0"/>
      <w:marTop w:val="0"/>
      <w:marBottom w:val="0"/>
      <w:divBdr>
        <w:top w:val="none" w:sz="0" w:space="0" w:color="auto"/>
        <w:left w:val="none" w:sz="0" w:space="0" w:color="auto"/>
        <w:bottom w:val="none" w:sz="0" w:space="0" w:color="auto"/>
        <w:right w:val="none" w:sz="0" w:space="0" w:color="auto"/>
      </w:divBdr>
    </w:div>
    <w:div w:id="523134422">
      <w:bodyDiv w:val="1"/>
      <w:marLeft w:val="0"/>
      <w:marRight w:val="0"/>
      <w:marTop w:val="0"/>
      <w:marBottom w:val="0"/>
      <w:divBdr>
        <w:top w:val="none" w:sz="0" w:space="0" w:color="auto"/>
        <w:left w:val="none" w:sz="0" w:space="0" w:color="auto"/>
        <w:bottom w:val="none" w:sz="0" w:space="0" w:color="auto"/>
        <w:right w:val="none" w:sz="0" w:space="0" w:color="auto"/>
      </w:divBdr>
    </w:div>
    <w:div w:id="544373915">
      <w:bodyDiv w:val="1"/>
      <w:marLeft w:val="0"/>
      <w:marRight w:val="0"/>
      <w:marTop w:val="0"/>
      <w:marBottom w:val="0"/>
      <w:divBdr>
        <w:top w:val="none" w:sz="0" w:space="0" w:color="auto"/>
        <w:left w:val="none" w:sz="0" w:space="0" w:color="auto"/>
        <w:bottom w:val="none" w:sz="0" w:space="0" w:color="auto"/>
        <w:right w:val="none" w:sz="0" w:space="0" w:color="auto"/>
      </w:divBdr>
    </w:div>
    <w:div w:id="638729596">
      <w:bodyDiv w:val="1"/>
      <w:marLeft w:val="0"/>
      <w:marRight w:val="0"/>
      <w:marTop w:val="0"/>
      <w:marBottom w:val="0"/>
      <w:divBdr>
        <w:top w:val="none" w:sz="0" w:space="0" w:color="auto"/>
        <w:left w:val="none" w:sz="0" w:space="0" w:color="auto"/>
        <w:bottom w:val="none" w:sz="0" w:space="0" w:color="auto"/>
        <w:right w:val="none" w:sz="0" w:space="0" w:color="auto"/>
      </w:divBdr>
    </w:div>
    <w:div w:id="649987613">
      <w:bodyDiv w:val="1"/>
      <w:marLeft w:val="0"/>
      <w:marRight w:val="0"/>
      <w:marTop w:val="0"/>
      <w:marBottom w:val="0"/>
      <w:divBdr>
        <w:top w:val="none" w:sz="0" w:space="0" w:color="auto"/>
        <w:left w:val="none" w:sz="0" w:space="0" w:color="auto"/>
        <w:bottom w:val="none" w:sz="0" w:space="0" w:color="auto"/>
        <w:right w:val="none" w:sz="0" w:space="0" w:color="auto"/>
      </w:divBdr>
    </w:div>
    <w:div w:id="793332494">
      <w:bodyDiv w:val="1"/>
      <w:marLeft w:val="0"/>
      <w:marRight w:val="0"/>
      <w:marTop w:val="0"/>
      <w:marBottom w:val="0"/>
      <w:divBdr>
        <w:top w:val="none" w:sz="0" w:space="0" w:color="auto"/>
        <w:left w:val="none" w:sz="0" w:space="0" w:color="auto"/>
        <w:bottom w:val="none" w:sz="0" w:space="0" w:color="auto"/>
        <w:right w:val="none" w:sz="0" w:space="0" w:color="auto"/>
      </w:divBdr>
    </w:div>
    <w:div w:id="817261046">
      <w:bodyDiv w:val="1"/>
      <w:marLeft w:val="0"/>
      <w:marRight w:val="0"/>
      <w:marTop w:val="0"/>
      <w:marBottom w:val="0"/>
      <w:divBdr>
        <w:top w:val="none" w:sz="0" w:space="0" w:color="auto"/>
        <w:left w:val="none" w:sz="0" w:space="0" w:color="auto"/>
        <w:bottom w:val="none" w:sz="0" w:space="0" w:color="auto"/>
        <w:right w:val="none" w:sz="0" w:space="0" w:color="auto"/>
      </w:divBdr>
    </w:div>
    <w:div w:id="858395402">
      <w:bodyDiv w:val="1"/>
      <w:marLeft w:val="0"/>
      <w:marRight w:val="0"/>
      <w:marTop w:val="0"/>
      <w:marBottom w:val="0"/>
      <w:divBdr>
        <w:top w:val="none" w:sz="0" w:space="0" w:color="auto"/>
        <w:left w:val="none" w:sz="0" w:space="0" w:color="auto"/>
        <w:bottom w:val="none" w:sz="0" w:space="0" w:color="auto"/>
        <w:right w:val="none" w:sz="0" w:space="0" w:color="auto"/>
      </w:divBdr>
    </w:div>
    <w:div w:id="877278059">
      <w:bodyDiv w:val="1"/>
      <w:marLeft w:val="0"/>
      <w:marRight w:val="0"/>
      <w:marTop w:val="0"/>
      <w:marBottom w:val="0"/>
      <w:divBdr>
        <w:top w:val="none" w:sz="0" w:space="0" w:color="auto"/>
        <w:left w:val="none" w:sz="0" w:space="0" w:color="auto"/>
        <w:bottom w:val="none" w:sz="0" w:space="0" w:color="auto"/>
        <w:right w:val="none" w:sz="0" w:space="0" w:color="auto"/>
      </w:divBdr>
    </w:div>
    <w:div w:id="986126148">
      <w:bodyDiv w:val="1"/>
      <w:marLeft w:val="0"/>
      <w:marRight w:val="0"/>
      <w:marTop w:val="0"/>
      <w:marBottom w:val="0"/>
      <w:divBdr>
        <w:top w:val="none" w:sz="0" w:space="0" w:color="auto"/>
        <w:left w:val="none" w:sz="0" w:space="0" w:color="auto"/>
        <w:bottom w:val="none" w:sz="0" w:space="0" w:color="auto"/>
        <w:right w:val="none" w:sz="0" w:space="0" w:color="auto"/>
      </w:divBdr>
    </w:div>
    <w:div w:id="1002702815">
      <w:bodyDiv w:val="1"/>
      <w:marLeft w:val="0"/>
      <w:marRight w:val="0"/>
      <w:marTop w:val="0"/>
      <w:marBottom w:val="0"/>
      <w:divBdr>
        <w:top w:val="none" w:sz="0" w:space="0" w:color="auto"/>
        <w:left w:val="none" w:sz="0" w:space="0" w:color="auto"/>
        <w:bottom w:val="none" w:sz="0" w:space="0" w:color="auto"/>
        <w:right w:val="none" w:sz="0" w:space="0" w:color="auto"/>
      </w:divBdr>
    </w:div>
    <w:div w:id="1150512398">
      <w:bodyDiv w:val="1"/>
      <w:marLeft w:val="0"/>
      <w:marRight w:val="0"/>
      <w:marTop w:val="0"/>
      <w:marBottom w:val="0"/>
      <w:divBdr>
        <w:top w:val="none" w:sz="0" w:space="0" w:color="auto"/>
        <w:left w:val="none" w:sz="0" w:space="0" w:color="auto"/>
        <w:bottom w:val="none" w:sz="0" w:space="0" w:color="auto"/>
        <w:right w:val="none" w:sz="0" w:space="0" w:color="auto"/>
      </w:divBdr>
    </w:div>
    <w:div w:id="1680162209">
      <w:bodyDiv w:val="1"/>
      <w:marLeft w:val="0"/>
      <w:marRight w:val="0"/>
      <w:marTop w:val="0"/>
      <w:marBottom w:val="0"/>
      <w:divBdr>
        <w:top w:val="none" w:sz="0" w:space="0" w:color="auto"/>
        <w:left w:val="none" w:sz="0" w:space="0" w:color="auto"/>
        <w:bottom w:val="none" w:sz="0" w:space="0" w:color="auto"/>
        <w:right w:val="none" w:sz="0" w:space="0" w:color="auto"/>
      </w:divBdr>
    </w:div>
    <w:div w:id="1774783145">
      <w:bodyDiv w:val="1"/>
      <w:marLeft w:val="0"/>
      <w:marRight w:val="0"/>
      <w:marTop w:val="0"/>
      <w:marBottom w:val="0"/>
      <w:divBdr>
        <w:top w:val="none" w:sz="0" w:space="0" w:color="auto"/>
        <w:left w:val="none" w:sz="0" w:space="0" w:color="auto"/>
        <w:bottom w:val="none" w:sz="0" w:space="0" w:color="auto"/>
        <w:right w:val="none" w:sz="0" w:space="0" w:color="auto"/>
      </w:divBdr>
    </w:div>
    <w:div w:id="192125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4</cp:revision>
  <cp:lastPrinted>2024-11-13T15:13:00Z</cp:lastPrinted>
  <dcterms:created xsi:type="dcterms:W3CDTF">2026-05-19T08:37:00Z</dcterms:created>
  <dcterms:modified xsi:type="dcterms:W3CDTF">2026-05-19T08:37:00Z</dcterms:modified>
</cp:coreProperties>
</file>