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ind w:firstLine="0"/>
        <w:spacing/>
        <w:jc w:val="center"/>
        <w:rPr>
          <w:b/>
          <w:bCs/>
        </w:rPr>
      </w:pPr>
      <w:r>
        <w:rPr>
          <w:b/>
          <w:bCs/>
        </w:rPr>
        <w:t>Техническое задание «Школа Главбуха госучреждения. Многопользовательская версия», тариф «5 доступов»</w:t>
      </w:r>
    </w:p>
    <w:p>
      <w:pPr>
        <w:pStyle w:val="para39"/>
        <w:ind w:firstLine="0"/>
      </w:pPr>
      <w:r/>
    </w:p>
    <w:tbl>
      <w:tblPr>
        <w:tblStyle w:val="TableGrid"/>
        <w:name w:val="Таблица1"/>
        <w:tabOrder w:val="0"/>
        <w:jc w:val="left"/>
        <w:tblInd w:w="0" w:type="dxa"/>
        <w:tblW w:w="10000" w:type="dxa"/>
        <w:pPr>
          <w:spacing/>
          <w:jc w:val="left"/>
        </w:pPr>
        <w:tblLook w:val="04A0" w:firstRow="1" w:lastRow="0" w:firstColumn="1" w:lastColumn="0" w:noHBand="0" w:noVBand="1"/>
      </w:tblPr>
      <w:tblGrid>
        <w:gridCol w:w="2673"/>
        <w:gridCol w:w="7327"/>
      </w:tblGrid>
      <w:tr>
        <w:trPr>
          <w:cantSplit w:val="0"/>
          <w:trHeight w:val="0" w:hRule="auto"/>
        </w:trPr>
        <w:tc>
          <w:tcPr>
            <w:tcW w:w="2673" w:type="dxa"/>
            <w:tmTcPr id="1770977880" protected="0"/>
          </w:tcPr>
          <w:p>
            <w:pPr>
              <w:pStyle w:val="para45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1. Наименование </w:t>
            </w:r>
          </w:p>
        </w:tc>
        <w:tc>
          <w:tcPr>
            <w:tcW w:w="7327" w:type="dxa"/>
            <w:tmTcPr id="1770977880" protected="0"/>
          </w:tcPr>
          <w:p>
            <w:pPr>
              <w:pStyle w:val="para45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Комплекс образовательных услуг по программам повышения квалификации и профессиональной переподготовки «Школа Главбуха госучреждения. Все программы. Тариф 5 доступов»,12 мес.</w:t>
            </w:r>
          </w:p>
        </w:tc>
      </w:tr>
      <w:tr>
        <w:trPr>
          <w:cantSplit w:val="0"/>
          <w:trHeight w:val="0" w:hRule="auto"/>
        </w:trPr>
        <w:tc>
          <w:tcPr>
            <w:tcW w:w="2673" w:type="dxa"/>
            <w:tmTcPr id="1770977880" protected="0"/>
          </w:tcPr>
          <w:p>
            <w:pPr>
              <w:pStyle w:val="para45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2. Количество обучений</w:t>
            </w:r>
          </w:p>
        </w:tc>
        <w:tc>
          <w:tcPr>
            <w:tcW w:w="7327" w:type="dxa"/>
            <w:tmTcPr id="1770977880" protected="0"/>
          </w:tcPr>
          <w:p>
            <w:pPr>
              <w:ind w:firstLine="0"/>
              <w:rPr>
                <w:color w:val="000000"/>
              </w:rPr>
            </w:pPr>
            <w:r>
              <w:rPr>
                <w:rFonts w:eastAsia="proxima nova"/>
              </w:rPr>
              <w:t xml:space="preserve">Количество обучающихся в многопользовательской версии Школы Главбуха госучреждения не может превышать 5 (пять) человек, а максимальное количество документов установленного образца, выдаваемых Исполнителем по результатам успешного прохождения итоговой аттестации – не более 50 (пятидесяти) за весь срок действия Договора. Заказчик может назначить одному слушателю несколько программ. </w:t>
            </w:r>
            <w:r>
              <w:rPr>
                <w:color w:val="000000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2673" w:type="dxa"/>
            <w:tmTcPr id="1770977880" protected="0"/>
          </w:tcPr>
          <w:p>
            <w:pPr>
              <w:pStyle w:val="para45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3. Срок оказания услуг</w:t>
            </w:r>
          </w:p>
        </w:tc>
        <w:tc>
          <w:tcPr>
            <w:tcW w:w="7327" w:type="dxa"/>
            <w:tmTcPr id="1770977880" protected="0"/>
          </w:tcPr>
          <w:p>
            <w:pPr>
              <w:ind w:firstLine="0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  <w:t>С 1 числа месяца сроком на 1 год.</w:t>
            </w:r>
          </w:p>
        </w:tc>
      </w:tr>
      <w:tr>
        <w:trPr>
          <w:cantSplit w:val="0"/>
          <w:trHeight w:val="0" w:hRule="auto"/>
        </w:trPr>
        <w:tc>
          <w:tcPr>
            <w:tcW w:w="2673" w:type="dxa"/>
            <w:tmTcPr id="1770977880" protected="0"/>
          </w:tcPr>
          <w:p>
            <w:pPr>
              <w:pStyle w:val="para45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4. Форма обучения </w:t>
            </w:r>
          </w:p>
        </w:tc>
        <w:tc>
          <w:tcPr>
            <w:tcW w:w="7327" w:type="dxa"/>
            <w:tmTcPr id="1770977880" protected="0"/>
          </w:tcPr>
          <w:p>
            <w:pPr>
              <w:pStyle w:val="para39"/>
              <w:ind w:left="-39" w:firstLine="0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  <w:t>Заочная, с использованием дистанционных образовательных технологий</w:t>
            </w:r>
          </w:p>
        </w:tc>
      </w:tr>
      <w:tr>
        <w:trPr>
          <w:cantSplit w:val="0"/>
          <w:trHeight w:val="0" w:hRule="auto"/>
        </w:trPr>
        <w:tc>
          <w:tcPr>
            <w:tcW w:w="2673" w:type="dxa"/>
            <w:tmTcPr id="1770977880" protected="0"/>
          </w:tcPr>
          <w:p>
            <w:pPr>
              <w:pStyle w:val="para45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5. Начало обучения</w:t>
            </w:r>
          </w:p>
        </w:tc>
        <w:tc>
          <w:tcPr>
            <w:tcW w:w="7327" w:type="dxa"/>
            <w:tmTcPr id="1770977880" protected="0"/>
          </w:tcPr>
          <w:p>
            <w:pPr>
              <w:pStyle w:val="para39"/>
              <w:ind w:left="-39" w:firstLine="0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  <w:t xml:space="preserve">Обучение в группах возможно с 01 числа каждого месяца. </w:t>
            </w:r>
          </w:p>
          <w:p>
            <w:pPr>
              <w:pStyle w:val="para39"/>
              <w:ind w:left="-39" w:firstLine="0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  <w:t>Заказчик вправе самостоятельно выбирать, с какого месяца Обучающийся может приступать к обучению по Программе в рамках Контракта. Окончание последней по дате обучения Программы не может быть позднее даты окончания срока действия Контракта.</w:t>
            </w:r>
          </w:p>
        </w:tc>
      </w:tr>
      <w:tr>
        <w:trPr>
          <w:cantSplit w:val="0"/>
          <w:trHeight w:val="0" w:hRule="auto"/>
        </w:trPr>
        <w:tc>
          <w:tcPr>
            <w:tcW w:w="2673" w:type="dxa"/>
            <w:tmTcPr id="1770977880" protected="0"/>
          </w:tcPr>
          <w:p>
            <w:pPr>
              <w:pStyle w:val="para45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6. Документ, выдаваемый Обучающимся после </w:t>
            </w:r>
            <w:r>
              <w:rPr>
                <w:sz w:val="24"/>
              </w:rPr>
              <w:t>освоения образовательной программы и успешного прохождения итоговой аттестации</w:t>
            </w:r>
            <w:r>
              <w:rPr>
                <w:rFonts w:eastAsia="proxima nova"/>
                <w:sz w:val="24"/>
                <w:szCs w:val="24"/>
              </w:rPr>
            </w:r>
          </w:p>
        </w:tc>
        <w:tc>
          <w:tcPr>
            <w:tcW w:w="7327" w:type="dxa"/>
            <w:tmTcPr id="1770977880" protected="0"/>
          </w:tcPr>
          <w:p>
            <w:pPr>
              <w:pStyle w:val="para39"/>
              <w:ind w:left="-39" w:firstLine="0"/>
              <w:spacing/>
              <w:jc w:val="left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  <w:t>Должна быть предусмотрена выдача следующих документов:</w:t>
            </w:r>
          </w:p>
          <w:p>
            <w:pPr>
              <w:pStyle w:val="para39"/>
              <w:numPr>
                <w:ilvl w:val="0"/>
                <w:numId w:val="21"/>
              </w:numPr>
              <w:ind w:left="681" w:hanging="360"/>
              <w:spacing/>
              <w:jc w:val="left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  <w:t xml:space="preserve">Удостоверение о повышении квалификации установленного образца </w:t>
            </w:r>
          </w:p>
          <w:p>
            <w:pPr>
              <w:pStyle w:val="para39"/>
              <w:numPr>
                <w:ilvl w:val="0"/>
                <w:numId w:val="21"/>
              </w:numPr>
              <w:ind w:left="681" w:hanging="360"/>
              <w:spacing/>
              <w:jc w:val="left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  <w:t>Диплом о профессиональной переподготовке</w:t>
            </w:r>
          </w:p>
        </w:tc>
      </w:tr>
      <w:tr>
        <w:trPr>
          <w:cantSplit w:val="0"/>
          <w:trHeight w:val="0" w:hRule="auto"/>
        </w:trPr>
        <w:tc>
          <w:tcPr>
            <w:tcW w:w="2673" w:type="dxa"/>
            <w:tmTcPr id="1770977880" protected="0"/>
          </w:tcPr>
          <w:p>
            <w:pPr>
              <w:pStyle w:val="para45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7.Требования к количеству и перечню образовательных программ</w:t>
            </w:r>
            <w:r>
              <w:rPr>
                <w:rFonts w:eastAsia="proxima nova"/>
                <w:sz w:val="24"/>
                <w:szCs w:val="24"/>
              </w:rPr>
              <w:t xml:space="preserve">, с указанием основных тем входящих в программу обучения, продолжительности обучения и документе, выдаваемом по итогам обучения </w:t>
            </w:r>
            <w:r>
              <w:rPr>
                <w:rFonts w:eastAsia="proxima nova"/>
                <w:sz w:val="24"/>
                <w:szCs w:val="24"/>
              </w:rPr>
            </w:r>
          </w:p>
        </w:tc>
        <w:tc>
          <w:tcPr>
            <w:tcW w:w="7327" w:type="dxa"/>
            <w:tmTcPr id="1770977880" protected="0"/>
          </w:tcPr>
          <w:p>
            <w:pPr>
              <w:ind w:firstLine="0"/>
              <w:spacing/>
              <w:jc w:val="left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  <w:t>Программы должны отвечать следующим требованиям:</w:t>
            </w:r>
          </w:p>
          <w:p>
            <w:pPr>
              <w:pStyle w:val="para39"/>
              <w:ind w:left="-39" w:firstLine="0"/>
              <w:spacing/>
              <w:jc w:val="left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  <w:t xml:space="preserve">Каждая программа должна быть составлена при участии не менее чем одного чиновника и двух практикующими экспертами в бухучете.  </w:t>
            </w:r>
          </w:p>
          <w:p>
            <w:pPr>
              <w:pStyle w:val="para39"/>
              <w:ind w:left="-39" w:firstLine="0"/>
              <w:spacing/>
              <w:jc w:val="left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  <w:t xml:space="preserve">В процессе обучения должен сформироваться личный кабинет ученика и паспорт навыков, в котором будут отражаться актуальные компетенции при прохождении программ в Школе Главбуха госучреждения. В паспорте навыков сотрудник и руководитель могут отслеживать уровень знаний: </w:t>
            </w:r>
          </w:p>
          <w:p>
            <w:pPr>
              <w:pStyle w:val="para39"/>
              <w:ind w:left="-39" w:firstLine="0"/>
              <w:spacing/>
              <w:jc w:val="left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</w:r>
          </w:p>
          <w:p>
            <w:pPr>
              <w:pStyle w:val="para39"/>
              <w:ind w:left="-39" w:firstLine="0"/>
              <w:spacing/>
              <w:jc w:val="left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  <w:t>- повышение навыков при успешном прохождении программ;</w:t>
            </w:r>
          </w:p>
          <w:p>
            <w:pPr>
              <w:pStyle w:val="para39"/>
              <w:ind w:left="-39" w:firstLine="0"/>
              <w:spacing/>
              <w:jc w:val="left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  <w:t>- снижение навыков при изменениях законодательства, когда требуется дополнительное обучение.</w:t>
            </w:r>
          </w:p>
          <w:p>
            <w:pPr>
              <w:pStyle w:val="para39"/>
              <w:ind w:left="-39" w:firstLine="0"/>
              <w:spacing/>
              <w:jc w:val="left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</w:r>
          </w:p>
          <w:p>
            <w:pPr>
              <w:pStyle w:val="para39"/>
              <w:ind w:left="-39" w:firstLine="0"/>
              <w:spacing/>
              <w:jc w:val="left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  <w:t>По итогам обучения в паспорт навыков должно подтянуться не менее четырёх навыков по каждой пройденной программе.</w:t>
            </w:r>
          </w:p>
          <w:p>
            <w:pPr>
              <w:pStyle w:val="para39"/>
              <w:ind w:left="-39" w:firstLine="0"/>
              <w:spacing/>
              <w:jc w:val="left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</w:r>
          </w:p>
          <w:p>
            <w:pPr>
              <w:pStyle w:val="para39"/>
              <w:ind w:left="-39" w:firstLine="0"/>
              <w:spacing/>
              <w:jc w:val="left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  <w:t>По итогам обучения учащийся должен сформировать самостоятельно и совместно с преподавателем не менее пяти рабочих документов.</w:t>
            </w:r>
          </w:p>
          <w:p>
            <w:pPr>
              <w:pStyle w:val="para39"/>
              <w:ind w:left="-39" w:firstLine="0"/>
              <w:spacing/>
              <w:jc w:val="left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  <w:t>Каждый модуль программ должен содержать не менее четырех интерактивных тренажеров с виртуальным погружением и решением рабочих кейсов.</w:t>
            </w:r>
          </w:p>
          <w:p>
            <w:pPr>
              <w:pStyle w:val="para39"/>
              <w:ind w:left="-39" w:firstLine="0"/>
              <w:spacing/>
              <w:jc w:val="left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</w:r>
          </w:p>
          <w:p>
            <w:pPr>
              <w:pStyle w:val="para39"/>
              <w:ind w:left="-39" w:firstLine="0"/>
              <w:spacing/>
              <w:jc w:val="left"/>
              <w:widowControl w:val="0"/>
            </w:pPr>
            <w:r>
              <w:rPr>
                <w:rFonts w:eastAsia="proxima nova"/>
              </w:rPr>
              <w:t xml:space="preserve">На сайте </w:t>
            </w:r>
            <w:r>
              <w:t xml:space="preserve">Школы Главбуха госучреждения </w:t>
            </w:r>
            <w:r>
              <w:rPr>
                <w:b/>
              </w:rPr>
              <w:t xml:space="preserve"> </w:t>
            </w:r>
            <w:r>
              <w:t>должны быть видеозаписи семинаров по актуальным темам согласно выбранных блоков. Должно быть обеспечено постоянное пополнение доступных видеозаписей семинаров.</w:t>
            </w:r>
          </w:p>
          <w:p>
            <w:pPr>
              <w:pStyle w:val="para39"/>
              <w:ind w:left="-39" w:firstLine="0"/>
              <w:spacing/>
              <w:jc w:val="left"/>
              <w:widowControl w:val="0"/>
            </w:pPr>
            <w:r/>
          </w:p>
          <w:p>
            <w:pPr>
              <w:pStyle w:val="para39"/>
              <w:ind w:left="-39" w:firstLine="0"/>
              <w:spacing/>
              <w:jc w:val="left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  <w:t>Для очного взаимодействия и проведения обучающих воркшопов поставщик обязан иметь обучающий корпус или лекционный зал вместимостью не менее чем на 100 человек.</w:t>
            </w:r>
          </w:p>
          <w:p>
            <w:pPr>
              <w:pStyle w:val="para39"/>
              <w:ind w:left="-39" w:firstLine="0"/>
              <w:spacing/>
              <w:jc w:val="left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  <w:br w:type="textWrapping"/>
              <w:t>Преподаватели Школы Главбуха госучреждения должны иметь подтверждённый опыт проведения регулярных открытых бесплатных вебинаров и семинаров на территории страны с подтверждённым охватом фактических слушателей не менее 500 человек и с периодичностью не реже 1 раза в месяц с предоставлением открытых данных о результатах в общедоступных источниках в сети интернет.</w:t>
            </w:r>
          </w:p>
          <w:p>
            <w:pPr>
              <w:pStyle w:val="para39"/>
              <w:ind w:left="-39" w:firstLine="0"/>
              <w:spacing/>
              <w:jc w:val="left"/>
              <w:widowControl w:val="0"/>
              <w:rPr>
                <w:rFonts w:eastAsia="proxima nova"/>
              </w:rPr>
            </w:pPr>
            <w:r>
              <w:rPr>
                <w:rFonts w:eastAsia="proxima nova"/>
              </w:rPr>
            </w:r>
          </w:p>
          <w:p>
            <w:pPr>
              <w:pStyle w:val="para39"/>
              <w:ind w:left="-39" w:firstLine="0"/>
              <w:spacing/>
              <w:jc w:val="left"/>
              <w:widowControl w:val="0"/>
            </w:pPr>
            <w:r>
              <w:t xml:space="preserve">Преподаватели Школы Главбуха госучреждения должны числиться в штате и иметь опыт преподавания по направлениям госфинансов в течение последних 3 лет. </w:t>
            </w:r>
          </w:p>
          <w:p>
            <w:pPr>
              <w:ind w:firstLine="0"/>
              <w:spacing/>
              <w:jc w:val="left"/>
              <w:rPr>
                <w:rFonts w:eastAsia="proxima nova"/>
              </w:rPr>
            </w:pPr>
            <w:r>
              <w:rPr>
                <w:rFonts w:eastAsia="proxima nova"/>
              </w:rPr>
            </w:r>
          </w:p>
          <w:p>
            <w:pPr>
              <w:ind w:firstLine="0"/>
              <w:spacing/>
              <w:jc w:val="left"/>
              <w:rPr>
                <w:rFonts w:eastAsia="proxima nova"/>
              </w:rPr>
            </w:pPr>
            <w:r>
              <w:rPr>
                <w:rFonts w:eastAsia="proxima nova"/>
              </w:rPr>
            </w:r>
          </w:p>
          <w:p>
            <w:pPr>
              <w:ind w:firstLine="0"/>
              <w:spacing/>
              <w:jc w:val="left"/>
              <w:rPr>
                <w:rFonts w:eastAsia="proxima nova"/>
              </w:rPr>
            </w:pPr>
            <w:r>
              <w:rPr>
                <w:rFonts w:eastAsia="proxima nova"/>
              </w:rPr>
            </w:r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</w:pPr>
            <w:r>
              <w:rPr>
                <w:rFonts w:eastAsia="proxima nova"/>
                <w:b/>
              </w:rPr>
              <w:t>Подготовка и аттестация бухгалтеров государственных (муниципальных) учреждений на соответствие квалификации «Ведение бухгалтерского учета» (код А)» в объеме 250 академических часов</w:t>
            </w:r>
            <w:r/>
          </w:p>
          <w:p>
            <w:pPr>
              <w:pStyle w:val="para39"/>
              <w:ind w:firstLine="0"/>
            </w:pPr>
            <w:r/>
          </w:p>
          <w:p>
            <w:pPr>
              <w:ind w:firstLine="713"/>
            </w:pPr>
            <w:r>
              <w:rPr>
                <w:rFonts w:eastAsia="proxima nova"/>
                <w:b/>
              </w:rPr>
              <w:t>Учебные модули:</w:t>
            </w:r>
            <w:r/>
          </w:p>
          <w:p>
            <w:pPr>
              <w:ind w:left="713" w:firstLine="0"/>
            </w:pPr>
            <w:r>
              <w:rPr>
                <w:rFonts w:eastAsia="proxima nova"/>
              </w:rPr>
              <w:t>1.Правовые основы деятельности бухгалтерской (финансовой) службы учреждений госсектора</w:t>
            </w:r>
            <w:r/>
          </w:p>
          <w:p>
            <w:pPr>
              <w:ind w:firstLine="713"/>
            </w:pPr>
            <w:r>
              <w:rPr>
                <w:rFonts w:eastAsia="proxima nova"/>
              </w:rPr>
              <w:t>2. Ведение бухгалтерского (бюджетного) учета</w:t>
            </w:r>
            <w:r/>
          </w:p>
          <w:p>
            <w:pPr>
              <w:ind w:firstLine="713"/>
            </w:pPr>
            <w:r>
              <w:rPr>
                <w:rFonts w:eastAsia="proxima nova"/>
              </w:rPr>
              <w:t>3. Учет имущества в госучреждении</w:t>
            </w:r>
            <w:r/>
          </w:p>
          <w:p>
            <w:pPr>
              <w:ind w:firstLine="713"/>
            </w:pPr>
            <w:r>
              <w:rPr>
                <w:rFonts w:eastAsia="proxima nova"/>
              </w:rPr>
              <w:t>4. Расчеты и обязательства госучреждения</w:t>
            </w:r>
            <w:r/>
          </w:p>
          <w:p>
            <w:pPr>
              <w:ind w:firstLine="713"/>
            </w:pPr>
            <w:r>
              <w:rPr>
                <w:rFonts w:eastAsia="proxima nova"/>
              </w:rPr>
              <w:t>5. Финансовый результат деятельности учреждения</w:t>
            </w:r>
            <w:r/>
          </w:p>
          <w:p>
            <w:pPr>
              <w:ind w:firstLine="713"/>
            </w:pPr>
            <w:r>
              <w:rPr>
                <w:rFonts w:eastAsia="proxima nova"/>
              </w:rPr>
              <w:t>6. Налоги и взносы</w:t>
            </w:r>
            <w:r/>
          </w:p>
          <w:p>
            <w:pPr>
              <w:ind w:firstLine="713"/>
            </w:pPr>
            <w:r>
              <w:rPr>
                <w:rFonts w:eastAsia="proxima nova"/>
              </w:rPr>
              <w:t>7. Основы оплаты труда работников бюджетной сферы</w:t>
            </w:r>
            <w:r/>
          </w:p>
          <w:p>
            <w:pPr>
              <w:ind w:firstLine="713"/>
            </w:pPr>
            <w:r>
              <w:rPr>
                <w:rFonts w:eastAsia="proxima nova"/>
              </w:rPr>
              <w:t>8.Тренажер</w:t>
            </w:r>
            <w:r/>
          </w:p>
          <w:p>
            <w:pPr>
              <w:ind w:firstLine="713"/>
            </w:pPr>
            <w:r>
              <w:rPr>
                <w:rFonts w:eastAsia="proxima nova"/>
              </w:rPr>
              <w:t xml:space="preserve">9. Итоговый тест </w:t>
            </w:r>
            <w:r/>
          </w:p>
          <w:p>
            <w:pPr>
              <w:ind w:firstLine="713"/>
            </w:pPr>
            <w:r/>
          </w:p>
          <w:p>
            <w:pPr>
              <w:ind w:firstLine="0"/>
            </w:pPr>
            <w:r>
              <w:t>После освоения Обучающимся образовательной программы и успешного прохождения итоговой аттестации ему выдается Диплом о переподготовке установленного образца.</w:t>
            </w:r>
          </w:p>
          <w:p>
            <w:pPr>
              <w:ind w:firstLine="0"/>
            </w:pP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</w:pPr>
            <w:r>
              <w:rPr>
                <w:rFonts w:eastAsia="proxima nova"/>
                <w:b/>
              </w:rPr>
              <w:t>Подготовка и аттестация главных бухгалтеров казенных учреждений на соответствие квалификации «Составление и представление финансовой отчетности экономического субъекта» (код В)» в объеме 250 академических часов</w:t>
            </w:r>
            <w:r/>
          </w:p>
          <w:p>
            <w:pPr>
              <w:pStyle w:val="para39"/>
              <w:ind w:firstLine="0"/>
              <w:spacing/>
              <w:jc w:val="left"/>
            </w:pPr>
            <w:r/>
          </w:p>
          <w:p>
            <w:pPr>
              <w:pStyle w:val="para39"/>
              <w:ind w:firstLine="0"/>
              <w:spacing/>
              <w:jc w:val="left"/>
            </w:pP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b/>
              </w:rPr>
              <w:t>Учебные модули: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1. Организация и ведение бюджетного учета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2. Учет имущества казенного учреждения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3. Расчеты с контрагентами и сотрудниками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4. Доходы и расходы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5. Финансовый результат и отчетность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6. Налоги и взносы в казенном учреждении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7.  Контроль в казенном учреждении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8. Тренажер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 xml:space="preserve">9. Итоговый тест </w:t>
            </w:r>
            <w:r/>
          </w:p>
          <w:p>
            <w:pPr>
              <w:pStyle w:val="para39"/>
              <w:ind w:firstLine="0"/>
              <w:spacing/>
              <w:jc w:val="left"/>
            </w:pPr>
            <w:r/>
          </w:p>
          <w:p>
            <w:pPr>
              <w:ind w:firstLine="0"/>
            </w:pPr>
            <w:r>
              <w:t>После освоения Обучающимся образовательной программы и успешного прохождения итоговой аттестации ему выдается Диплом о переподготовке установленного образца.</w:t>
            </w:r>
          </w:p>
          <w:p>
            <w:pPr>
              <w:pStyle w:val="para39"/>
              <w:ind w:firstLine="0"/>
              <w:spacing/>
              <w:jc w:val="left"/>
            </w:pP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</w:pPr>
            <w:r>
              <w:rPr>
                <w:rFonts w:eastAsia="proxima nova"/>
                <w:b/>
              </w:rPr>
              <w:t>Подготовка и аттестация главных бухгалтеров бюджетных (автономных) учреждений на соответствие квалификации «Составление и представление финансовой отчетности экономического субъекта» (код В)» в объеме 250 академических часов</w:t>
            </w:r>
            <w:r/>
          </w:p>
          <w:p>
            <w:pPr>
              <w:pStyle w:val="para39"/>
              <w:ind w:firstLine="0"/>
            </w:pP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b/>
              </w:rPr>
              <w:t>Учебные модули: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1. Организация и ведение бухучета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2. Учет имущества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3. Расчеты с контрагентами и сотрудниками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4. Доходы и расходы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5. Финансовый результат и отчетность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6. Налоги и взносы в учреждении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7. Финансовое планирование в учреждении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8. Контроль в учреждении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9. Тренажер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 xml:space="preserve">10. Итоговый тест </w:t>
            </w:r>
            <w:r/>
          </w:p>
          <w:p>
            <w:pPr>
              <w:pStyle w:val="para39"/>
              <w:ind w:firstLine="0"/>
              <w:spacing/>
              <w:jc w:val="left"/>
            </w:pPr>
            <w:r/>
          </w:p>
          <w:p>
            <w:pPr>
              <w:ind w:firstLine="0"/>
            </w:pPr>
            <w:r>
              <w:t>После освоения Обучающимся образовательной программы и успешного прохождения итоговой аттестации ему выдается Диплом о переподготовке установленного образца.</w:t>
            </w:r>
          </w:p>
          <w:p>
            <w:pPr>
              <w:ind w:firstLine="0"/>
            </w:pPr>
            <w:r/>
          </w:p>
          <w:p>
            <w:pPr>
              <w:ind w:firstLine="0"/>
            </w:pP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</w:pPr>
            <w:r>
              <w:rPr>
                <w:rFonts w:eastAsia="proxima nova"/>
                <w:b/>
              </w:rPr>
              <w:t xml:space="preserve"> Образовательная услуга по программе дополнительного профессионального образования (повышение квалификации) «Экономист по планированию финансово-хозяйственной деятельности госучреждения» в объеме 120 часов</w:t>
            </w:r>
            <w:r/>
          </w:p>
          <w:p>
            <w:pPr>
              <w:pStyle w:val="para39"/>
              <w:ind w:firstLine="0"/>
            </w:pPr>
            <w:r/>
          </w:p>
          <w:p>
            <w:pPr>
              <w:pStyle w:val="para39"/>
              <w:ind w:firstLine="0"/>
            </w:pPr>
            <w:r>
              <w:rPr>
                <w:rFonts w:eastAsia="proxima nova"/>
                <w:b/>
              </w:rPr>
              <w:t>Учебные модули: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1.Система планирования в бюджетной сфере: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2.Планирование основной деятельности государственного (муниципального) учреждения: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3.Планирование приносящей доход деятельности: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4.Планирование государственных (муниципальных) закупок: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5.Получение и использование целевых субсидий: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6. Тренажер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 xml:space="preserve">7. Итоговый тест </w:t>
            </w:r>
            <w:r/>
          </w:p>
          <w:p>
            <w:pPr>
              <w:ind w:firstLine="0"/>
            </w:pPr>
            <w:r/>
          </w:p>
          <w:p>
            <w:pPr>
              <w:ind w:firstLine="0"/>
            </w:pPr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firstLine="0"/>
            </w:pP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</w:pPr>
            <w:r>
              <w:rPr>
                <w:rFonts w:eastAsia="proxima nova"/>
                <w:b/>
              </w:rPr>
              <w:t>Образовательная услуга по программе дополнительного профессионального образования (профессиональная переподготовка) «Бухгалтер по зарплате государственного (муниципального) учреждения» в объеме 250 академических часов</w:t>
            </w:r>
            <w:r/>
          </w:p>
          <w:p>
            <w:pPr>
              <w:pStyle w:val="para39"/>
              <w:ind w:firstLine="0"/>
            </w:pPr>
            <w:r/>
          </w:p>
          <w:p>
            <w:pPr>
              <w:pStyle w:val="para39"/>
              <w:ind w:firstLine="0"/>
            </w:pPr>
            <w:r>
              <w:rPr>
                <w:rFonts w:eastAsia="proxima nova"/>
                <w:b/>
              </w:rPr>
              <w:t>Учебные модули: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1. Основы оплаты труда работников государственного сектора управления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2. Структура заработной платы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3. Рабочее время и нормирование труда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4. Премирование и материальное поощрение работников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5. Отпуск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6. Командировки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7. Увольнение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8. Пособия государственного социального страхования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9. Расчет и выплата страховых взносов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10. Бухгалтерский и налоговый учет расчетов по оплате труда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11.Тренажер</w:t>
            </w:r>
            <w:r/>
          </w:p>
          <w:p>
            <w:pPr>
              <w:pStyle w:val="para39"/>
              <w:ind w:firstLine="0"/>
            </w:pPr>
            <w:r>
              <w:rPr>
                <w:rFonts w:eastAsia="proxima nova"/>
              </w:rPr>
              <w:t>12. Итоговый тест</w:t>
            </w:r>
            <w:r/>
          </w:p>
          <w:p>
            <w:pPr>
              <w:pStyle w:val="para39"/>
              <w:ind w:firstLine="0"/>
            </w:pPr>
            <w:r/>
          </w:p>
          <w:p>
            <w:pPr>
              <w:ind w:firstLine="0"/>
            </w:pPr>
            <w:r>
              <w:t>После освоения Обучающимся образовательной программы и успешного прохождения итоговой аттестации ему выдается Диплом о переподготовке установленного образца.</w:t>
            </w:r>
          </w:p>
          <w:p>
            <w:pPr>
              <w:ind w:firstLine="0"/>
            </w:pP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</w:pPr>
            <w:r>
              <w:rPr>
                <w:b/>
                <w:bCs/>
              </w:rPr>
              <w:t xml:space="preserve"> Образовательная услуга по программе дополнительного профессионального образования (повышение квалификации) «Инструменты Excel, которые помогут бухгалтеру работать быстрее и сократить ошибки» в объеме 36 ак. часов</w:t>
            </w:r>
            <w:r/>
          </w:p>
          <w:p>
            <w:pPr>
              <w:pStyle w:val="para39"/>
              <w:ind w:firstLine="0"/>
              <w:spacing/>
              <w:jc w:val="left"/>
            </w:pP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b/>
              </w:rPr>
              <w:t>Учебные модули: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ПОЛЕЗНЫЕ ПРИЕМЫ ДЛЯ ПРАКТИКОВ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1. Как бухгалтеру упростить «жизнь в цифрах»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- Округление в Excel: как не мучиться с копейками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- Как функция ВПР поможет ускорит сверку показателей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2. Какими несложными приемами пользоваться для удобной работы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- Прием «Окно контрольного значения»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- Помощник в работе — «Диспетчер сценариев»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- Возможности печати, о которых вы можете не знать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Тренажер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 xml:space="preserve">Итоговый тест </w:t>
            </w:r>
            <w:r/>
          </w:p>
          <w:p>
            <w:pPr>
              <w:pStyle w:val="para39"/>
              <w:ind w:firstLine="0"/>
              <w:spacing/>
              <w:jc w:val="left"/>
            </w:pPr>
            <w:r/>
          </w:p>
          <w:p>
            <w:pPr>
              <w:ind w:firstLine="0"/>
            </w:pPr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firstLine="0"/>
            </w:pP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</w:pPr>
            <w:r>
              <w:rPr>
                <w:b/>
                <w:bCs/>
              </w:rPr>
              <w:t>Образовательная услуга по программе дополнительного профессионального образования (повышение квалификации) «Исправление ошибок прошлых лет в программе" 1С: Бухгалтерия государственного учреждения"» в объеме 40 ак. часов</w:t>
            </w:r>
            <w:r/>
          </w:p>
          <w:p>
            <w:pPr/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b/>
              </w:rPr>
              <w:t>Учебные модули: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1. Поиск и корректировка ошибок в 1С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2. Сверка показателей и настройка программы «под себя»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3. Тренажер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 xml:space="preserve">4. Итоговый тест </w:t>
            </w:r>
            <w:r/>
          </w:p>
          <w:p>
            <w:pPr>
              <w:pStyle w:val="para39"/>
              <w:ind w:firstLine="0"/>
              <w:spacing/>
              <w:jc w:val="left"/>
            </w:pPr>
            <w:r/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firstLine="0"/>
            </w:pPr>
            <w:r>
              <w:rPr>
                <w:b/>
                <w:bCs/>
              </w:rPr>
              <w:t xml:space="preserve"> </w:t>
            </w:r>
            <w:r/>
          </w:p>
          <w:p>
            <w:pPr>
              <w:pStyle w:val="para39"/>
              <w:ind w:firstLine="0"/>
              <w:spacing/>
              <w:jc w:val="left"/>
            </w:pP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spacing/>
              <w:jc w:val="left"/>
            </w:pPr>
            <w:r>
              <w:rPr>
                <w:rFonts w:eastAsia="proxima nova"/>
                <w:b/>
                <w:bCs/>
              </w:rPr>
              <w:t>Образовательная услуга по программе дополнительного профессионального образования (повышение квалификации) "Расчет резервов и расходов на выплату отпускных в программе «1С: Бухгалтерия государственного учреждения»" в объеме 40 ак. часов</w:t>
            </w:r>
            <w:r/>
          </w:p>
          <w:p>
            <w:pPr>
              <w:spacing/>
              <w:jc w:val="left"/>
            </w:pPr>
            <w:r/>
          </w:p>
          <w:p>
            <w:pPr>
              <w:spacing/>
              <w:jc w:val="left"/>
            </w:pPr>
            <w:r>
              <w:rPr>
                <w:rFonts w:eastAsia="proxima nova"/>
                <w:b/>
                <w:bCs/>
              </w:rPr>
              <w:t>Учебные модули:</w:t>
            </w:r>
            <w:r/>
          </w:p>
          <w:p>
            <w:pPr>
              <w:spacing/>
              <w:jc w:val="left"/>
            </w:pPr>
            <w:r>
              <w:rPr>
                <w:rFonts w:eastAsia="proxima nova"/>
              </w:rPr>
              <w:t>1. Резервы по отпускам в 1С:</w:t>
            </w:r>
            <w:r/>
          </w:p>
          <w:p>
            <w:pPr>
              <w:spacing/>
              <w:jc w:val="left"/>
            </w:pPr>
            <w:r>
              <w:rPr>
                <w:rFonts w:eastAsia="proxima nova"/>
              </w:rPr>
              <w:t>- Как начислить резервы по отпускам в 1С</w:t>
            </w:r>
            <w:r/>
          </w:p>
          <w:p>
            <w:pPr>
              <w:spacing/>
              <w:jc w:val="left"/>
            </w:pPr>
            <w:r>
              <w:rPr>
                <w:rFonts w:eastAsia="proxima nova"/>
              </w:rPr>
              <w:t>- Как отразить обязательства по оплате отпусков в 1С</w:t>
            </w:r>
            <w:r/>
          </w:p>
          <w:p>
            <w:pPr>
              <w:spacing/>
              <w:jc w:val="left"/>
            </w:pPr>
            <w:r>
              <w:rPr>
                <w:rFonts w:eastAsia="proxima nova"/>
              </w:rPr>
              <w:t>- Как начислить отпуска за счет ранее созданного резерва</w:t>
            </w:r>
            <w:r/>
          </w:p>
          <w:p>
            <w:pPr>
              <w:spacing/>
              <w:jc w:val="left"/>
            </w:pPr>
            <w:r>
              <w:rPr>
                <w:rFonts w:eastAsia="proxima nova"/>
              </w:rPr>
              <w:t>- В каких отчетах проверить правильность учета резервов</w:t>
            </w:r>
            <w:r/>
          </w:p>
          <w:p>
            <w:pPr>
              <w:spacing/>
              <w:jc w:val="left"/>
            </w:pPr>
            <w:r>
              <w:rPr>
                <w:rFonts w:eastAsia="proxima nova"/>
              </w:rPr>
              <w:t>- В каких отчетах проверить правильность учета резервов</w:t>
            </w:r>
            <w:r/>
          </w:p>
          <w:p>
            <w:pPr>
              <w:spacing/>
              <w:jc w:val="left"/>
            </w:pPr>
            <w:r>
              <w:rPr>
                <w:rFonts w:eastAsia="proxima nova"/>
              </w:rPr>
              <w:t>2. Тренажер</w:t>
            </w:r>
            <w:r/>
          </w:p>
          <w:p>
            <w:pPr>
              <w:spacing/>
              <w:jc w:val="left"/>
            </w:pPr>
            <w:r>
              <w:rPr>
                <w:rFonts w:eastAsia="proxima nova"/>
              </w:rPr>
              <w:t>3. Итоговый тест</w:t>
            </w:r>
            <w:r/>
          </w:p>
          <w:p>
            <w:pPr>
              <w:tabs defTabSz="709">
                <w:tab w:val="left" w:pos="3390" w:leader="none"/>
              </w:tabs>
            </w:pPr>
            <w:r>
              <w:tab/>
            </w:r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tabs defTabSz="709">
                <w:tab w:val="left" w:pos="3390" w:leader="none"/>
              </w:tabs>
            </w:pP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</w:pPr>
            <w:r>
              <w:rPr>
                <w:b/>
                <w:bCs/>
              </w:rPr>
              <w:t>Образовательная услуга по программе дополнительного профессионального образования (повышение квалификации) "Формирование и отправка сотрудникам расчетных листков в программе «1С: Бухгалтерия государственного учреждения»" в объеме 40 ак. часов</w:t>
            </w:r>
            <w:r/>
          </w:p>
          <w:p>
            <w:pPr>
              <w:tabs defTabSz="709">
                <w:tab w:val="left" w:pos="3390" w:leader="none"/>
              </w:tabs>
            </w:pPr>
            <w:r/>
          </w:p>
          <w:p>
            <w:pPr>
              <w:tabs defTabSz="709">
                <w:tab w:val="left" w:pos="3390" w:leader="none"/>
              </w:tabs>
            </w:pPr>
            <w:r>
              <w:rPr>
                <w:b/>
                <w:bCs/>
              </w:rPr>
              <w:t>Учебные модули: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1. Формирование и отправка расчетных листков: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-  Какие требования по расчетным листкам обязаны выполнять работодатели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-  Как организовать выдачу расчетных листков с помощью программы 1С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2. Тренажер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3. Итоговый тест</w:t>
            </w:r>
            <w:r/>
          </w:p>
          <w:p>
            <w:pPr>
              <w:pStyle w:val="para39"/>
              <w:ind w:firstLine="0"/>
              <w:spacing/>
              <w:jc w:val="left"/>
            </w:pPr>
            <w:r/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pStyle w:val="para39"/>
              <w:ind w:firstLine="0"/>
              <w:spacing/>
              <w:jc w:val="left"/>
            </w:pP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spacing/>
              <w:jc w:val="left"/>
            </w:pPr>
            <w:r>
              <w:rPr>
                <w:rFonts w:eastAsia="proxima nova"/>
                <w:b/>
                <w:bCs/>
              </w:rPr>
              <w:t>Образовательная услуга по программе дополнительного профессионального образования (повышение квалификации) "Расчеты с подотчетными лицами в учреждении бюджетной сферы" в объеме 40 ак. часов</w:t>
            </w:r>
            <w:r/>
          </w:p>
          <w:p>
            <w:pPr>
              <w:spacing/>
              <w:jc w:val="left"/>
            </w:pPr>
            <w:r/>
          </w:p>
          <w:p>
            <w:pPr>
              <w:spacing/>
              <w:jc w:val="left"/>
            </w:pPr>
            <w:r>
              <w:rPr>
                <w:rFonts w:eastAsia="proxima nova"/>
                <w:b/>
                <w:bCs/>
              </w:rPr>
              <w:t>Учебные модули: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1. Выдача денег и отчетность: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-  Как бухгалтеру выдавать деньги под отчет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-  Как сотрудникам отчитываться за подотчетные деньги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- Как заполнить электронные формы для подотчетника: мастер-классы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2. Тренажер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</w:rPr>
              <w:t>3. Итоговый тест</w:t>
            </w:r>
            <w:r/>
          </w:p>
          <w:p>
            <w:pPr>
              <w:pStyle w:val="para39"/>
              <w:ind w:firstLine="0"/>
              <w:spacing/>
              <w:jc w:val="left"/>
            </w:pPr>
            <w:r/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firstLine="0"/>
            </w:pP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</w:pPr>
            <w:r>
              <w:rPr>
                <w:rFonts w:eastAsia="proxima nova"/>
                <w:b/>
                <w:bCs/>
              </w:rPr>
              <w:t>Образовательная услуга по программе дополнительного профессионального образования (повышение квалификации) «</w:t>
            </w:r>
            <w:r>
              <w:rPr>
                <w:b/>
                <w:bCs/>
              </w:rPr>
              <w:t>Санкционирование расходов для бюджетных и автономных учреждений в программе 1С»</w:t>
            </w:r>
            <w:r/>
          </w:p>
          <w:p>
            <w:pPr>
              <w:spacing/>
              <w:jc w:val="left"/>
            </w:pPr>
            <w:r/>
          </w:p>
          <w:p>
            <w:pPr>
              <w:spacing/>
              <w:jc w:val="left"/>
            </w:pPr>
            <w:r>
              <w:rPr>
                <w:rFonts w:eastAsia="proxima nova"/>
                <w:b/>
                <w:highlight w:val="white"/>
                <w:bCs/>
              </w:rPr>
              <w:t>Учебные модули: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1. Санкционирование расходов в 1С</w:t>
            </w:r>
            <w:r/>
          </w:p>
          <w:p>
            <w:pPr>
              <w:ind w:left="709" w:firstLine="0"/>
              <w:spacing/>
              <w:jc w:val="left"/>
            </w:pPr>
            <w:r>
              <w:rPr>
                <w:rFonts w:eastAsia="proxima nova"/>
              </w:rPr>
              <w:t>-</w:t>
            </w:r>
            <w:hyperlink r:id="rId8" w:history="1">
              <w:r>
                <w:rPr>
                  <w:rStyle w:val="char35"/>
                  <w:rFonts w:eastAsia="proxima nova"/>
                  <w:highlight w:val="white"/>
                </w:rPr>
                <w:t>Видеоинструкции и практикум по санкционированию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2. Тренажер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3. Итоговый тест</w:t>
            </w:r>
            <w:r/>
          </w:p>
          <w:p>
            <w:pPr>
              <w:ind w:left="360" w:firstLine="0"/>
              <w:tabs defTabSz="709">
                <w:tab w:val="left" w:pos="3390" w:leader="none"/>
              </w:tabs>
            </w:pPr>
            <w:r/>
          </w:p>
          <w:p>
            <w:pPr>
              <w:tabs defTabSz="709">
                <w:tab w:val="left" w:pos="3390" w:leader="none"/>
              </w:tabs>
            </w:pPr>
            <w:r/>
          </w:p>
          <w:p>
            <w:pPr>
              <w:ind w:firstLine="0"/>
              <w:tabs defTabSz="709">
                <w:tab w:val="left" w:pos="3390" w:leader="none"/>
              </w:tabs>
            </w:pPr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</w:t>
            </w:r>
          </w:p>
          <w:p>
            <w:pPr>
              <w:ind w:firstLine="0"/>
              <w:tabs defTabSz="709">
                <w:tab w:val="left" w:pos="3390" w:leader="none"/>
              </w:tabs>
            </w:pP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</w:pPr>
            <w:r>
              <w:rPr>
                <w:b/>
              </w:rPr>
              <w:t xml:space="preserve"> </w:t>
            </w:r>
            <w:r>
              <w:rPr>
                <w:b/>
                <w:bCs/>
              </w:rPr>
              <w:t>Образовательная услуга по программе дополнительного профессионального образования (повышения квалификации) «Санкционирование расходов в программе 1С для казенных учреждений»</w:t>
            </w:r>
            <w:r/>
          </w:p>
          <w:p>
            <w:pPr>
              <w:spacing/>
              <w:jc w:val="left"/>
            </w:pPr>
            <w:r/>
          </w:p>
          <w:p>
            <w:pPr>
              <w:spacing/>
              <w:jc w:val="left"/>
            </w:pPr>
            <w:r>
              <w:rPr>
                <w:rFonts w:eastAsia="proxima nova"/>
                <w:b/>
                <w:highlight w:val="white"/>
                <w:bCs/>
              </w:rPr>
              <w:t>Учебные модули: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1. Санкционирование расходов в 1С для казенных учреждений</w:t>
            </w:r>
            <w:r/>
          </w:p>
          <w:p>
            <w:pPr>
              <w:ind w:left="1057" w:hanging="348"/>
              <w:spacing/>
              <w:jc w:val="left"/>
            </w:pPr>
            <w:r>
              <w:rPr>
                <w:rFonts w:eastAsia="proxima nova"/>
              </w:rPr>
              <w:t>-</w:t>
            </w:r>
            <w:hyperlink r:id="rId8" w:history="1">
              <w:r>
                <w:rPr>
                  <w:rStyle w:val="char35"/>
                  <w:rFonts w:eastAsia="proxima nova"/>
                  <w:highlight w:val="white"/>
                </w:rPr>
                <w:t>Видеоинструкции и практикум по санкционированию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2. Тренажер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3. Итоговый тест</w:t>
            </w:r>
            <w:r/>
          </w:p>
          <w:p>
            <w:pPr>
              <w:tabs defTabSz="709">
                <w:tab w:val="left" w:pos="3390" w:leader="none"/>
              </w:tabs>
            </w:pPr>
            <w:r/>
          </w:p>
          <w:p>
            <w:pPr>
              <w:ind w:firstLine="0"/>
              <w:tabs defTabSz="709">
                <w:tab w:val="left" w:pos="3390" w:leader="none"/>
              </w:tabs>
            </w:pPr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</w:t>
            </w:r>
          </w:p>
          <w:p>
            <w:pPr>
              <w:ind w:firstLine="0"/>
              <w:tabs defTabSz="709">
                <w:tab w:val="left" w:pos="3390" w:leader="none"/>
              </w:tabs>
            </w:pPr>
            <w:r/>
          </w:p>
          <w:p>
            <w:pPr>
              <w:ind w:firstLine="0"/>
            </w:pP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</w:pPr>
            <w:r>
              <w:rPr>
                <w:b/>
                <w:bCs/>
              </w:rPr>
              <w:t xml:space="preserve"> Образ</w:t>
            </w:r>
            <w:r>
              <w:rPr>
                <w:rFonts w:eastAsia="proxima nova"/>
                <w:b/>
                <w:bCs/>
              </w:rPr>
              <w:t>овательная услуга по программе дополнительного профессионального образования (повышения квалификации) «Бухгалтерская отчетность в 1С: инструменты, как найти и обезвредить ошибки», 40 ак.ч.</w:t>
            </w:r>
            <w:r/>
          </w:p>
          <w:p>
            <w:pPr>
              <w:ind w:left="720" w:firstLine="0"/>
              <w:tabs defTabSz="709">
                <w:tab w:val="left" w:pos="3390" w:leader="none"/>
              </w:tabs>
            </w:pPr>
            <w:r/>
          </w:p>
          <w:p>
            <w:pPr>
              <w:spacing/>
              <w:jc w:val="left"/>
            </w:pPr>
            <w:r>
              <w:rPr>
                <w:rFonts w:eastAsia="proxima nova"/>
                <w:b/>
                <w:highlight w:val="white"/>
                <w:bCs/>
              </w:rPr>
              <w:t>Учебные модули: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1. 1С: как найти и обезвредить ошибки. Инструменты для бюджетных и автономных учреждений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 </w:t>
            </w:r>
            <w:hyperlink r:id="rId9" w:history="1">
              <w:r>
                <w:rPr>
                  <w:rStyle w:val="char35"/>
                  <w:rFonts w:eastAsia="proxima nova"/>
                  <w:highlight w:val="white"/>
                </w:rPr>
                <w:t>Стандартные отчеты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 </w:t>
            </w:r>
            <w:hyperlink r:id="rId10" w:history="1">
              <w:r>
                <w:rPr>
                  <w:rStyle w:val="char35"/>
                  <w:rFonts w:eastAsia="proxima nova"/>
                  <w:highlight w:val="white"/>
                </w:rPr>
                <w:t>Отчеты по разделам учета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</w:t>
            </w:r>
            <w:hyperlink r:id="rId11" w:history="1">
              <w:r>
                <w:rPr>
                  <w:rStyle w:val="char35"/>
                  <w:rFonts w:eastAsia="proxima nova"/>
                  <w:highlight w:val="white"/>
                </w:rPr>
                <w:t>Теханализ и межформенный контроль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2. Тренажер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3. Итоговый тест</w:t>
            </w:r>
            <w:r/>
          </w:p>
          <w:p>
            <w:pPr>
              <w:ind w:left="720" w:firstLine="0"/>
              <w:tabs defTabSz="709">
                <w:tab w:val="left" w:pos="3390" w:leader="none"/>
              </w:tabs>
            </w:pPr>
            <w:r/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firstLine="0"/>
              <w:spacing w:line="253" w:lineRule="atLeast"/>
            </w:pP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</w:pPr>
            <w:r>
              <w:rPr>
                <w:b/>
                <w:bCs/>
              </w:rPr>
              <w:t>Образовате</w:t>
            </w:r>
            <w:r>
              <w:rPr>
                <w:rFonts w:eastAsia="proxima nova"/>
                <w:b/>
                <w:bCs/>
              </w:rPr>
              <w:t>льная услуга по программе дополнительного профессионального образования (повышения квалификации) «Бухгалтерская отчетность в 1С: инструменты, как найти и обезвредить ошибки для казенных учреждений», 40 ак.часов</w:t>
            </w:r>
            <w:r/>
          </w:p>
          <w:p>
            <w:pPr>
              <w:ind w:left="720" w:firstLine="0"/>
              <w:tabs defTabSz="709">
                <w:tab w:val="left" w:pos="3390" w:leader="none"/>
              </w:tabs>
            </w:pPr>
            <w:r/>
          </w:p>
          <w:p>
            <w:pPr>
              <w:spacing/>
              <w:jc w:val="left"/>
            </w:pPr>
            <w:r>
              <w:rPr>
                <w:rFonts w:eastAsia="proxima nova"/>
                <w:b/>
                <w:highlight w:val="white"/>
                <w:bCs/>
              </w:rPr>
              <w:t>Учебные модули: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1. 1С: как найти и обезвредить ошибки. Инструменты для казенных учреждений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 </w:t>
            </w:r>
            <w:hyperlink r:id="rId9" w:history="1">
              <w:r>
                <w:rPr>
                  <w:rStyle w:val="char35"/>
                  <w:rFonts w:eastAsia="proxima nova"/>
                  <w:highlight w:val="white"/>
                </w:rPr>
                <w:t>Стандартные отчеты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 </w:t>
            </w:r>
            <w:hyperlink r:id="rId10" w:history="1">
              <w:r>
                <w:rPr>
                  <w:rStyle w:val="char35"/>
                  <w:rFonts w:eastAsia="proxima nova"/>
                  <w:highlight w:val="white"/>
                </w:rPr>
                <w:t>Отчеты по разделам учета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</w:t>
            </w:r>
            <w:hyperlink r:id="rId11" w:history="1">
              <w:r>
                <w:rPr>
                  <w:rStyle w:val="char35"/>
                  <w:rFonts w:eastAsia="proxima nova"/>
                  <w:highlight w:val="white"/>
                </w:rPr>
                <w:t>Теханализ и межформенный контроль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2. Тренажер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3. Итоговый тест</w:t>
            </w:r>
            <w:r/>
          </w:p>
          <w:p>
            <w:pPr>
              <w:ind w:left="720" w:firstLine="0"/>
              <w:tabs defTabSz="709">
                <w:tab w:val="left" w:pos="3390" w:leader="none"/>
              </w:tabs>
            </w:pPr>
            <w:r/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firstLine="0"/>
              <w:spacing w:line="253" w:lineRule="atLeast"/>
            </w:pP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</w:pPr>
            <w:r>
              <w:rPr>
                <w:b/>
                <w:bCs/>
              </w:rPr>
              <w:t>Образов</w:t>
            </w:r>
            <w:r>
              <w:rPr>
                <w:rFonts w:eastAsia="proxima nova"/>
                <w:b/>
                <w:bCs/>
              </w:rPr>
              <w:t>ательная услуга по программе дополнительного профессионального образования (повышения квалификации) «Бухгалтер-кассир в государственном (муниципальном) учреждении», 40 ак.часов</w:t>
            </w:r>
            <w:r/>
          </w:p>
          <w:p>
            <w:pPr>
              <w:ind w:left="720" w:firstLine="0"/>
              <w:spacing w:line="253" w:lineRule="atLeast"/>
              <w:tabs defTabSz="709">
                <w:tab w:val="left" w:pos="284" w:leader="none"/>
              </w:tabs>
            </w:pPr>
            <w:r/>
          </w:p>
          <w:p>
            <w:pPr>
              <w:spacing/>
              <w:jc w:val="left"/>
            </w:pPr>
            <w:r>
              <w:rPr>
                <w:rFonts w:eastAsia="proxima nova"/>
                <w:b/>
                <w:highlight w:val="white"/>
                <w:bCs/>
              </w:rPr>
              <w:t>Учебные модули: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1. Обязанности, первичные документы, контроль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 </w:t>
            </w:r>
            <w:hyperlink r:id="rId12" w:history="1">
              <w:r>
                <w:rPr>
                  <w:rStyle w:val="char35"/>
                  <w:rFonts w:eastAsia="proxima nova"/>
                  <w:highlight w:val="white"/>
                </w:rPr>
                <w:t>Как организовать работу кассы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 </w:t>
            </w:r>
            <w:hyperlink r:id="rId13" w:history="1">
              <w:r>
                <w:rPr>
                  <w:rStyle w:val="char35"/>
                  <w:rFonts w:eastAsia="proxima nova"/>
                  <w:highlight w:val="white"/>
                </w:rPr>
                <w:t>Как отражать кассовые операции и формировать первичные учетные документы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</w:t>
            </w:r>
            <w:hyperlink r:id="rId14" w:history="1">
              <w:r>
                <w:rPr>
                  <w:rStyle w:val="char35"/>
                  <w:rFonts w:eastAsia="proxima nova"/>
                  <w:highlight w:val="white"/>
                </w:rPr>
                <w:t>Как контролировать ведение кассы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2. Тренажер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3. Итоговый тест</w:t>
            </w:r>
            <w:r/>
          </w:p>
          <w:p>
            <w:pPr>
              <w:ind w:left="720" w:firstLine="0"/>
              <w:spacing w:line="253" w:lineRule="atLeast"/>
              <w:tabs defTabSz="709">
                <w:tab w:val="left" w:pos="284" w:leader="none"/>
              </w:tabs>
            </w:pPr>
            <w:r/>
          </w:p>
          <w:p>
            <w:pPr/>
            <w:r>
              <w:rPr>
                <w:color w:val="000000"/>
              </w:rPr>
              <w:t> </w:t>
            </w:r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left="567" w:hanging="283"/>
              <w:spacing w:line="253" w:lineRule="atLeast"/>
              <w:tabs defTabSz="709">
                <w:tab w:val="left" w:pos="284" w:leader="none"/>
              </w:tabs>
            </w:pP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</w:pPr>
            <w:r>
              <w:rPr>
                <w:b/>
                <w:bCs/>
              </w:rPr>
              <w:t>Обра</w:t>
            </w:r>
            <w:r>
              <w:rPr>
                <w:rFonts w:eastAsia="proxima nova"/>
                <w:b/>
                <w:bCs/>
              </w:rPr>
              <w:t>зовательная услуга по программе дополнительного профессионального образования (повышения квалификации) «Единый налоговый платеж: все настройки и отчеты в программе «1С: Бухгалтерия государственного учреждения», 40 ак.часов</w:t>
            </w:r>
            <w:r/>
          </w:p>
          <w:p>
            <w:pPr>
              <w:spacing w:line="253" w:lineRule="atLeast"/>
              <w:tabs defTabSz="709">
                <w:tab w:val="left" w:pos="284" w:leader="none"/>
              </w:tabs>
            </w:pPr>
            <w:r/>
          </w:p>
          <w:p>
            <w:pPr>
              <w:spacing/>
              <w:jc w:val="left"/>
            </w:pPr>
            <w:r>
              <w:rPr>
                <w:rFonts w:eastAsia="proxima nova"/>
                <w:b/>
                <w:highlight w:val="white"/>
                <w:bCs/>
              </w:rPr>
              <w:t>Учебные модули: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1. Что надо сделать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 </w:t>
            </w:r>
            <w:hyperlink r:id="rId15" w:history="1">
              <w:r>
                <w:rPr>
                  <w:rStyle w:val="char35"/>
                  <w:rFonts w:eastAsia="proxima nova"/>
                  <w:highlight w:val="white"/>
                </w:rPr>
                <w:t>Что предварительно настроить в программе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 </w:t>
            </w:r>
            <w:hyperlink r:id="rId16" w:history="1">
              <w:r>
                <w:rPr>
                  <w:rStyle w:val="char35"/>
                  <w:rFonts w:eastAsia="proxima nova"/>
                  <w:highlight w:val="white"/>
                </w:rPr>
                <w:t>Как начислить и выполнить платежи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</w:t>
            </w:r>
            <w:hyperlink r:id="rId17" w:history="1">
              <w:r>
                <w:rPr>
                  <w:rStyle w:val="char35"/>
                  <w:rFonts w:eastAsia="proxima nova"/>
                  <w:highlight w:val="white"/>
                </w:rPr>
                <w:t>Как проверить состояние расчетов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2. Тренажер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3. Итоговый тест</w:t>
            </w:r>
            <w:r/>
          </w:p>
          <w:p>
            <w:pPr>
              <w:spacing w:line="253" w:lineRule="atLeast"/>
              <w:tabs defTabSz="709">
                <w:tab w:val="left" w:pos="284" w:leader="none"/>
              </w:tabs>
            </w:pPr>
            <w:r/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firstLine="0"/>
              <w:spacing w:line="253" w:lineRule="atLeast"/>
            </w:pP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spacing w:line="253" w:lineRule="atLeast"/>
              <w:tabs defTabSz="709">
                <w:tab w:val="left" w:pos="284" w:leader="none"/>
              </w:tabs>
            </w:pPr>
            <w:r>
              <w:rPr>
                <w:b/>
                <w:bCs/>
              </w:rPr>
              <w:t>Образова</w:t>
            </w:r>
            <w:r>
              <w:rPr>
                <w:rFonts w:eastAsia="proxima nova"/>
                <w:b/>
                <w:bCs/>
              </w:rPr>
              <w:t xml:space="preserve">тельная услуга по программе дополнительного профессионального образования (повышения квалификации) Идеальная учетная политика: как составить по новому стандарту, чтобы вести учет удобно и без нарушений», 40 ак.ч </w:t>
            </w:r>
            <w:r/>
          </w:p>
          <w:p>
            <w:pPr>
              <w:pStyle w:val="para39"/>
              <w:ind w:firstLine="0"/>
              <w:spacing w:line="253" w:lineRule="atLeast"/>
              <w:tabs defTabSz="709">
                <w:tab w:val="left" w:pos="284" w:leader="none"/>
              </w:tabs>
            </w:pPr>
            <w:r/>
          </w:p>
          <w:p>
            <w:pPr>
              <w:spacing/>
              <w:jc w:val="left"/>
              <w:rPr>
                <w:highlight w:val="white"/>
              </w:rPr>
            </w:pPr>
            <w:r>
              <w:rPr>
                <w:rFonts w:eastAsia="proxima nova"/>
                <w:b/>
                <w:highlight w:val="white"/>
                <w:bCs/>
              </w:rPr>
              <w:t>Учебные модули:</w:t>
            </w:r>
            <w:r>
              <w:rPr>
                <w:highlight w:val="white"/>
              </w:rPr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</w:rPr>
            </w:pPr>
            <w:r>
              <w:rPr>
                <w:rFonts w:eastAsia="proxima nova"/>
                <w:highlight w:val="white"/>
              </w:rPr>
              <w:t xml:space="preserve">1. </w:t>
            </w:r>
            <w:r>
              <w:rPr>
                <w:rFonts w:eastAsia="proxima nova"/>
              </w:rPr>
              <w:t>Способ формирования учетной политики и разделы документа</w:t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</w:rPr>
            </w:pPr>
            <w:r>
              <w:rPr>
                <w:rFonts w:eastAsia="proxima nova"/>
              </w:rPr>
              <w:t>- Как структурировать учетную политику, вносить в нее изменения и дополнения</w:t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</w:rPr>
            </w:pPr>
            <w:r>
              <w:rPr>
                <w:rFonts w:eastAsia="proxima nova"/>
              </w:rPr>
              <w:t>- Как составить раздел учетной политики по нефинансовым активам</w:t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</w:rPr>
            </w:pPr>
            <w:r>
              <w:rPr>
                <w:rFonts w:eastAsia="proxima nova"/>
              </w:rPr>
              <w:t>- Как составить раздел учетной политики по финансовым активам</w:t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</w:rPr>
            </w:pPr>
            <w:r>
              <w:rPr>
                <w:rFonts w:eastAsia="proxima nova"/>
              </w:rPr>
              <w:t>- Как прописать в учетной политике общие вопросы бухучета</w:t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2. Тренажер</w:t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3. Итоговый тест</w:t>
            </w:r>
          </w:p>
          <w:p>
            <w:pPr>
              <w:spacing w:line="253" w:lineRule="atLeast"/>
              <w:tabs defTabSz="709">
                <w:tab w:val="left" w:pos="284" w:leader="none"/>
              </w:tabs>
            </w:pPr>
            <w:r/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left="567" w:hanging="283"/>
              <w:spacing w:line="253" w:lineRule="atLeast"/>
              <w:tabs defTabSz="709">
                <w:tab w:val="left" w:pos="284" w:leader="none"/>
              </w:tabs>
            </w:pPr>
            <w:r>
              <w:rPr>
                <w:color w:val="000000"/>
              </w:rPr>
              <w:t> </w:t>
            </w: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</w:pPr>
            <w:r>
              <w:rPr>
                <w:b/>
                <w:bCs/>
              </w:rPr>
              <w:t>Обра</w:t>
            </w:r>
            <w:r>
              <w:rPr>
                <w:rFonts w:eastAsia="proxima nova"/>
                <w:b/>
                <w:bCs/>
              </w:rPr>
              <w:t>зовательная услуга по программе дополнительного профессионального образования (повышения квалификации) «Бухгалтер по банковским операциям в государственном (муниципальном) учреждении», 40 ак.часов</w:t>
            </w:r>
            <w:r/>
          </w:p>
          <w:p>
            <w:pPr>
              <w:ind w:left="720" w:firstLine="0"/>
              <w:tabs defTabSz="709">
                <w:tab w:val="left" w:pos="3390" w:leader="none"/>
              </w:tabs>
            </w:pPr>
            <w:r/>
          </w:p>
          <w:p>
            <w:pPr>
              <w:spacing/>
              <w:jc w:val="left"/>
            </w:pPr>
            <w:r>
              <w:rPr>
                <w:rFonts w:eastAsia="proxima nova"/>
                <w:b/>
                <w:highlight w:val="white"/>
                <w:bCs/>
              </w:rPr>
              <w:t>Учебные модули: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1. Навыки для работы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 </w:t>
            </w:r>
            <w:hyperlink r:id="rId18" w:history="1">
              <w:r>
                <w:rPr>
                  <w:rStyle w:val="char35"/>
                  <w:rFonts w:eastAsia="proxima nova"/>
                  <w:highlight w:val="white"/>
                </w:rPr>
                <w:t>Как организовать банковские операции в учреждении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 </w:t>
            </w:r>
            <w:hyperlink r:id="rId19" w:history="1">
              <w:r>
                <w:rPr>
                  <w:rStyle w:val="char35"/>
                  <w:rFonts w:eastAsia="proxima nova"/>
                  <w:highlight w:val="white"/>
                </w:rPr>
                <w:t>Практикум по работе с заявками на кассовый расход и загрузке документов об исполнении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2. Тренажер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3. Итоговый тест</w:t>
            </w:r>
            <w:r/>
          </w:p>
          <w:p>
            <w:pPr>
              <w:ind w:firstLine="0"/>
              <w:spacing w:line="253" w:lineRule="atLeast"/>
              <w:tabs defTabSz="709">
                <w:tab w:val="left" w:pos="284" w:leader="none"/>
              </w:tabs>
            </w:pPr>
            <w:r/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left="567" w:hanging="283"/>
              <w:spacing w:line="253" w:lineRule="atLeast"/>
              <w:tabs defTabSz="709">
                <w:tab w:val="left" w:pos="284" w:leader="none"/>
              </w:tabs>
            </w:pPr>
            <w:r>
              <w:rPr>
                <w:color w:val="000000"/>
              </w:rPr>
              <w:t> </w:t>
            </w: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</w:pPr>
            <w:r>
              <w:rPr>
                <w:b/>
                <w:bCs/>
              </w:rPr>
              <w:t> Образо</w:t>
            </w:r>
            <w:r>
              <w:rPr>
                <w:rFonts w:eastAsia="proxima nova"/>
                <w:b/>
                <w:bCs/>
              </w:rPr>
              <w:t>вательная услуга по программе дополнительного профессионального образования (повышение квалификации) "Закрытие отчетного периода в "1С: Бухгалтерия государственного учреждения". 40 ак.ч.</w:t>
            </w:r>
            <w:r/>
          </w:p>
          <w:p>
            <w:pPr>
              <w:ind w:left="567" w:hanging="283"/>
              <w:spacing w:line="253" w:lineRule="atLeas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>
            <w:pPr>
              <w:spacing/>
              <w:jc w:val="left"/>
            </w:pPr>
            <w:r>
              <w:rPr>
                <w:rFonts w:eastAsia="proxima nova"/>
                <w:b/>
                <w:highlight w:val="white"/>
                <w:bCs/>
              </w:rPr>
              <w:t>Учебные модули: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1. 1С: Закрытие отчетного периода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</w:t>
            </w:r>
            <w:hyperlink r:id="rId20" w:history="1">
              <w:r>
                <w:rPr>
                  <w:rStyle w:val="char35"/>
                  <w:rFonts w:eastAsia="proxima nova"/>
                  <w:highlight w:val="white"/>
                </w:rPr>
                <w:t>Какие подготовительные мероприятия надо провести перед закрытием года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</w:t>
            </w:r>
            <w:hyperlink r:id="rId21" w:history="1">
              <w:r>
                <w:rPr>
                  <w:rStyle w:val="char35"/>
                  <w:rFonts w:eastAsia="proxima nova"/>
                  <w:highlight w:val="white"/>
                </w:rPr>
                <w:t>Какие инструменты 1С помогут закрыть год без ошибок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2. Тренажер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3. Итоговый тест</w:t>
            </w:r>
            <w:r/>
          </w:p>
          <w:p>
            <w:pPr>
              <w:ind w:left="567" w:hanging="283"/>
              <w:spacing w:line="253" w:lineRule="atLeast"/>
            </w:pPr>
            <w:r/>
          </w:p>
          <w:p>
            <w:pPr/>
            <w:r>
              <w:rPr>
                <w:color w:val="000000"/>
              </w:rPr>
              <w:t> </w:t>
            </w:r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left="567" w:hanging="283"/>
              <w:spacing w:line="253" w:lineRule="atLeast"/>
              <w:tabs defTabSz="709">
                <w:tab w:val="left" w:pos="284" w:leader="none"/>
              </w:tabs>
            </w:pP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</w:pPr>
            <w:r>
              <w:rPr>
                <w:b/>
                <w:bCs/>
              </w:rPr>
              <w:t>Образоват</w:t>
            </w:r>
            <w:r>
              <w:rPr>
                <w:rFonts w:eastAsia="proxima nova"/>
                <w:b/>
                <w:bCs/>
              </w:rPr>
              <w:t>ельная услуга по программе дополнительного профессионального образования (повышения квалификации) «Закрытие отчетного периода в «1С: Бухгалтерия государственного учреждения» для казенных учреждений», 40 ак.часов</w:t>
            </w:r>
            <w:r/>
          </w:p>
          <w:p>
            <w:pPr>
              <w:ind w:left="720" w:firstLine="0"/>
              <w:spacing w:line="253" w:lineRule="atLeast"/>
              <w:tabs defTabSz="709">
                <w:tab w:val="left" w:pos="284" w:leader="none"/>
              </w:tabs>
            </w:pPr>
            <w:r/>
          </w:p>
          <w:p>
            <w:pPr>
              <w:spacing/>
              <w:jc w:val="left"/>
            </w:pPr>
            <w:r>
              <w:rPr>
                <w:rFonts w:eastAsia="proxima nova"/>
                <w:b/>
                <w:highlight w:val="white"/>
                <w:bCs/>
              </w:rPr>
              <w:t>Учебные модули: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1. 1С: Закрытие отчетного периода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</w:t>
            </w:r>
            <w:hyperlink r:id="rId20" w:history="1">
              <w:r>
                <w:rPr>
                  <w:rStyle w:val="char35"/>
                  <w:rFonts w:eastAsia="proxima nova"/>
                  <w:highlight w:val="white"/>
                </w:rPr>
                <w:t>Какие подготовительные мероприятия надо провести перед закрытием года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</w:t>
            </w:r>
            <w:hyperlink r:id="rId21" w:history="1">
              <w:r>
                <w:rPr>
                  <w:rStyle w:val="char35"/>
                  <w:rFonts w:eastAsia="proxima nova"/>
                  <w:highlight w:val="white"/>
                </w:rPr>
                <w:t>Какие инструменты 1С помогут закрыть год без ошибок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2. Тренажер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3. Итоговый тест</w:t>
            </w:r>
            <w:r/>
          </w:p>
          <w:p>
            <w:pPr>
              <w:ind w:left="720" w:firstLine="0"/>
              <w:spacing w:line="253" w:lineRule="atLeast"/>
              <w:tabs defTabSz="709">
                <w:tab w:val="left" w:pos="284" w:leader="none"/>
              </w:tabs>
            </w:pPr>
            <w:r/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/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</w:pPr>
            <w:r>
              <w:rPr>
                <w:b/>
                <w:bCs/>
              </w:rPr>
              <w:t>Образова</w:t>
            </w:r>
            <w:r>
              <w:rPr>
                <w:rFonts w:eastAsia="proxima nova"/>
                <w:b/>
                <w:bCs/>
              </w:rPr>
              <w:t>тельная услуга по программе дополнительного профессионального образования (повышения квалификации) «Алгоритм расчетов и выплат сотрудникам по новым правилам в программе «1С: Зарплата и кадры государственного учреждения», 40 часов</w:t>
            </w:r>
            <w:r/>
          </w:p>
          <w:p>
            <w:pPr>
              <w:ind w:left="567" w:hanging="283"/>
              <w:spacing w:line="253" w:lineRule="atLeas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>
            <w:pPr>
              <w:spacing/>
              <w:jc w:val="left"/>
            </w:pPr>
            <w:r>
              <w:rPr>
                <w:rFonts w:eastAsia="proxima nova"/>
                <w:b/>
                <w:highlight w:val="white"/>
                <w:bCs/>
              </w:rPr>
              <w:t>Учебные модули: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1. Начисление и выплата зарплаты в программе 1С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</w:t>
            </w:r>
            <w:hyperlink r:id="rId22" w:history="1">
              <w:r>
                <w:rPr>
                  <w:rStyle w:val="char35"/>
                  <w:rFonts w:eastAsia="proxima nova"/>
                  <w:highlight w:val="white"/>
                </w:rPr>
                <w:t>Как начислить аванс и межрасчетные выплаты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</w:t>
            </w:r>
            <w:hyperlink r:id="rId23" w:history="1">
              <w:r>
                <w:rPr>
                  <w:rStyle w:val="char35"/>
                  <w:rFonts w:eastAsia="proxima nova"/>
                  <w:highlight w:val="white"/>
                </w:rPr>
                <w:t>Как выплатить и учесть зарплату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</w:t>
            </w:r>
            <w:hyperlink r:id="rId24" w:history="1">
              <w:r>
                <w:rPr>
                  <w:rStyle w:val="char35"/>
                  <w:rFonts w:eastAsia="proxima nova"/>
                  <w:highlight w:val="white"/>
                </w:rPr>
                <w:t>Что проверить в отчетах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2. Тренажер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3. Итоговый тест</w:t>
            </w:r>
            <w:r/>
          </w:p>
          <w:p>
            <w:pPr>
              <w:ind w:left="567" w:hanging="283"/>
              <w:spacing w:line="253" w:lineRule="atLeast"/>
            </w:pPr>
            <w:r/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firstLine="0"/>
            </w:pP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>Образовательная услуга по программе дополнительного профессионального образования (повышение квалификации) "Новые первичные документы для учета нефинансовых активов в программе «1С: Бухгалтерия государственного учреждения»" в объеме 40 часов</w:t>
            </w:r>
          </w:p>
          <w:p>
            <w:pPr>
              <w:ind w:left="720" w:firstLine="0"/>
              <w:tabs defTabSz="709">
                <w:tab w:val="left" w:pos="3390" w:leader="none"/>
              </w:tabs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</w:r>
          </w:p>
          <w:p>
            <w:pPr>
              <w:spacing/>
              <w:jc w:val="left"/>
            </w:pPr>
            <w:r>
              <w:rPr>
                <w:rFonts w:eastAsia="proxima nova"/>
                <w:b/>
                <w:highlight w:val="white"/>
                <w:bCs/>
              </w:rPr>
              <w:t>Учебные модули: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1. Новая первичка</w:t>
            </w:r>
            <w:r/>
          </w:p>
          <w:p>
            <w:pPr>
              <w:ind w:left="709"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</w:t>
            </w:r>
            <w:hyperlink r:id="rId25" w:history="1">
              <w:r>
                <w:rPr>
                  <w:rStyle w:val="char35"/>
                  <w:rFonts w:eastAsia="proxima nova"/>
                  <w:highlight w:val="white"/>
                </w:rPr>
                <w:t>Поступление нефинансовых активов в учреждение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</w:t>
            </w:r>
            <w:hyperlink r:id="rId26" w:history="1">
              <w:r>
                <w:rPr>
                  <w:rStyle w:val="char35"/>
                  <w:rFonts w:eastAsia="proxima nova"/>
                  <w:highlight w:val="white"/>
                </w:rPr>
                <w:t>Перемещение и выдача основных средств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</w:t>
            </w:r>
            <w:hyperlink r:id="rId27" w:history="1">
              <w:r>
                <w:rPr>
                  <w:rStyle w:val="char35"/>
                  <w:rFonts w:eastAsia="proxima nova"/>
                  <w:highlight w:val="white"/>
                </w:rPr>
                <w:t>Списание основных средств</w:t>
              </w:r>
            </w:hyperlink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2. Тренажер</w:t>
            </w:r>
            <w:r/>
          </w:p>
          <w:p>
            <w:pPr>
              <w:pStyle w:val="para39"/>
              <w:ind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3. Итоговый тест</w:t>
            </w:r>
            <w:r/>
          </w:p>
          <w:p>
            <w:pPr>
              <w:spacing w:line="253" w:lineRule="atLeast"/>
            </w:pPr>
            <w:r/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/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  <w:rPr>
                <w:rFonts w:eastAsia="proxima nova"/>
              </w:rPr>
            </w:pPr>
            <w:r>
              <w:rPr>
                <w:rFonts w:eastAsia="proxima nova"/>
                <w:b/>
                <w:bCs/>
              </w:rPr>
              <w:t>Образовательная услуга по программе дополнительного профессионального образования (повышение квалификации) "Новая система государственного финансового контроля в учреждениях бюджетной сферы" в объеме 40 часов</w:t>
            </w:r>
            <w:r>
              <w:rPr>
                <w:rFonts w:eastAsia="proxima nova"/>
              </w:rPr>
            </w:r>
          </w:p>
          <w:p>
            <w:pPr>
              <w:ind w:left="720" w:firstLine="0"/>
              <w:tabs defTabSz="709">
                <w:tab w:val="left" w:pos="3390" w:leader="none"/>
              </w:tabs>
              <w:rPr>
                <w:rFonts w:eastAsia="proxima nova"/>
              </w:rPr>
            </w:pPr>
            <w:r>
              <w:rPr>
                <w:rFonts w:eastAsia="proxima nova"/>
              </w:rPr>
            </w:r>
          </w:p>
          <w:p>
            <w:pPr>
              <w:spacing/>
              <w:jc w:val="left"/>
            </w:pPr>
            <w:r>
              <w:rPr>
                <w:rFonts w:eastAsia="proxima nova"/>
                <w:b/>
                <w:bCs/>
              </w:rPr>
              <w:t>Учебные модули:</w:t>
            </w:r>
            <w:r/>
          </w:p>
          <w:p>
            <w:pPr>
              <w:ind w:left="709" w:firstLine="0"/>
              <w:spacing/>
              <w:jc w:val="left"/>
            </w:pPr>
            <w:r>
              <w:rPr>
                <w:rFonts w:eastAsia="proxima nova"/>
              </w:rPr>
              <w:t xml:space="preserve">1. </w:t>
            </w:r>
            <w:r>
              <w:rPr>
                <w:rFonts w:eastAsia="proxima nova"/>
                <w:highlight w:val="white"/>
              </w:rPr>
              <w:t>Регулирование госфинконтроля</w:t>
            </w:r>
            <w:r/>
          </w:p>
          <w:p>
            <w:pPr>
              <w:ind w:left="709"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 xml:space="preserve">-  </w:t>
            </w:r>
            <w:hyperlink r:id="rId28" w:history="1">
              <w:r>
                <w:rPr>
                  <w:rStyle w:val="char35"/>
                  <w:rFonts w:eastAsia="proxima nova"/>
                  <w:highlight w:val="white"/>
                </w:rPr>
                <w:t>Что изменилось в системе управления госфинансами</w:t>
              </w:r>
            </w:hyperlink>
          </w:p>
          <w:p>
            <w:pPr>
              <w:ind w:left="709"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2. СМАРТ-контроль</w:t>
            </w:r>
            <w:r/>
          </w:p>
          <w:p>
            <w:pPr>
              <w:ind w:left="709" w:firstLine="0"/>
              <w:spacing/>
              <w:jc w:val="left"/>
            </w:pPr>
            <w:r>
              <w:t xml:space="preserve">- </w:t>
            </w:r>
            <w:hyperlink r:id="rId29" w:history="1">
              <w:r>
                <w:rPr>
                  <w:rStyle w:val="char35"/>
                  <w:rFonts w:eastAsia="proxima nova"/>
                  <w:highlight w:val="white"/>
                </w:rPr>
                <w:t>Как будет развиваться онлайн-контроль в бюджетной сфере</w:t>
              </w:r>
            </w:hyperlink>
          </w:p>
          <w:p>
            <w:pPr>
              <w:ind w:left="709" w:firstLine="0"/>
              <w:spacing/>
              <w:jc w:val="left"/>
            </w:pPr>
            <w:r>
              <w:rPr>
                <w:rFonts w:eastAsia="proxima nova"/>
                <w:highlight w:val="white"/>
              </w:rPr>
              <w:t>3. Стандарты госфинконтроля</w:t>
            </w:r>
            <w:r/>
          </w:p>
          <w:p>
            <w:pPr>
              <w:ind w:left="709" w:firstLine="0"/>
              <w:spacing/>
              <w:jc w:val="left"/>
            </w:pPr>
            <w:r>
              <w:rPr>
                <w:rFonts w:eastAsia="proxima nova"/>
              </w:rPr>
              <w:t>4</w:t>
            </w:r>
            <w:r>
              <w:rPr>
                <w:rFonts w:eastAsia="proxima nova"/>
                <w:highlight w:val="white"/>
              </w:rPr>
              <w:t>. Тренажер</w:t>
            </w:r>
            <w:r/>
          </w:p>
          <w:p>
            <w:pPr>
              <w:ind w:left="709" w:firstLine="0"/>
              <w:spacing/>
              <w:jc w:val="left"/>
            </w:pPr>
            <w:r>
              <w:rPr>
                <w:rFonts w:eastAsia="proxima nova"/>
              </w:rPr>
              <w:t>5.</w:t>
            </w:r>
            <w:r>
              <w:rPr>
                <w:rFonts w:eastAsia="proxima nova"/>
                <w:highlight w:val="white"/>
              </w:rPr>
              <w:t xml:space="preserve"> Итоговый тест</w:t>
            </w:r>
            <w:r/>
          </w:p>
          <w:p>
            <w:pPr>
              <w:spacing w:line="253" w:lineRule="atLeast"/>
            </w:pPr>
            <w:r/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</w:r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  <w:rPr>
                <w:b/>
                <w:bCs/>
              </w:rPr>
            </w:pPr>
            <w:r>
              <w:rPr>
                <w:rFonts w:eastAsia="proxima nova"/>
                <w:b/>
                <w:bCs/>
              </w:rPr>
              <w:t>Образовательная услуга по программе дополнительного профессионального образования (повышение к</w:t>
            </w:r>
            <w:r>
              <w:rPr>
                <w:b/>
                <w:bCs/>
              </w:rPr>
              <w:t>валификации) "Внутренний финансовый аудит в бюджетной сфере" в объеме 72 часов</w:t>
            </w:r>
          </w:p>
          <w:p>
            <w:pPr>
              <w:ind w:left="720" w:firstLine="0"/>
              <w:tabs defTabSz="709">
                <w:tab w:val="left" w:pos="3390" w:leader="none"/>
              </w:tabs>
              <w:rPr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spacing/>
              <w:jc w:val="left"/>
            </w:pPr>
            <w:r>
              <w:rPr>
                <w:rFonts w:eastAsia="proxima nova"/>
                <w:b/>
                <w:bCs/>
              </w:rPr>
              <w:t>Учебные модули:</w:t>
            </w:r>
            <w:r/>
          </w:p>
          <w:p>
            <w:pPr>
              <w:ind w:left="709"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</w:rPr>
              <w:t xml:space="preserve">1. </w:t>
            </w:r>
            <w:r>
              <w:rPr>
                <w:rFonts w:eastAsia="proxima nova"/>
                <w:highlight w:val="white"/>
              </w:rPr>
              <w:t>Правила ВФА и рекомендации Минфина</w:t>
            </w:r>
            <w:r>
              <w:rPr>
                <w:rFonts w:eastAsia="proxima nova"/>
                <w:highlight w:val="white"/>
              </w:rPr>
            </w:r>
          </w:p>
          <w:p>
            <w:pPr>
              <w:ind w:left="709"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-  Какие нормативные документы и инструменты помогут организовать ВФА</w:t>
            </w:r>
          </w:p>
          <w:p>
            <w:pPr>
              <w:ind w:left="709"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-</w:t>
            </w:r>
            <w:hyperlink r:id="rId30" w:history="1">
              <w:r>
                <w:rPr>
                  <w:rStyle w:val="char35"/>
                  <w:rFonts w:eastAsia="proxima nova"/>
                  <w:highlight w:val="white"/>
                </w:rPr>
                <w:t>Как организовать финансовый аудит</w:t>
              </w:r>
            </w:hyperlink>
          </w:p>
          <w:p>
            <w:pPr>
              <w:ind w:left="709"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</w:rPr>
              <w:t>2</w:t>
            </w:r>
            <w:r>
              <w:rPr>
                <w:rFonts w:eastAsia="proxima nova"/>
                <w:highlight w:val="white"/>
              </w:rPr>
              <w:t>. Тренажер</w:t>
            </w:r>
            <w:r>
              <w:rPr>
                <w:rFonts w:eastAsia="proxima nova"/>
                <w:highlight w:val="white"/>
              </w:rPr>
            </w:r>
          </w:p>
          <w:p>
            <w:pPr>
              <w:ind w:left="709"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</w:rPr>
              <w:t>3</w:t>
            </w:r>
            <w:r>
              <w:rPr>
                <w:rFonts w:eastAsia="proxima nova"/>
                <w:highlight w:val="white"/>
              </w:rPr>
              <w:t>. Итоговый тест</w:t>
            </w:r>
            <w:r>
              <w:rPr>
                <w:rFonts w:eastAsia="proxima nova"/>
                <w:highlight w:val="white"/>
              </w:rPr>
            </w:r>
          </w:p>
          <w:p>
            <w:pPr>
              <w:ind w:firstLine="0"/>
              <w:spacing w:line="253" w:lineRule="atLeast"/>
            </w:pPr>
            <w:r/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rPr>
                <w:rFonts w:eastAsia="proxima nova"/>
              </w:rPr>
            </w:pPr>
            <w:r>
              <w:rPr>
                <w:rFonts w:eastAsia="proxima nova"/>
              </w:rPr>
            </w:r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 xml:space="preserve">Образовательная услуга по программе дополнительного профессионального образования (повышение квалификации) "Образовательная услуга по программе дополнительного профессионального образования (повышение квалификации) "Управление бюджетными ресурсами госучреждений" в объеме 120 часов </w:t>
            </w:r>
          </w:p>
          <w:p>
            <w:pPr>
              <w:ind w:firstLine="0"/>
              <w:tabs defTabSz="709">
                <w:tab w:val="left" w:pos="3390" w:leader="none"/>
              </w:tabs>
            </w:pPr>
            <w:r/>
          </w:p>
          <w:p>
            <w:pPr>
              <w:spacing/>
              <w:jc w:val="left"/>
            </w:pPr>
            <w:r>
              <w:rPr>
                <w:rFonts w:eastAsia="proxima nova"/>
                <w:b/>
                <w:bCs/>
              </w:rPr>
              <w:t>Учебные модули:</w:t>
            </w:r>
            <w:r/>
          </w:p>
          <w:p>
            <w:pPr>
              <w:ind w:left="709"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</w:rPr>
              <w:t>1.</w:t>
            </w:r>
            <w:r>
              <w:rPr>
                <w:rFonts w:eastAsia="proxima nova"/>
                <w:highlight w:val="white"/>
              </w:rPr>
              <w:t xml:space="preserve"> Расчет объема субсидий</w:t>
            </w:r>
            <w:r>
              <w:rPr>
                <w:rFonts w:eastAsia="proxima nova"/>
                <w:highlight w:val="white"/>
              </w:rPr>
            </w:r>
          </w:p>
          <w:p>
            <w:pPr>
              <w:ind w:left="709"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2.Контроль и отчетность по субсидиям</w:t>
            </w:r>
          </w:p>
          <w:p>
            <w:pPr>
              <w:ind w:left="709"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3.Быстрые расчеты и планирование в Excel</w:t>
            </w:r>
          </w:p>
          <w:p>
            <w:pPr>
              <w:ind w:left="709"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4.Электронный бюджет</w:t>
            </w:r>
          </w:p>
          <w:p>
            <w:pPr>
              <w:ind w:left="709" w:firstLine="0"/>
              <w:spacing/>
              <w:jc w:val="left"/>
            </w:pPr>
            <w:r>
              <w:rPr>
                <w:rFonts w:eastAsia="proxima nova"/>
              </w:rPr>
              <w:t>5</w:t>
            </w:r>
            <w:r>
              <w:rPr>
                <w:rFonts w:eastAsia="proxima nova"/>
                <w:highlight w:val="white"/>
              </w:rPr>
              <w:t>. Тренажер</w:t>
            </w:r>
            <w:r/>
          </w:p>
          <w:p>
            <w:pPr>
              <w:ind w:left="709" w:firstLine="0"/>
              <w:spacing/>
              <w:jc w:val="left"/>
            </w:pPr>
            <w:r>
              <w:rPr>
                <w:rFonts w:eastAsia="proxima nova"/>
              </w:rPr>
              <w:t>6</w:t>
            </w:r>
            <w:r>
              <w:rPr>
                <w:rFonts w:eastAsia="proxima nova"/>
                <w:highlight w:val="white"/>
              </w:rPr>
              <w:t>. Итоговый тест</w:t>
            </w:r>
            <w:r/>
          </w:p>
          <w:p>
            <w:pPr>
              <w:ind w:firstLine="0"/>
              <w:spacing w:line="253" w:lineRule="atLeast"/>
            </w:pPr>
            <w:r/>
          </w:p>
          <w:p>
            <w:pPr>
              <w:rPr>
                <w:rFonts w:eastAsia="proxima nova"/>
                <w:highlight w:val="white"/>
              </w:rPr>
            </w:pPr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  <w:r>
              <w:rPr>
                <w:rFonts w:eastAsia="proxima nova"/>
                <w:highlight w:val="white"/>
              </w:rPr>
            </w:r>
          </w:p>
          <w:p>
            <w:pPr>
              <w:ind w:firstLine="0"/>
              <w:rPr>
                <w:rFonts w:eastAsia="proxima nova"/>
              </w:rPr>
            </w:pPr>
            <w:r>
              <w:rPr>
                <w:rFonts w:eastAsia="proxima nova"/>
              </w:rPr>
            </w:r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</w:pPr>
            <w:r>
              <w:rPr>
                <w:rFonts w:eastAsia="proxima nova"/>
                <w:b/>
                <w:bCs/>
              </w:rPr>
              <w:t>Образовательная услуга по программе дополнительного профессионального образования (повышение квалификации) "Инвентаризация в программе «1С:Бухгалтерия государственного учреждения». Оформление первичных учетных документов и отражение результатов" в объеме 40 часов</w:t>
            </w:r>
            <w:r/>
          </w:p>
          <w:p>
            <w:pPr>
              <w:spacing/>
              <w:jc w:val="left"/>
            </w:pPr>
            <w:r/>
          </w:p>
          <w:p>
            <w:pPr>
              <w:spacing/>
              <w:jc w:val="left"/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>Учебные модули:</w:t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1. Инвентаризация в 1С</w:t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-</w:t>
            </w:r>
            <w:hyperlink r:id="rId31" w:history="1">
              <w:r>
                <w:rPr>
                  <w:rStyle w:val="char35"/>
                  <w:rFonts w:eastAsia="proxima nova"/>
                  <w:highlight w:val="white"/>
                </w:rPr>
                <w:t>С чего начинается инвентаризация</w:t>
              </w:r>
            </w:hyperlink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-</w:t>
            </w:r>
            <w:hyperlink r:id="rId32" w:history="1">
              <w:r>
                <w:rPr>
                  <w:rStyle w:val="char35"/>
                  <w:rFonts w:eastAsia="proxima nova"/>
                  <w:highlight w:val="white"/>
                </w:rPr>
                <w:t>Как инвентаризировать нефинансовые активы</w:t>
              </w:r>
            </w:hyperlink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-</w:t>
            </w:r>
            <w:hyperlink r:id="rId33" w:history="1">
              <w:r>
                <w:rPr>
                  <w:rStyle w:val="char35"/>
                  <w:rFonts w:eastAsia="proxima nova"/>
                  <w:highlight w:val="white"/>
                </w:rPr>
                <w:t>Как инвентаризировать финансовые активы</w:t>
              </w:r>
            </w:hyperlink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-</w:t>
            </w:r>
            <w:hyperlink r:id="rId34" w:history="1">
              <w:r>
                <w:rPr>
                  <w:rStyle w:val="char35"/>
                  <w:rFonts w:eastAsia="proxima nova"/>
                  <w:highlight w:val="white"/>
                </w:rPr>
                <w:t>Как оформить итоги инвентаризации</w:t>
              </w:r>
            </w:hyperlink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2. Тренажер</w:t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3. Итоговый тест</w:t>
            </w:r>
          </w:p>
          <w:p>
            <w:pPr>
              <w:ind w:left="720" w:firstLine="0"/>
              <w:spacing w:line="25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/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>Образовательная услуга по программе дополнительного профессионального образования (повышение квалификации) "Инвентаризация активов и обязательств в государственном (муниципальном) учреждении" в объеме 40 часов</w:t>
            </w:r>
          </w:p>
          <w:p>
            <w:pPr>
              <w:ind w:firstLine="0"/>
            </w:pPr>
            <w:r/>
          </w:p>
          <w:p>
            <w:pPr>
              <w:spacing/>
              <w:jc w:val="left"/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>Учебные модули:</w:t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b/>
                <w:highlight w:val="white"/>
                <w:bCs/>
              </w:rPr>
            </w:pPr>
            <w:r>
              <w:rPr>
                <w:rFonts w:eastAsia="proxima nova"/>
                <w:highlight w:val="white"/>
              </w:rPr>
              <w:t xml:space="preserve">1. </w:t>
            </w:r>
            <w:r>
              <w:rPr>
                <w:rFonts w:eastAsia="proxima nova"/>
                <w:b/>
                <w:highlight w:val="white"/>
                <w:bCs/>
              </w:rPr>
              <w:t>Этапы инвентаризации</w:t>
            </w:r>
            <w:r>
              <w:rPr>
                <w:rFonts w:eastAsia="proxima nova"/>
                <w:b/>
                <w:highlight w:val="white"/>
                <w:bCs/>
              </w:rPr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-</w:t>
            </w:r>
            <w:hyperlink r:id="rId35" w:history="1">
              <w:r>
                <w:rPr>
                  <w:rStyle w:val="char35"/>
                  <w:rFonts w:eastAsia="proxima nova"/>
                  <w:highlight w:val="white"/>
                </w:rPr>
                <w:t>Какие первичные учетные документы вам понадобятся для проведения инвентаризаци</w:t>
              </w:r>
            </w:hyperlink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-</w:t>
            </w:r>
            <w:hyperlink r:id="rId36" w:history="1">
              <w:r>
                <w:rPr>
                  <w:rStyle w:val="char35"/>
                  <w:rFonts w:eastAsia="proxima nova"/>
                  <w:highlight w:val="white"/>
                </w:rPr>
                <w:t>Каких целей вам нужно достичь в ходе инвентаризации</w:t>
              </w:r>
            </w:hyperlink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-</w:t>
            </w:r>
            <w:hyperlink r:id="rId37" w:history="1">
              <w:r>
                <w:rPr>
                  <w:rStyle w:val="char35"/>
                  <w:rFonts w:eastAsia="proxima nova"/>
                  <w:highlight w:val="white"/>
                </w:rPr>
                <w:t>Как отражать излишки и недостачи, которые выявили в ходе инвентаризации</w:t>
              </w:r>
            </w:hyperlink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-</w:t>
            </w:r>
            <w:hyperlink r:id="rId38" w:history="1">
              <w:r>
                <w:rPr>
                  <w:rStyle w:val="char35"/>
                  <w:rFonts w:eastAsia="proxima nova"/>
                  <w:highlight w:val="white"/>
                </w:rPr>
                <w:t>Как подтвердить расчеты с дебиторами и кредиторами</w:t>
              </w:r>
            </w:hyperlink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-</w:t>
            </w:r>
            <w:hyperlink r:id="rId39" w:history="1">
              <w:r>
                <w:rPr>
                  <w:rStyle w:val="char35"/>
                  <w:rFonts w:eastAsia="proxima nova"/>
                  <w:highlight w:val="white"/>
                </w:rPr>
                <w:t>Как управлять сотрудниками, чтобы провести инвентаризацию качественно и в срок</w:t>
              </w:r>
            </w:hyperlink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2. Тренажер</w:t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3. Итоговый тест</w:t>
            </w:r>
          </w:p>
          <w:p>
            <w:pPr>
              <w:ind w:left="720" w:firstLine="0"/>
              <w:spacing w:line="25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firstLine="0"/>
            </w:pPr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>Образовательная услуга по программе дополнительного профессионального образования (повышение квалификации) "Резерв по непоступившим документам. Отражение операций в программе «1С: Бухгалтерия государственного учреждения»" в объеме 40 часов</w:t>
            </w:r>
          </w:p>
          <w:p>
            <w:pPr>
              <w:ind w:firstLine="0"/>
            </w:pPr>
            <w:r/>
          </w:p>
          <w:p>
            <w:pPr>
              <w:spacing/>
              <w:jc w:val="left"/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>Учебные модули:</w:t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1. Как закрыть расчеты, если документы еще не поступили</w:t>
            </w:r>
          </w:p>
          <w:p>
            <w:pPr>
              <w:pStyle w:val="para39"/>
              <w:numPr>
                <w:ilvl w:val="0"/>
                <w:numId w:val="33"/>
              </w:numPr>
              <w:ind w:left="709" w:hanging="360"/>
              <w:spacing/>
              <w:jc w:val="left"/>
              <w:rPr>
                <w:rFonts w:eastAsia="proxima nova"/>
                <w:highlight w:val="white"/>
              </w:rPr>
            </w:pPr>
            <w:hyperlink r:id="rId40" w:history="1">
              <w:r>
                <w:rPr>
                  <w:rStyle w:val="char35"/>
                  <w:rFonts w:eastAsia="proxima nova"/>
                  <w:highlight w:val="white"/>
                </w:rPr>
                <w:t>Какие документы оформить</w:t>
              </w:r>
            </w:hyperlink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2. Тренажер</w:t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3. Итоговый тест</w:t>
            </w:r>
          </w:p>
          <w:p>
            <w:pPr>
              <w:ind w:left="720" w:firstLine="0"/>
              <w:spacing w:line="25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left="720" w:firstLine="0"/>
              <w:spacing w:line="253" w:lineRule="atLeast"/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</w:r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>Образовательная услуга по программе дополнительного профессионального образования (повышение квалификации) "Цифровая бухгалтерия в бюджетной сфере: необходимый минимум" в объеме 75 часов</w:t>
            </w:r>
          </w:p>
          <w:p>
            <w:pPr>
              <w:ind w:firstLine="0"/>
            </w:pPr>
            <w:r/>
          </w:p>
          <w:p>
            <w:pPr>
              <w:spacing/>
              <w:jc w:val="left"/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>Учебные модули:</w:t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1. Цифровые технологи для бухгалтерии бюджетной сферы</w:t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2. Информационные системы и цифровые сервисы</w:t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3. Программное обеспечение для работы в цифровом пространстве</w:t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4. Техноминимум по цифровым навыкам</w:t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5. Тренажер</w:t>
            </w:r>
          </w:p>
          <w:p>
            <w:pPr>
              <w:pStyle w:val="para39"/>
              <w:ind w:firstLine="0"/>
              <w:spacing/>
              <w:jc w:val="left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6. Итоговый тест</w:t>
            </w:r>
          </w:p>
          <w:p>
            <w:pPr>
              <w:ind w:left="720" w:firstLine="0"/>
              <w:spacing w:line="253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left="720" w:firstLine="0"/>
              <w:spacing w:line="253" w:lineRule="atLeast"/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</w:r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>Образовательная услуга по программе дополнительного профессионального образования (повышения квалификации) «Внутренний и внешний электронный документооборот в государственном (муниципальном) учреждении» в объеме 40 часов</w:t>
            </w:r>
          </w:p>
          <w:p>
            <w:pPr>
              <w:ind w:left="720" w:firstLine="0"/>
              <w:spacing w:line="253" w:lineRule="atLeast"/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</w:r>
          </w:p>
          <w:p>
            <w:pPr>
              <w:ind w:firstLine="0"/>
            </w:pPr>
            <w:r/>
          </w:p>
          <w:p>
            <w:pPr>
              <w:spacing/>
              <w:jc w:val="left"/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>Учебные модули: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1. Внутренний электронный документооборот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2. Маршруты первичных документов в учреждении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3.Внешний электронный документооборот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4. Тренажер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5. Итоговый тест</w:t>
            </w:r>
          </w:p>
          <w:p>
            <w:pPr>
              <w:ind w:left="720" w:firstLine="0"/>
              <w:spacing w:line="253" w:lineRule="atLeas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highlight w:val="white"/>
                <w:sz w:val="22"/>
                <w:szCs w:val="22"/>
              </w:rPr>
            </w:pPr>
            <w:r>
              <w:rPr>
                <w:highlight w:val="white"/>
                <w:sz w:val="22"/>
                <w:szCs w:val="22"/>
              </w:rPr>
            </w:r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/>
            <w:r/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  <w:tabs defTabSz="709">
                <w:tab w:val="left" w:pos="3390" w:leader="none"/>
              </w:tabs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 xml:space="preserve">Образовательная услуга по программе дополнительного профессионального образования (повышение квалификации) "Практика формирования профессионального суждения бухгалтера " в объеме 40 часов </w:t>
            </w:r>
          </w:p>
          <w:p>
            <w:pPr>
              <w:ind w:firstLine="0"/>
            </w:pPr>
            <w:r/>
          </w:p>
          <w:p>
            <w:pPr>
              <w:spacing/>
              <w:jc w:val="left"/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>Учебные модули: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1. Методология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2.Практика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</w:rPr>
              <w:t>3</w:t>
            </w:r>
            <w:r>
              <w:rPr>
                <w:rFonts w:eastAsia="proxima nova"/>
                <w:highlight w:val="white"/>
              </w:rPr>
              <w:t>. Тренажер</w:t>
            </w:r>
            <w:r>
              <w:rPr>
                <w:rFonts w:eastAsia="proxima nova"/>
                <w:highlight w:val="white"/>
              </w:rPr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</w:rPr>
              <w:t>4</w:t>
            </w:r>
            <w:r>
              <w:rPr>
                <w:rFonts w:eastAsia="proxima nova"/>
                <w:highlight w:val="white"/>
              </w:rPr>
              <w:t>. Итоговый тест</w:t>
            </w:r>
            <w:r>
              <w:rPr>
                <w:rFonts w:eastAsia="proxima nova"/>
                <w:highlight w:val="white"/>
              </w:rPr>
            </w:r>
          </w:p>
          <w:p>
            <w:pPr/>
            <w:r/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firstLine="0"/>
            </w:pPr>
            <w:r/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</w:r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</w:pPr>
            <w:r>
              <w:rPr>
                <w:rFonts w:eastAsia="proxima nova"/>
                <w:b/>
                <w:bCs/>
              </w:rPr>
              <w:t>Образовательная услуга по программе дополнительного профессионального образования (повышение квалификации) "Специалист по закупкам. Новые компетенции главбуха" в объеме 120 часов</w:t>
            </w:r>
            <w:r/>
          </w:p>
          <w:p>
            <w:pPr>
              <w:spacing/>
              <w:jc w:val="left"/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>Учебные модули: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 xml:space="preserve">1. </w:t>
            </w:r>
            <w:r>
              <w:rPr>
                <w:rFonts w:eastAsia="proxima nova"/>
              </w:rPr>
              <w:t>Подготовка к закупкам</w:t>
            </w:r>
            <w:r>
              <w:rPr>
                <w:rFonts w:eastAsia="proxima nova"/>
                <w:highlight w:val="white"/>
              </w:rPr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2.</w:t>
            </w:r>
            <w:r>
              <w:t xml:space="preserve"> </w:t>
            </w:r>
            <w:r>
              <w:rPr>
                <w:rFonts w:eastAsia="proxima nova"/>
              </w:rPr>
              <w:t>Проведение закупок</w:t>
            </w:r>
            <w:r>
              <w:rPr>
                <w:rFonts w:eastAsia="proxima nova"/>
                <w:highlight w:val="white"/>
              </w:rPr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</w:rPr>
              <w:t>3</w:t>
            </w:r>
            <w:r>
              <w:rPr>
                <w:rFonts w:eastAsia="proxima nova"/>
                <w:highlight w:val="white"/>
              </w:rPr>
              <w:t xml:space="preserve">. </w:t>
            </w:r>
            <w:r>
              <w:rPr>
                <w:rFonts w:eastAsia="proxima nova"/>
              </w:rPr>
              <w:t>Работа с цифровым контрактом</w:t>
            </w:r>
            <w:r>
              <w:rPr>
                <w:rFonts w:eastAsia="proxima nova"/>
                <w:highlight w:val="white"/>
              </w:rPr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</w:rPr>
            </w:pPr>
            <w:r>
              <w:rPr>
                <w:rFonts w:eastAsia="proxima nova"/>
              </w:rPr>
              <w:t>4</w:t>
            </w:r>
            <w:r>
              <w:rPr>
                <w:rFonts w:eastAsia="proxima nova"/>
                <w:highlight w:val="white"/>
              </w:rPr>
              <w:t xml:space="preserve">. </w:t>
            </w:r>
            <w:r>
              <w:rPr>
                <w:rFonts w:eastAsia="proxima nova"/>
              </w:rPr>
              <w:t>Отчетность заказчика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</w:rPr>
              <w:t>5. Контроль и ответственность</w:t>
            </w:r>
            <w:r>
              <w:rPr>
                <w:rFonts w:eastAsia="proxima nova"/>
                <w:highlight w:val="white"/>
              </w:rPr>
            </w:r>
          </w:p>
          <w:p>
            <w:pPr>
              <w:ind w:left="720" w:firstLine="0"/>
              <w:spacing w:line="253" w:lineRule="atLeas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highlight w:val="white"/>
                <w:sz w:val="22"/>
                <w:szCs w:val="22"/>
              </w:rPr>
            </w:pPr>
            <w:r>
              <w:rPr>
                <w:highlight w:val="white"/>
                <w:sz w:val="22"/>
                <w:szCs w:val="22"/>
              </w:rPr>
            </w:r>
          </w:p>
          <w:p>
            <w:pPr/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firstLine="0"/>
            </w:pPr>
            <w:r/>
          </w:p>
          <w:p>
            <w:pPr>
              <w:ind w:left="720" w:firstLine="0"/>
              <w:spacing w:line="253" w:lineRule="atLeas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highlight w:val="white"/>
                <w:sz w:val="22"/>
                <w:szCs w:val="22"/>
              </w:rPr>
            </w:pPr>
            <w:r>
              <w:rPr>
                <w:highlight w:val="white"/>
                <w:sz w:val="22"/>
                <w:szCs w:val="22"/>
              </w:rPr>
            </w:r>
          </w:p>
          <w:p>
            <w:pPr>
              <w:pStyle w:val="para39"/>
              <w:numPr>
                <w:ilvl w:val="0"/>
                <w:numId w:val="38"/>
              </w:numPr>
              <w:ind w:left="720" w:hanging="360"/>
            </w:pPr>
            <w:r>
              <w:rPr>
                <w:rFonts w:eastAsia="proxima nova"/>
                <w:b/>
                <w:bCs/>
              </w:rPr>
              <w:t>Образовательная услуга по программе дополнительного профессионального образования (повышение квалификации) "1С: Бухгалтерия государственного учреждения: от начальных настроек до отчетности” в объеме 75 часов</w:t>
            </w:r>
            <w:r/>
          </w:p>
          <w:p>
            <w:pPr>
              <w:spacing/>
              <w:jc w:val="left"/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>Учебные модули: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 xml:space="preserve">1. </w:t>
            </w:r>
            <w:r>
              <w:rPr>
                <w:rFonts w:eastAsia="proxima nova"/>
              </w:rPr>
              <w:t>Интерфейс, разделы учета и навигация в 1С</w:t>
            </w:r>
            <w:r>
              <w:rPr>
                <w:rFonts w:eastAsia="proxima nova"/>
                <w:highlight w:val="white"/>
              </w:rPr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2.</w:t>
            </w:r>
            <w:r>
              <w:t xml:space="preserve"> </w:t>
            </w:r>
            <w:r>
              <w:rPr>
                <w:rFonts w:eastAsia="proxima nova"/>
              </w:rPr>
              <w:t>Планирование и санкционирование в 1С</w:t>
            </w:r>
            <w:r>
              <w:rPr>
                <w:rFonts w:eastAsia="proxima nova"/>
                <w:highlight w:val="white"/>
              </w:rPr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</w:rPr>
            </w:pPr>
            <w:r>
              <w:rPr>
                <w:rFonts w:eastAsia="proxima nova"/>
              </w:rPr>
              <w:t>3</w:t>
            </w:r>
            <w:r>
              <w:rPr>
                <w:rFonts w:eastAsia="proxima nova"/>
                <w:highlight w:val="white"/>
              </w:rPr>
              <w:t xml:space="preserve">. </w:t>
            </w:r>
            <w:r>
              <w:rPr>
                <w:rFonts w:eastAsia="proxima nova"/>
              </w:rPr>
              <w:t>Учет активов и обязательств в 1С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</w:rPr>
            </w:pPr>
            <w:r>
              <w:rPr>
                <w:rFonts w:eastAsia="proxima nova"/>
              </w:rPr>
              <w:t>4</w:t>
            </w:r>
            <w:r>
              <w:rPr>
                <w:rFonts w:eastAsia="proxima nova"/>
                <w:highlight w:val="white"/>
              </w:rPr>
              <w:t xml:space="preserve">. </w:t>
            </w:r>
            <w:r>
              <w:rPr>
                <w:rFonts w:eastAsia="proxima nova"/>
              </w:rPr>
              <w:t>Отчетность в 1С</w:t>
            </w:r>
          </w:p>
          <w:p>
            <w:pPr/>
            <w:r/>
          </w:p>
          <w:p>
            <w:pPr>
              <w:ind w:firstLine="740"/>
            </w:pPr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firstLine="740"/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>34) Образовательная услуга по программе дополнительного профессионального образования (повышение квалификации) «Бухгалтер госсектора. «Ведение бухгалтерского учета» (код А) – 2026» в объеме 120 академических часов.</w:t>
            </w:r>
          </w:p>
          <w:p>
            <w:pPr>
              <w:ind w:firstLine="740"/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 xml:space="preserve">Учебные модули: 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 xml:space="preserve">1. </w:t>
            </w:r>
            <w:r>
              <w:rPr>
                <w:rFonts w:eastAsia="proxima nova"/>
              </w:rPr>
              <w:t>Участки работы бухгалтерии</w:t>
            </w:r>
            <w:r>
              <w:rPr>
                <w:rFonts w:eastAsia="proxima nova"/>
                <w:highlight w:val="white"/>
              </w:rPr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2.</w:t>
            </w:r>
            <w:r>
              <w:t xml:space="preserve"> </w:t>
            </w:r>
            <w:r>
              <w:rPr>
                <w:rFonts w:eastAsia="proxima nova"/>
              </w:rPr>
              <w:t>Бюджетная классификация</w:t>
            </w:r>
            <w:r>
              <w:rPr>
                <w:rFonts w:eastAsia="proxima nova"/>
                <w:highlight w:val="white"/>
              </w:rPr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</w:rPr>
            </w:pPr>
            <w:r>
              <w:rPr>
                <w:rFonts w:eastAsia="proxima nova"/>
              </w:rPr>
              <w:t>3</w:t>
            </w:r>
            <w:r>
              <w:rPr>
                <w:rFonts w:eastAsia="proxima nova"/>
                <w:highlight w:val="white"/>
              </w:rPr>
              <w:t xml:space="preserve">. </w:t>
            </w:r>
            <w:r>
              <w:rPr>
                <w:rFonts w:eastAsia="proxima nova"/>
              </w:rPr>
              <w:t>Инвентаризация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</w:rPr>
            </w:pPr>
            <w:r>
              <w:rPr>
                <w:rFonts w:eastAsia="proxima nova"/>
              </w:rPr>
              <w:t>4</w:t>
            </w:r>
            <w:r>
              <w:rPr>
                <w:rFonts w:eastAsia="proxima nova"/>
                <w:highlight w:val="white"/>
              </w:rPr>
              <w:t xml:space="preserve">. </w:t>
            </w:r>
            <w:r>
              <w:rPr>
                <w:rFonts w:eastAsia="proxima nova"/>
              </w:rPr>
              <w:t>Цифровизация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</w:rPr>
            </w:pPr>
            <w:r>
              <w:rPr>
                <w:rFonts w:eastAsia="proxima nova"/>
              </w:rPr>
            </w:r>
          </w:p>
          <w:p>
            <w:pPr>
              <w:ind w:firstLine="0"/>
            </w:pPr>
            <w:r>
              <w:t>После освоения Обучающимся образовательной программы и успешного прохождения итоговой аттестации ему выдается Диплом о переподготовке установленного образца.</w:t>
            </w:r>
          </w:p>
          <w:p>
            <w:pPr>
              <w:ind w:firstLine="0"/>
            </w:pPr>
            <w:r>
              <w:t xml:space="preserve"> </w:t>
            </w:r>
          </w:p>
          <w:p>
            <w:pPr>
              <w:pStyle w:val="para35"/>
              <w:ind w:firstLine="740"/>
              <w:spacing w:before="0" w:after="0" w:beforeAutospacing="0" w:afterAutospacing="0"/>
              <w:rPr>
                <w:rFonts w:eastAsia="proxima nova"/>
                <w:b/>
                <w:bCs/>
                <w:color w:val="auto"/>
                <w:lang w:eastAsia="ar-sa"/>
              </w:rPr>
            </w:pPr>
            <w:r>
              <w:rPr>
                <w:b/>
              </w:rPr>
              <w:t>35)</w:t>
            </w:r>
            <w:r>
              <w:t xml:space="preserve"> </w:t>
            </w:r>
            <w:r>
              <w:rPr>
                <w:rFonts w:eastAsia="proxima nova"/>
                <w:b/>
                <w:bCs/>
                <w:color w:val="auto"/>
                <w:lang w:eastAsia="ar-sa"/>
              </w:rPr>
              <w:t xml:space="preserve">Образовательная услуга по программе дополнительного профессионального образования (повышения квалификации) "Главный бухгалтер госсектора «Составление и представление бухгалтерской (финансовой) отчетности экономического субъекта» (код В, </w:t>
            </w:r>
            <w:r>
              <w:rPr>
                <w:rFonts w:eastAsia="proxima nova"/>
                <w:b/>
                <w:bCs/>
                <w:color w:val="auto"/>
                <w:lang w:eastAsia="ar-sa"/>
              </w:rPr>
              <w:t>C</w:t>
            </w:r>
            <w:r>
              <w:rPr>
                <w:rFonts w:eastAsia="proxima nova"/>
                <w:b/>
                <w:bCs/>
                <w:color w:val="auto"/>
                <w:lang w:eastAsia="ar-sa"/>
              </w:rPr>
              <w:t xml:space="preserve">, </w:t>
            </w:r>
            <w:r>
              <w:rPr>
                <w:rFonts w:eastAsia="proxima nova"/>
                <w:b/>
                <w:bCs/>
                <w:color w:val="auto"/>
                <w:lang w:eastAsia="ar-sa"/>
              </w:rPr>
              <w:t>D</w:t>
            </w:r>
            <w:r>
              <w:rPr>
                <w:rFonts w:eastAsia="proxima nova"/>
                <w:b/>
                <w:bCs/>
                <w:color w:val="auto"/>
                <w:lang w:eastAsia="ar-sa"/>
              </w:rPr>
              <w:t>) – 2026" в объеме 120 академических часов.</w:t>
            </w:r>
            <w:r>
              <w:rPr>
                <w:rFonts w:eastAsia="proxima nova"/>
                <w:b/>
                <w:bCs/>
                <w:color w:val="auto"/>
                <w:lang w:eastAsia="ar-sa"/>
              </w:rPr>
            </w:r>
          </w:p>
          <w:p>
            <w:pPr>
              <w:ind w:firstLine="740"/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 xml:space="preserve">Учебные модули: 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 xml:space="preserve">1. </w:t>
            </w:r>
            <w:r>
              <w:rPr>
                <w:rFonts w:eastAsia="proxima nova"/>
              </w:rPr>
              <w:t>Организация учета и работы бухгалтерии</w:t>
            </w:r>
            <w:r>
              <w:rPr>
                <w:rFonts w:eastAsia="proxima nova"/>
                <w:highlight w:val="white"/>
              </w:rPr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2.</w:t>
            </w:r>
            <w:r>
              <w:t xml:space="preserve"> </w:t>
            </w:r>
            <w:r>
              <w:rPr>
                <w:rFonts w:eastAsia="proxima nova"/>
              </w:rPr>
              <w:t>Учет имущества и обязательств</w:t>
            </w:r>
            <w:r>
              <w:rPr>
                <w:rFonts w:eastAsia="proxima nova"/>
                <w:highlight w:val="white"/>
              </w:rPr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</w:rPr>
            </w:pPr>
            <w:r>
              <w:rPr>
                <w:rFonts w:eastAsia="proxima nova"/>
              </w:rPr>
              <w:t>3</w:t>
            </w:r>
            <w:r>
              <w:rPr>
                <w:rFonts w:eastAsia="proxima nova"/>
                <w:highlight w:val="white"/>
              </w:rPr>
              <w:t xml:space="preserve">. </w:t>
            </w:r>
            <w:r>
              <w:rPr>
                <w:rFonts w:eastAsia="proxima nova"/>
              </w:rPr>
              <w:t>Целевые и эффективные расходы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</w:rPr>
            </w:pPr>
            <w:r>
              <w:rPr>
                <w:rFonts w:eastAsia="proxima nova"/>
              </w:rPr>
              <w:t>4</w:t>
            </w:r>
            <w:r>
              <w:rPr>
                <w:rFonts w:eastAsia="proxima nova"/>
                <w:highlight w:val="white"/>
              </w:rPr>
              <w:t xml:space="preserve">. </w:t>
            </w:r>
            <w:r>
              <w:rPr>
                <w:rFonts w:eastAsia="proxima nova"/>
              </w:rPr>
              <w:t>Отчетность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</w:rPr>
            </w:pPr>
            <w:r>
              <w:rPr>
                <w:rFonts w:eastAsia="proxima nova"/>
              </w:rPr>
              <w:t>5. Налоги и взносы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</w:rPr>
            </w:pPr>
            <w:r>
              <w:rPr>
                <w:rFonts w:eastAsia="proxima nova"/>
              </w:rPr>
              <w:t>6. Работа с сотрудниками и контрагентами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</w:rPr>
            </w:pPr>
            <w:r>
              <w:rPr>
                <w:rFonts w:eastAsia="proxima nova"/>
              </w:rPr>
              <w:t>7. Контроль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</w:rPr>
            </w:pPr>
            <w:r>
              <w:rPr>
                <w:rFonts w:eastAsia="proxima nova"/>
              </w:rPr>
              <w:t>8. Цифровизация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</w:rPr>
            </w:pPr>
            <w:r>
              <w:rPr>
                <w:rFonts w:eastAsia="proxima nova"/>
              </w:rPr>
            </w:r>
          </w:p>
          <w:p>
            <w:pPr>
              <w:ind w:firstLine="0"/>
            </w:pPr>
            <w:r>
              <w:t>После освоения Обучающимся образовательной программы и успешного прохождения итоговой аттестации ему выдается Диплом о переподготовке установленного образца.</w:t>
            </w:r>
          </w:p>
          <w:p>
            <w:pPr>
              <w:pStyle w:val="para35"/>
              <w:ind w:firstLine="740"/>
              <w:spacing w:before="0" w:after="0" w:beforeAutospacing="0" w:afterAutospacing="0"/>
              <w:rPr>
                <w:rFonts w:eastAsia="proxima nova"/>
                <w:b/>
                <w:bCs/>
                <w:lang w:eastAsia="ar-sa"/>
              </w:rPr>
            </w:pPr>
            <w:r>
              <w:rPr>
                <w:rFonts w:eastAsia="proxima nova"/>
                <w:b/>
                <w:bCs/>
                <w:lang w:eastAsia="ar-sa"/>
              </w:rPr>
            </w:r>
          </w:p>
          <w:p>
            <w:pPr>
              <w:ind w:firstLine="740"/>
              <w:rPr>
                <w:b/>
              </w:rPr>
            </w:pPr>
            <w:r>
              <w:rPr>
                <w:b/>
              </w:rPr>
              <w:t>36) Образовательная программа дополнительного профессионального образования (повышения квалификации)</w:t>
            </w:r>
          </w:p>
          <w:p>
            <w:pPr>
              <w:ind w:firstLine="0"/>
              <w:rPr>
                <w:b/>
              </w:rPr>
            </w:pPr>
            <w:r>
              <w:rPr>
                <w:b/>
              </w:rPr>
              <w:t xml:space="preserve">«Анализ дебиторской и кредиторской задолженности с целью улучшения финансовых показателей учреждения» в объеме 40 академических часов. </w:t>
            </w:r>
          </w:p>
          <w:p>
            <w:pPr>
              <w:spacing/>
              <w:jc w:val="left"/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>Учебные модули:</w:t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 xml:space="preserve">1. </w:t>
            </w:r>
            <w:r>
              <w:rPr>
                <w:rFonts w:eastAsia="proxima nova"/>
              </w:rPr>
              <w:t>Сверка, учет, взыскание и списание задолженности, электронный документооборот</w:t>
            </w:r>
            <w:r>
              <w:rPr>
                <w:rFonts w:eastAsia="proxima nova"/>
                <w:highlight w:val="white"/>
              </w:rPr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  <w:highlight w:val="white"/>
              </w:rPr>
            </w:pPr>
            <w:r>
              <w:rPr>
                <w:rFonts w:eastAsia="proxima nova"/>
                <w:highlight w:val="white"/>
              </w:rPr>
              <w:t>2.</w:t>
            </w:r>
            <w:r>
              <w:t xml:space="preserve"> </w:t>
            </w:r>
            <w:r>
              <w:rPr>
                <w:rFonts w:eastAsia="proxima nova"/>
              </w:rPr>
              <w:t>Тренировка перед итоговым тестом.</w:t>
            </w:r>
            <w:r>
              <w:rPr>
                <w:rFonts w:eastAsia="proxima nova"/>
                <w:highlight w:val="white"/>
              </w:rPr>
            </w:r>
          </w:p>
          <w:p>
            <w:pPr>
              <w:pStyle w:val="para39"/>
              <w:ind w:firstLine="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</w:rPr>
            </w:pPr>
            <w:r>
              <w:rPr>
                <w:rFonts w:eastAsia="proxima nova"/>
              </w:rPr>
              <w:t>3</w:t>
            </w:r>
            <w:r>
              <w:rPr>
                <w:rFonts w:eastAsia="proxima nova"/>
                <w:highlight w:val="white"/>
              </w:rPr>
              <w:t xml:space="preserve">. </w:t>
            </w:r>
            <w:r>
              <w:rPr>
                <w:rFonts w:eastAsia="proxima nova"/>
              </w:rPr>
              <w:t>Итоговый тест</w:t>
            </w:r>
          </w:p>
          <w:p>
            <w:pPr>
              <w:ind w:firstLine="740"/>
            </w:pPr>
            <w:r/>
          </w:p>
          <w:p>
            <w:pPr>
              <w:ind w:firstLine="740"/>
            </w:pPr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firstLine="740"/>
              <w:rPr>
                <w:b/>
              </w:rPr>
            </w:pPr>
            <w:r>
              <w:rPr>
                <w:b/>
              </w:rPr>
              <w:t>37) Образовательная услуга по программе дополнительного профессионального образования (повышение квалификации) «Учет основных средств и матзапасов: документы, аналитика, бухгалтерские записи» в объеме 40 академических часов.</w:t>
            </w:r>
          </w:p>
          <w:p>
            <w:pPr>
              <w:spacing/>
              <w:jc w:val="left"/>
              <w:rPr>
                <w:rFonts w:eastAsia="proxima nova"/>
                <w:b/>
                <w:bCs/>
              </w:rPr>
            </w:pPr>
            <w:r>
              <w:rPr>
                <w:rFonts w:eastAsia="proxima nova"/>
                <w:b/>
                <w:bCs/>
              </w:rPr>
              <w:t>Учебные модули:</w:t>
            </w:r>
          </w:p>
          <w:p>
            <w:pPr>
              <w:pStyle w:val="para39"/>
              <w:numPr>
                <w:ilvl w:val="0"/>
                <w:numId w:val="2"/>
              </w:numPr>
              <w:ind w:left="1080" w:hanging="36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</w:rPr>
            </w:pPr>
            <w:r>
              <w:rPr>
                <w:rFonts w:eastAsia="proxima nova"/>
              </w:rPr>
              <w:t>Группировка, прием, перемещение и списание имущества</w:t>
            </w:r>
          </w:p>
          <w:p>
            <w:pPr>
              <w:pStyle w:val="para39"/>
              <w:numPr>
                <w:ilvl w:val="0"/>
                <w:numId w:val="2"/>
              </w:numPr>
              <w:ind w:left="1080" w:hanging="36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</w:rPr>
            </w:pPr>
            <w:r>
              <w:rPr>
                <w:rFonts w:eastAsia="proxima nova"/>
              </w:rPr>
              <w:t>Инвентаризация основных средств и материальных запасов</w:t>
            </w:r>
          </w:p>
          <w:p>
            <w:pPr>
              <w:pStyle w:val="para39"/>
              <w:numPr>
                <w:ilvl w:val="0"/>
                <w:numId w:val="2"/>
              </w:numPr>
              <w:ind w:left="1080" w:hanging="36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</w:rPr>
            </w:pPr>
            <w:r>
              <w:rPr>
                <w:rFonts w:eastAsia="proxima nova"/>
              </w:rPr>
              <w:t>Тренировка пере</w:t>
            </w:r>
            <w:r/>
            <w:bookmarkStart w:id="0" w:name="_GoBack"/>
            <w:r/>
            <w:bookmarkEnd w:id="0"/>
            <w:r/>
            <w:r>
              <w:rPr>
                <w:rFonts w:eastAsia="proxima nova"/>
              </w:rPr>
              <w:t>д итоговым тестом.</w:t>
            </w:r>
            <w:r>
              <w:rPr>
                <w:rFonts w:eastAsia="proxima nova"/>
              </w:rPr>
            </w:r>
          </w:p>
          <w:p>
            <w:pPr>
              <w:pStyle w:val="para39"/>
              <w:numPr>
                <w:ilvl w:val="0"/>
                <w:numId w:val="2"/>
              </w:numPr>
              <w:ind w:left="1080" w:hanging="360"/>
              <w:spacing/>
              <w:jc w:val="left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solid" w:color="FFFFFF" tmshd="1677721856, 0, 16777215"/>
              <w:rPr>
                <w:rFonts w:eastAsia="proxima nova"/>
              </w:rPr>
            </w:pPr>
            <w:r>
              <w:rPr>
                <w:rFonts w:eastAsia="proxima nova"/>
              </w:rPr>
              <w:t>Итоговый тест</w:t>
            </w:r>
          </w:p>
          <w:p>
            <w:pPr>
              <w:pStyle w:val="para39"/>
              <w:ind w:left="1100" w:firstLine="0"/>
              <w:rPr>
                <w:b/>
              </w:rPr>
            </w:pPr>
            <w:r>
              <w:rPr>
                <w:b/>
              </w:rPr>
            </w:r>
          </w:p>
          <w:p>
            <w:pPr>
              <w:ind w:firstLine="740"/>
            </w:pPr>
            <w:r>
              <w:t>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образца.</w:t>
            </w:r>
          </w:p>
          <w:p>
            <w:pPr>
              <w:ind w:firstLine="0"/>
              <w:rPr>
                <w:b/>
              </w:rPr>
            </w:pPr>
            <w:r>
              <w:rPr>
                <w:b/>
              </w:rPr>
            </w:r>
          </w:p>
          <w:p>
            <w:pPr>
              <w:ind w:firstLine="0"/>
            </w:pPr>
            <w:r>
              <w:t xml:space="preserve">Перечень образовательных программ после заключения Контракта может быть изменен по инициативе Исполнителя.  Актуальный перечень программ дополнительного профессионального образования Исполнителя указывается на образовательном сайте Исполнителя: </w:t>
            </w:r>
            <w:hyperlink r:id="rId41" w:history="1">
              <w:r>
                <w:rPr>
                  <w:rStyle w:val="char35"/>
                </w:rPr>
                <w:t>https</w:t>
              </w:r>
              <w:r>
                <w:rPr>
                  <w:rStyle w:val="char35"/>
                </w:rPr>
                <w:t>://</w:t>
              </w:r>
              <w:r>
                <w:rPr>
                  <w:rStyle w:val="char35"/>
                </w:rPr>
                <w:t>finacademy</w:t>
              </w:r>
              <w:r>
                <w:rPr>
                  <w:rStyle w:val="char35"/>
                </w:rPr>
                <w:t>.</w:t>
              </w:r>
              <w:r>
                <w:rPr>
                  <w:rStyle w:val="char35"/>
                </w:rPr>
                <w:t>budgetnik</w:t>
              </w:r>
              <w:r>
                <w:rPr>
                  <w:rStyle w:val="char35"/>
                </w:rPr>
                <w:t>.</w:t>
              </w:r>
              <w:r>
                <w:rPr>
                  <w:rStyle w:val="char35"/>
                </w:rPr>
                <w:t>ru</w:t>
              </w:r>
              <w:r>
                <w:rPr>
                  <w:rStyle w:val="char35"/>
                </w:rPr>
                <w:t>/</w:t>
              </w:r>
            </w:hyperlink>
            <w:r>
              <w:t xml:space="preserve"> </w:t>
            </w:r>
          </w:p>
          <w:p>
            <w:pPr>
              <w:ind w:firstLine="0"/>
              <w:rPr>
                <w:rFonts w:eastAsia="proxima nova"/>
              </w:rPr>
            </w:pPr>
            <w:r>
              <w:rPr>
                <w:rFonts w:eastAsia="proxima nova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2673" w:type="dxa"/>
            <w:tmTcPr id="1770977880" protected="0"/>
          </w:tcPr>
          <w:p>
            <w:pPr>
              <w:pStyle w:val="para45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8. Права Исполнителя, Заказчика и Обучающегося</w:t>
            </w:r>
          </w:p>
        </w:tc>
        <w:tc>
          <w:tcPr>
            <w:tcW w:w="7327" w:type="dxa"/>
            <w:tmTcPr id="1770977880" protected="0"/>
          </w:tcPr>
          <w:p>
            <w:pPr>
              <w:ind w:firstLine="0"/>
            </w:pPr>
            <w:r>
              <w:t>8.1. Исполнитель вправе:</w:t>
            </w:r>
          </w:p>
          <w:p>
            <w:pPr>
              <w:ind w:firstLine="0"/>
            </w:pPr>
            <w:r>
              <w:t>8.1.1.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Заказчика.</w:t>
            </w:r>
          </w:p>
          <w:p>
            <w:pPr>
              <w:ind w:firstLine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8.1.2.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      </w:r>
          </w:p>
          <w:p>
            <w:pPr>
              <w:ind w:firstLine="0"/>
            </w:pPr>
            <w:r>
              <w:rPr>
                <w:highlight w:val="white"/>
              </w:rPr>
              <w:t xml:space="preserve">8.2. Заказчик вправе: </w:t>
            </w:r>
            <w:r/>
          </w:p>
          <w:p>
            <w:pPr>
              <w:ind w:firstLine="0"/>
            </w:pPr>
            <w:r>
              <w:t>8.2.1. 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      </w:r>
          </w:p>
          <w:p>
            <w:pPr>
              <w:ind w:firstLine="0"/>
            </w:pPr>
            <w:r>
              <w:t>8.3. Обучающийся вправе:</w:t>
            </w:r>
          </w:p>
          <w:p>
            <w:pPr>
              <w:ind w:firstLine="0"/>
            </w:pPr>
            <w:r>
              <w:t>8.3.1. Обращаться к Исполнителю по вопросам, касающимся образовательного процесса.</w:t>
            </w:r>
          </w:p>
          <w:p>
            <w:pPr>
              <w:ind w:firstLine="0"/>
            </w:pPr>
            <w:r>
              <w:t>8.3.2.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      </w:r>
          </w:p>
          <w:p>
            <w:pPr>
              <w:ind w:firstLine="0"/>
            </w:pPr>
            <w:r>
              <w:t>8.3.3. Получать полную и достоверную информацию об оценке своих знаний, умений, навыков и компетенций, а также о критериях этой оценки.</w:t>
            </w:r>
          </w:p>
        </w:tc>
      </w:tr>
      <w:tr>
        <w:trPr>
          <w:cantSplit w:val="0"/>
          <w:trHeight w:val="0" w:hRule="auto"/>
        </w:trPr>
        <w:tc>
          <w:tcPr>
            <w:tcW w:w="2673" w:type="dxa"/>
            <w:tmTcPr id="1770977880" protected="0"/>
          </w:tcPr>
          <w:p>
            <w:pPr>
              <w:pStyle w:val="para45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9. Обязанности Исполнителя, Заказчика и Обучающегося</w:t>
            </w:r>
          </w:p>
        </w:tc>
        <w:tc>
          <w:tcPr>
            <w:tcW w:w="7327" w:type="dxa"/>
            <w:tmTcPr id="1770977880" protected="0"/>
          </w:tcPr>
          <w:p>
            <w:pPr>
              <w:ind w:firstLine="0"/>
            </w:pPr>
            <w:r>
              <w:t>9.1. Исполнитель обязан:</w:t>
            </w:r>
          </w:p>
          <w:p>
            <w:pPr>
              <w:pStyle w:val="para47"/>
              <w:spacing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9.1.1. Зачислить Заказчика после предоставления Исполнителю документов, указанных в п.9.2.3 настоящего Технического задания и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слушателя.</w:t>
            </w:r>
            <w:r/>
          </w:p>
          <w:p>
            <w:pPr>
              <w:pStyle w:val="para47"/>
              <w:spacing/>
              <w:jc w:val="both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9.1.2. Довести до Обучающегося информацию, содержащую сведения о предоставлении платных образовательных услуг в порядке и объеме, которые предусмотрены Федеральным законом «Об образовании в Российской Федерации».</w:t>
            </w:r>
            <w:r/>
          </w:p>
          <w:p>
            <w:pPr>
              <w:ind w:firstLine="0"/>
            </w:pPr>
            <w:r>
              <w:t>9.1.3. Организовать и обеспечить надлежащее предоставление образовательной услуги. Образовательная услуга оказывается в соответствии с учебным планом и расписанием занятий Исполнителя.</w:t>
            </w:r>
          </w:p>
          <w:p>
            <w:pPr>
              <w:ind w:firstLine="0"/>
            </w:pPr>
            <w:r>
              <w:t>9.1.4. Обеспечить Обучающемуся предусмотренные выбранной образовательной программой условия ее освоения</w:t>
            </w:r>
          </w:p>
          <w:p>
            <w:pPr>
              <w:ind w:firstLine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9.1.5. 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здоровья.</w:t>
            </w:r>
          </w:p>
          <w:p>
            <w:pPr>
              <w:ind w:firstLine="0"/>
            </w:pPr>
            <w:r>
              <w:t xml:space="preserve">9.2. Заказчик обязан: </w:t>
            </w:r>
          </w:p>
          <w:p>
            <w:pPr>
              <w:ind w:firstLine="0"/>
            </w:pPr>
            <w:r>
              <w:t>9.2.1.  Не менее, чем за 2 рабочих дня до даты начала оказания образовательной услуги сформировать и направить на согласование Исполнителю соответствующее Приложение с ФИО Обучающегося.</w:t>
            </w:r>
          </w:p>
          <w:p>
            <w:pPr>
              <w:ind w:firstLine="0"/>
            </w:pPr>
            <w:r>
              <w:t xml:space="preserve">9.2.2. Обеспечить Обучающемуся условия для занятий согласно учебному плану, выполнения в установленные сроки всех видов заданий, предусмотренных учебным планом, а также своевременной сдачи промежуточной и итоговой аттестаций, при их наличии в учебном плане. </w:t>
            </w:r>
          </w:p>
          <w:p>
            <w:pPr>
              <w:ind w:firstLine="0"/>
            </w:pPr>
            <w:r>
              <w:t>9.2.3. Предоставить на Обучающегося не позднее 2-х рабочих дней до начала обучения следующие документы, необходимые для зачисления:</w:t>
            </w:r>
          </w:p>
          <w:p>
            <w:pPr>
              <w:pStyle w:val="para39"/>
              <w:numPr>
                <w:ilvl w:val="0"/>
                <w:numId w:val="28"/>
              </w:numPr>
              <w:ind w:left="283" w:firstLine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заявление Обучающегося о зачислении на обучение по форме установленной Исполнителем;</w:t>
            </w:r>
          </w:p>
          <w:p>
            <w:pPr>
              <w:pStyle w:val="para39"/>
              <w:numPr>
                <w:ilvl w:val="0"/>
                <w:numId w:val="28"/>
              </w:numPr>
              <w:ind w:left="283" w:firstLine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 xml:space="preserve">копию паспорта гражданина РФ или документа удостоверяющего личность в случае, если Обучающийся не является гражданином РФ; </w:t>
            </w:r>
          </w:p>
          <w:p>
            <w:pPr>
              <w:pStyle w:val="para39"/>
              <w:numPr>
                <w:ilvl w:val="0"/>
                <w:numId w:val="28"/>
              </w:numPr>
              <w:ind w:left="283" w:firstLine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номер СНИЛС;</w:t>
            </w:r>
          </w:p>
          <w:p>
            <w:pPr>
              <w:pStyle w:val="para39"/>
              <w:numPr>
                <w:ilvl w:val="0"/>
                <w:numId w:val="28"/>
              </w:numPr>
              <w:ind w:left="283" w:firstLine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копию документа об оплате образовательной услуги;</w:t>
            </w:r>
          </w:p>
          <w:p>
            <w:pPr>
              <w:ind w:left="283" w:firstLine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копию диплома о профессиональном и (или) высшем образовании с приложением к диплому или документа подтверждающего получение Обучающимся профессионального и (или) высшего образования;</w:t>
            </w:r>
          </w:p>
          <w:p>
            <w:pPr>
              <w:pStyle w:val="para39"/>
              <w:numPr>
                <w:ilvl w:val="0"/>
                <w:numId w:val="9"/>
              </w:numPr>
              <w:ind w:left="283" w:firstLine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копию свидетельства о браке или смене фамилии (имени, отчества) в случае, если ФИО в паспорте не совпадает с данными, указанными в предоставленных документах, подтверждающих уровень образования Обучающегося.</w:t>
            </w:r>
          </w:p>
          <w:p>
            <w:pPr>
              <w:pStyle w:val="para39"/>
              <w:numPr>
                <w:ilvl w:val="0"/>
                <w:numId w:val="35"/>
              </w:numPr>
              <w:ind w:left="709" w:hanging="36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подписанное со стороны Заказчика Приложение, образец которого указан в Приложении № 2 к настоящему Договору.</w:t>
            </w:r>
          </w:p>
          <w:p>
            <w:pPr>
              <w:pStyle w:val="para39"/>
              <w:numPr>
                <w:ilvl w:val="0"/>
                <w:numId w:val="35"/>
              </w:numPr>
              <w:ind w:left="709" w:hanging="36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заявление Обучающегося о зачислении на обучение по форме установленной Исполнителем;</w:t>
            </w:r>
          </w:p>
          <w:p>
            <w:pPr>
              <w:pStyle w:val="para39"/>
              <w:numPr>
                <w:ilvl w:val="0"/>
                <w:numId w:val="35"/>
              </w:numPr>
              <w:ind w:left="709" w:hanging="36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 xml:space="preserve">копию паспорта гражданина РФ или документа удостоверяющего личность в случае, если Обучающийся не является гражданином РФ; </w:t>
            </w:r>
          </w:p>
          <w:p>
            <w:pPr>
              <w:pStyle w:val="para39"/>
              <w:numPr>
                <w:ilvl w:val="0"/>
                <w:numId w:val="35"/>
              </w:numPr>
              <w:ind w:left="709" w:hanging="36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номер СНИЛС;</w:t>
            </w:r>
          </w:p>
          <w:p>
            <w:pPr>
              <w:pStyle w:val="para39"/>
              <w:numPr>
                <w:ilvl w:val="0"/>
                <w:numId w:val="35"/>
              </w:numPr>
              <w:ind w:left="709" w:hanging="36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копию документа об оплате образовательной услуги;</w:t>
            </w:r>
          </w:p>
          <w:p>
            <w:pPr>
              <w:pStyle w:val="para39"/>
              <w:numPr>
                <w:ilvl w:val="0"/>
                <w:numId w:val="35"/>
              </w:numPr>
              <w:ind w:left="709" w:hanging="36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копию диплома о профессиональном и (или) высшем образовании с приложением к диплому или документа подтверждающего получение Обучающимся профессионального и (или) высшего образования;</w:t>
            </w:r>
          </w:p>
          <w:p>
            <w:pPr>
              <w:pStyle w:val="para39"/>
              <w:numPr>
                <w:ilvl w:val="0"/>
                <w:numId w:val="35"/>
              </w:numPr>
              <w:ind w:left="709" w:hanging="36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копию свидетельства о браке или смене фамилии (имени, отчества) в случае, если ФИО в паспорте не совпадает с данными, указанными в предоставленных документах, подтверждающих уровень образования Обучающегося.</w:t>
            </w:r>
          </w:p>
          <w:p>
            <w:pPr>
              <w:ind w:firstLine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В случае непредоставления или неполного предоставления указанных документов в срок, установленный в настоящем пункте, Исполнитель имеет право отказать в зачислении Обучающегося на обучение.</w:t>
            </w:r>
          </w:p>
          <w:p>
            <w:pPr>
              <w:ind w:firstLine="0"/>
            </w:pPr>
            <w:r>
              <w:t>9.2.4. Своевременно оплатить образовательные услуги, оказываемые Исполнителем, в размере и порядке, определенных настоящим Договором.</w:t>
            </w:r>
          </w:p>
          <w:p>
            <w:pPr>
              <w:ind w:firstLine="0"/>
            </w:pPr>
            <w:r>
              <w:t xml:space="preserve">9.3. Обучающийся обязан: </w:t>
            </w:r>
          </w:p>
          <w:p>
            <w:pPr>
              <w:ind w:firstLine="0"/>
            </w:pPr>
            <w:r>
              <w:t>9.3.1. Соблюдать требования, установленные в статье 43 Федерального закона от 29 декабря 2012 г. № 273-ФЗ "Об образовании в Российской Федерации", в том числе выполнять задания для подготовки к занятиям, предусмотренным учебным планом образовательной программы.</w:t>
            </w:r>
          </w:p>
          <w:p>
            <w:pPr>
              <w:ind w:firstLine="0"/>
            </w:pPr>
            <w:r>
              <w:t>9.3.2. Обучаться по образовательной программе с соблюдением требований, установленных учебным планом, в том числе индивидуальным, Исполнителя.</w:t>
            </w:r>
          </w:p>
          <w:p>
            <w:pPr>
              <w:ind w:firstLine="0"/>
            </w:pPr>
            <w:r>
              <w:t>9.3.3. Ознакомится с требованиями учредительных документов, правилами внутреннего распорядка и иными локальными нормативными актами Исполнителя.</w:t>
            </w:r>
          </w:p>
          <w:p>
            <w:pPr>
              <w:ind w:firstLine="0"/>
            </w:pPr>
            <w:r>
              <w:t>9.3.4. Исполнять требования учредительных документов, правил внутреннего распорядка и иных локальных нормативных актов Исполнителя.</w:t>
            </w:r>
          </w:p>
        </w:tc>
      </w:tr>
    </w:tbl>
    <w:p>
      <w:pPr>
        <w:ind w:firstLine="0"/>
      </w:pPr>
      <w:r/>
    </w:p>
    <w:p>
      <w:pPr>
        <w:ind w:firstLine="0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967" w:top="1134" w:right="939" w:bottom="1134" w:head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Wingdings">
    <w:charset w:val="02"/>
    <w:family w:val="auto"/>
    <w:pitch w:val="default"/>
  </w:font>
  <w:font w:name="Times New Roman">
    <w:charset w:val="00"/>
    <w:family w:val="roman"/>
    <w:pitch w:val="default"/>
  </w:font>
  <w:font w:name="Courier New">
    <w:charset w:val="00"/>
    <w:family w:val="modern"/>
    <w:pitch w:val="default"/>
  </w:font>
  <w:font w:name="Symbol">
    <w:charset w:val="02"/>
    <w:family w:val="roman"/>
    <w:pitch w:val="default"/>
  </w:font>
  <w:font w:name="Arial">
    <w:charset w:val="00"/>
    <w:family w:val="swiss"/>
    <w:pitch w:val="default"/>
  </w:font>
  <w:font w:name="proxima nova">
    <w:charset w:val="00"/>
    <w:family w:val="auto"/>
    <w:pitch w:val="default"/>
  </w:font>
  <w:font w:name="Calibri Light">
    <w:charset w:val="00"/>
    <w:family w:val="swiss"/>
    <w:pitch w:val="default"/>
  </w:font>
  <w:font w:name="Calibri">
    <w:charset w:val="00"/>
    <w:family w:val="swiss"/>
    <w:pitch w:val="default"/>
  </w:font>
  <w:font w:name="Segoe UI"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numFmt w:val="bullet"/>
      <w:suff w:val="tab"/>
      <w:lvlText w:val=""/>
      <w:lvlJc w:val="left"/>
      <w:pPr>
        <w:ind w:left="360" w:hanging="0"/>
      </w:pPr>
      <w:rPr>
        <w:rFonts w:ascii="Wingdings" w:hAnsi="Wingdings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Нумерованный список 2"/>
    <w:lvl w:ilvl="0">
      <w:start w:val="1"/>
      <w:numFmt w:val="decimal"/>
      <w:suff w:val="tab"/>
      <w:lvlText w:val="%1.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lef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lef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left"/>
      <w:pPr>
        <w:ind w:left="6660" w:hanging="0"/>
      </w:pPr>
    </w:lvl>
  </w:abstractNum>
  <w:abstractNum w:abstractNumId="3">
    <w:multiLevelType w:val="hybridMultilevel"/>
    <w:name w:val="Нумерованный список 3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4">
    <w:multiLevelType w:val="hybridMultilevel"/>
    <w:name w:val="Нумерованный список 4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5">
    <w:multiLevelType w:val="hybridMultilevel"/>
    <w:name w:val="Нумерованный список 5"/>
    <w:lvl w:ilvl="0">
      <w:start w:val="1"/>
      <w:numFmt w:val="decimal"/>
      <w:suff w:val="tab"/>
      <w:lvlText w:val="%1)"/>
      <w:lvlJc w:val="left"/>
      <w:pPr>
        <w:ind w:left="360" w:hanging="0"/>
      </w:pPr>
      <w:rPr>
        <w:b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6">
    <w:multiLevelType w:val="hybridMultilevel"/>
    <w:name w:val="Нумерованный список 6"/>
    <w:lvl w:ilvl="0">
      <w:start w:val="1"/>
      <w:numFmt w:val="decimal"/>
      <w:suff w:val="tab"/>
      <w:lvlText w:val="%1."/>
      <w:lvlJc w:val="left"/>
      <w:pPr>
        <w:ind w:left="740" w:hanging="0"/>
      </w:pPr>
    </w:lvl>
    <w:lvl w:ilvl="1">
      <w:start w:val="1"/>
      <w:numFmt w:val="lowerLetter"/>
      <w:suff w:val="tab"/>
      <w:lvlText w:val="%2."/>
      <w:lvlJc w:val="left"/>
      <w:pPr>
        <w:ind w:left="1460" w:hanging="0"/>
      </w:pPr>
    </w:lvl>
    <w:lvl w:ilvl="2">
      <w:start w:val="1"/>
      <w:numFmt w:val="lowerRoman"/>
      <w:suff w:val="tab"/>
      <w:lvlText w:val="%3."/>
      <w:lvlJc w:val="left"/>
      <w:pPr>
        <w:ind w:left="2360" w:hanging="0"/>
      </w:pPr>
    </w:lvl>
    <w:lvl w:ilvl="3">
      <w:start w:val="1"/>
      <w:numFmt w:val="decimal"/>
      <w:suff w:val="tab"/>
      <w:lvlText w:val="%4."/>
      <w:lvlJc w:val="left"/>
      <w:pPr>
        <w:ind w:left="2900" w:hanging="0"/>
      </w:pPr>
    </w:lvl>
    <w:lvl w:ilvl="4">
      <w:start w:val="1"/>
      <w:numFmt w:val="lowerLetter"/>
      <w:suff w:val="tab"/>
      <w:lvlText w:val="%5."/>
      <w:lvlJc w:val="left"/>
      <w:pPr>
        <w:ind w:left="3620" w:hanging="0"/>
      </w:pPr>
    </w:lvl>
    <w:lvl w:ilvl="5">
      <w:start w:val="1"/>
      <w:numFmt w:val="lowerRoman"/>
      <w:suff w:val="tab"/>
      <w:lvlText w:val="%6."/>
      <w:lvlJc w:val="left"/>
      <w:pPr>
        <w:ind w:left="4520" w:hanging="0"/>
      </w:pPr>
    </w:lvl>
    <w:lvl w:ilvl="6">
      <w:start w:val="1"/>
      <w:numFmt w:val="decimal"/>
      <w:suff w:val="tab"/>
      <w:lvlText w:val="%7."/>
      <w:lvlJc w:val="left"/>
      <w:pPr>
        <w:ind w:left="5060" w:hanging="0"/>
      </w:pPr>
    </w:lvl>
    <w:lvl w:ilvl="7">
      <w:start w:val="1"/>
      <w:numFmt w:val="lowerLetter"/>
      <w:suff w:val="tab"/>
      <w:lvlText w:val="%8."/>
      <w:lvlJc w:val="left"/>
      <w:pPr>
        <w:ind w:left="5780" w:hanging="0"/>
      </w:pPr>
    </w:lvl>
    <w:lvl w:ilvl="8">
      <w:start w:val="1"/>
      <w:numFmt w:val="lowerRoman"/>
      <w:suff w:val="tab"/>
      <w:lvlText w:val="%9."/>
      <w:lvlJc w:val="left"/>
      <w:pPr>
        <w:ind w:left="6680" w:hanging="0"/>
      </w:pPr>
    </w:lvl>
  </w:abstractNum>
  <w:abstractNum w:abstractNumId="7">
    <w:multiLevelType w:val="hybridMultilevel"/>
    <w:name w:val="Нумерованный список 7"/>
    <w:lvl w:ilvl="0">
      <w:numFmt w:val="bullet"/>
      <w:suff w:val="tab"/>
      <w:lvlText w:val="–"/>
      <w:lvlJc w:val="left"/>
      <w:pPr>
        <w:ind w:left="349" w:hanging="0"/>
      </w:pPr>
      <w:rPr>
        <w:rFonts w:ascii="Arial" w:hAnsi="Arial" w:eastAsia="Arial" w:cs="Arial"/>
      </w:rPr>
    </w:lvl>
    <w:lvl w:ilvl="1">
      <w:numFmt w:val="bullet"/>
      <w:suff w:val="tab"/>
      <w:lvlText w:val="o"/>
      <w:lvlJc w:val="left"/>
      <w:pPr>
        <w:ind w:left="1069" w:hanging="0"/>
      </w:pPr>
      <w:rPr>
        <w:rFonts w:ascii="Courier New" w:hAnsi="Courier New" w:eastAsia="Courier New" w:cs="Courier New"/>
      </w:rPr>
    </w:lvl>
    <w:lvl w:ilvl="2">
      <w:numFmt w:val="bullet"/>
      <w:suff w:val="tab"/>
      <w:lvlText w:val="§"/>
      <w:lvlJc w:val="left"/>
      <w:pPr>
        <w:ind w:left="1789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09" w:hanging="0"/>
      </w:pPr>
      <w:rPr>
        <w:rFonts w:ascii="Symbol" w:hAnsi="Symbol" w:eastAsia="Symbol" w:cs="Symbol"/>
      </w:rPr>
    </w:lvl>
    <w:lvl w:ilvl="4">
      <w:numFmt w:val="bullet"/>
      <w:suff w:val="tab"/>
      <w:lvlText w:val="o"/>
      <w:lvlJc w:val="left"/>
      <w:pPr>
        <w:ind w:left="3229" w:hanging="0"/>
      </w:pPr>
      <w:rPr>
        <w:rFonts w:ascii="Courier New" w:hAnsi="Courier New" w:eastAsia="Courier New" w:cs="Courier New"/>
      </w:rPr>
    </w:lvl>
    <w:lvl w:ilvl="5">
      <w:numFmt w:val="bullet"/>
      <w:suff w:val="tab"/>
      <w:lvlText w:val="§"/>
      <w:lvlJc w:val="left"/>
      <w:pPr>
        <w:ind w:left="3949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69" w:hanging="0"/>
      </w:pPr>
      <w:rPr>
        <w:rFonts w:ascii="Symbol" w:hAnsi="Symbol" w:eastAsia="Symbol" w:cs="Symbol"/>
      </w:rPr>
    </w:lvl>
    <w:lvl w:ilvl="7">
      <w:numFmt w:val="bullet"/>
      <w:suff w:val="tab"/>
      <w:lvlText w:val="o"/>
      <w:lvlJc w:val="left"/>
      <w:pPr>
        <w:ind w:left="5389" w:hanging="0"/>
      </w:pPr>
      <w:rPr>
        <w:rFonts w:ascii="Courier New" w:hAnsi="Courier New" w:eastAsia="Courier New" w:cs="Courier New"/>
      </w:rPr>
    </w:lvl>
    <w:lvl w:ilvl="8">
      <w:numFmt w:val="bullet"/>
      <w:suff w:val="tab"/>
      <w:lvlText w:val="§"/>
      <w:lvlJc w:val="left"/>
      <w:pPr>
        <w:ind w:left="6109" w:hanging="0"/>
      </w:pPr>
      <w:rPr>
        <w:rFonts w:ascii="Wingdings" w:hAnsi="Wingdings" w:eastAsia="Wingdings" w:cs="Wingdings"/>
      </w:rPr>
    </w:lvl>
  </w:abstractNum>
  <w:abstractNum w:abstractNumId="8">
    <w:multiLevelType w:val="hybridMultilevel"/>
    <w:name w:val="Нумерованный список 8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9">
    <w:multiLevelType w:val="hybridMultilevel"/>
    <w:name w:val="Нумерованный список 9"/>
    <w:lvl w:ilvl="0">
      <w:numFmt w:val="bullet"/>
      <w:suff w:val="tab"/>
      <w:lvlText w:val="·"/>
      <w:lvlJc w:val="left"/>
      <w:pPr>
        <w:ind w:left="349" w:hanging="0"/>
      </w:pPr>
      <w:rPr>
        <w:rFonts w:ascii="Symbol" w:hAnsi="Symbol" w:eastAsia="Symbol" w:cs="Symbol"/>
      </w:rPr>
    </w:lvl>
    <w:lvl w:ilvl="1">
      <w:numFmt w:val="bullet"/>
      <w:suff w:val="tab"/>
      <w:lvlText w:val="o"/>
      <w:lvlJc w:val="left"/>
      <w:pPr>
        <w:ind w:left="1069" w:hanging="0"/>
      </w:pPr>
      <w:rPr>
        <w:rFonts w:ascii="Courier New" w:hAnsi="Courier New" w:eastAsia="Courier New" w:cs="Courier New"/>
      </w:rPr>
    </w:lvl>
    <w:lvl w:ilvl="2">
      <w:numFmt w:val="bullet"/>
      <w:suff w:val="tab"/>
      <w:lvlText w:val="§"/>
      <w:lvlJc w:val="left"/>
      <w:pPr>
        <w:ind w:left="1789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09" w:hanging="0"/>
      </w:pPr>
      <w:rPr>
        <w:rFonts w:ascii="Symbol" w:hAnsi="Symbol" w:eastAsia="Symbol" w:cs="Symbol"/>
      </w:rPr>
    </w:lvl>
    <w:lvl w:ilvl="4">
      <w:numFmt w:val="bullet"/>
      <w:suff w:val="tab"/>
      <w:lvlText w:val="o"/>
      <w:lvlJc w:val="left"/>
      <w:pPr>
        <w:ind w:left="3229" w:hanging="0"/>
      </w:pPr>
      <w:rPr>
        <w:rFonts w:ascii="Courier New" w:hAnsi="Courier New" w:eastAsia="Courier New" w:cs="Courier New"/>
      </w:rPr>
    </w:lvl>
    <w:lvl w:ilvl="5">
      <w:numFmt w:val="bullet"/>
      <w:suff w:val="tab"/>
      <w:lvlText w:val="§"/>
      <w:lvlJc w:val="left"/>
      <w:pPr>
        <w:ind w:left="3949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69" w:hanging="0"/>
      </w:pPr>
      <w:rPr>
        <w:rFonts w:ascii="Symbol" w:hAnsi="Symbol" w:eastAsia="Symbol" w:cs="Symbol"/>
      </w:rPr>
    </w:lvl>
    <w:lvl w:ilvl="7">
      <w:numFmt w:val="bullet"/>
      <w:suff w:val="tab"/>
      <w:lvlText w:val="o"/>
      <w:lvlJc w:val="left"/>
      <w:pPr>
        <w:ind w:left="5389" w:hanging="0"/>
      </w:pPr>
      <w:rPr>
        <w:rFonts w:ascii="Courier New" w:hAnsi="Courier New" w:eastAsia="Courier New" w:cs="Courier New"/>
      </w:rPr>
    </w:lvl>
    <w:lvl w:ilvl="8">
      <w:numFmt w:val="bullet"/>
      <w:suff w:val="tab"/>
      <w:lvlText w:val="§"/>
      <w:lvlJc w:val="left"/>
      <w:pPr>
        <w:ind w:left="6109" w:hanging="0"/>
      </w:pPr>
      <w:rPr>
        <w:rFonts w:ascii="Wingdings" w:hAnsi="Wingdings" w:eastAsia="Wingdings" w:cs="Wingdings"/>
      </w:rPr>
    </w:lvl>
  </w:abstractNum>
  <w:abstractNum w:abstractNumId="10">
    <w:multiLevelType w:val="hybridMultilevel"/>
    <w:name w:val="Нумерованный список 10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1">
    <w:multiLevelType w:val="hybridMultilevel"/>
    <w:name w:val="Нумерованный список 11"/>
    <w:lvl w:ilvl="0">
      <w:start w:val="1"/>
      <w:numFmt w:val="decimal"/>
      <w:suff w:val="tab"/>
      <w:lvlText w:val="%1."/>
      <w:lvlJc w:val="left"/>
      <w:pPr>
        <w:ind w:left="426" w:hanging="0"/>
      </w:pPr>
    </w:lvl>
    <w:lvl w:ilvl="1">
      <w:start w:val="1"/>
      <w:numFmt w:val="lowerLetter"/>
      <w:suff w:val="tab"/>
      <w:lvlText w:val="%2."/>
      <w:lvlJc w:val="left"/>
      <w:pPr>
        <w:ind w:left="1146" w:hanging="0"/>
      </w:pPr>
    </w:lvl>
    <w:lvl w:ilvl="2">
      <w:start w:val="1"/>
      <w:numFmt w:val="lowerRoman"/>
      <w:suff w:val="tab"/>
      <w:lvlText w:val="%3."/>
      <w:lvlJc w:val="left"/>
      <w:pPr>
        <w:ind w:left="2046" w:hanging="0"/>
      </w:pPr>
    </w:lvl>
    <w:lvl w:ilvl="3">
      <w:start w:val="1"/>
      <w:numFmt w:val="decimal"/>
      <w:suff w:val="tab"/>
      <w:lvlText w:val="%4."/>
      <w:lvlJc w:val="left"/>
      <w:pPr>
        <w:ind w:left="2586" w:hanging="0"/>
      </w:pPr>
    </w:lvl>
    <w:lvl w:ilvl="4">
      <w:start w:val="1"/>
      <w:numFmt w:val="lowerLetter"/>
      <w:suff w:val="tab"/>
      <w:lvlText w:val="%5."/>
      <w:lvlJc w:val="left"/>
      <w:pPr>
        <w:ind w:left="3306" w:hanging="0"/>
      </w:pPr>
    </w:lvl>
    <w:lvl w:ilvl="5">
      <w:start w:val="1"/>
      <w:numFmt w:val="lowerRoman"/>
      <w:suff w:val="tab"/>
      <w:lvlText w:val="%6."/>
      <w:lvlJc w:val="left"/>
      <w:pPr>
        <w:ind w:left="4206" w:hanging="0"/>
      </w:pPr>
    </w:lvl>
    <w:lvl w:ilvl="6">
      <w:start w:val="1"/>
      <w:numFmt w:val="decimal"/>
      <w:suff w:val="tab"/>
      <w:lvlText w:val="%7."/>
      <w:lvlJc w:val="left"/>
      <w:pPr>
        <w:ind w:left="4746" w:hanging="0"/>
      </w:pPr>
    </w:lvl>
    <w:lvl w:ilvl="7">
      <w:start w:val="1"/>
      <w:numFmt w:val="lowerLetter"/>
      <w:suff w:val="tab"/>
      <w:lvlText w:val="%8."/>
      <w:lvlJc w:val="left"/>
      <w:pPr>
        <w:ind w:left="5466" w:hanging="0"/>
      </w:pPr>
    </w:lvl>
    <w:lvl w:ilvl="8">
      <w:start w:val="1"/>
      <w:numFmt w:val="lowerRoman"/>
      <w:suff w:val="tab"/>
      <w:lvlText w:val="%9."/>
      <w:lvlJc w:val="left"/>
      <w:pPr>
        <w:ind w:left="6366" w:hanging="0"/>
      </w:pPr>
    </w:lvl>
  </w:abstractNum>
  <w:abstractNum w:abstractNumId="12">
    <w:multiLevelType w:val="hybridMultilevel"/>
    <w:name w:val="Нумерованный список 12"/>
    <w:lvl w:ilvl="0">
      <w:start w:val="1"/>
      <w:numFmt w:val="decimal"/>
      <w:suff w:val="tab"/>
      <w:lvlText w:val="%1."/>
      <w:lvlJc w:val="left"/>
      <w:pPr>
        <w:ind w:left="708" w:hanging="0"/>
      </w:pPr>
    </w:lvl>
    <w:lvl w:ilvl="1">
      <w:start w:val="1"/>
      <w:numFmt w:val="lowerLetter"/>
      <w:suff w:val="tab"/>
      <w:lvlText w:val="%2."/>
      <w:lvlJc w:val="left"/>
      <w:pPr>
        <w:ind w:left="1428" w:hanging="0"/>
      </w:pPr>
    </w:lvl>
    <w:lvl w:ilvl="2">
      <w:start w:val="1"/>
      <w:numFmt w:val="lowerRoman"/>
      <w:suff w:val="tab"/>
      <w:lvlText w:val="%3."/>
      <w:lvlJc w:val="left"/>
      <w:pPr>
        <w:ind w:left="2328" w:hanging="0"/>
      </w:pPr>
    </w:lvl>
    <w:lvl w:ilvl="3">
      <w:start w:val="1"/>
      <w:numFmt w:val="decimal"/>
      <w:suff w:val="tab"/>
      <w:lvlText w:val="%4."/>
      <w:lvlJc w:val="left"/>
      <w:pPr>
        <w:ind w:left="2868" w:hanging="0"/>
      </w:pPr>
    </w:lvl>
    <w:lvl w:ilvl="4">
      <w:start w:val="1"/>
      <w:numFmt w:val="lowerLetter"/>
      <w:suff w:val="tab"/>
      <w:lvlText w:val="%5."/>
      <w:lvlJc w:val="left"/>
      <w:pPr>
        <w:ind w:left="3588" w:hanging="0"/>
      </w:pPr>
    </w:lvl>
    <w:lvl w:ilvl="5">
      <w:start w:val="1"/>
      <w:numFmt w:val="lowerRoman"/>
      <w:suff w:val="tab"/>
      <w:lvlText w:val="%6."/>
      <w:lvlJc w:val="left"/>
      <w:pPr>
        <w:ind w:left="4488" w:hanging="0"/>
      </w:pPr>
    </w:lvl>
    <w:lvl w:ilvl="6">
      <w:start w:val="1"/>
      <w:numFmt w:val="decimal"/>
      <w:suff w:val="tab"/>
      <w:lvlText w:val="%7."/>
      <w:lvlJc w:val="left"/>
      <w:pPr>
        <w:ind w:left="5028" w:hanging="0"/>
      </w:pPr>
    </w:lvl>
    <w:lvl w:ilvl="7">
      <w:start w:val="1"/>
      <w:numFmt w:val="lowerLetter"/>
      <w:suff w:val="tab"/>
      <w:lvlText w:val="%8."/>
      <w:lvlJc w:val="left"/>
      <w:pPr>
        <w:ind w:left="5748" w:hanging="0"/>
      </w:pPr>
    </w:lvl>
    <w:lvl w:ilvl="8">
      <w:start w:val="1"/>
      <w:numFmt w:val="lowerRoman"/>
      <w:suff w:val="tab"/>
      <w:lvlText w:val="%9."/>
      <w:lvlJc w:val="left"/>
      <w:pPr>
        <w:ind w:left="6648" w:hanging="0"/>
      </w:pPr>
    </w:lvl>
  </w:abstractNum>
  <w:abstractNum w:abstractNumId="13">
    <w:multiLevelType w:val="hybridMultilevel"/>
    <w:name w:val="Нумерованный список 13"/>
    <w:lvl w:ilvl="0">
      <w:numFmt w:val="bullet"/>
      <w:suff w:val="tab"/>
      <w:lvlText w:val=""/>
      <w:lvlJc w:val="left"/>
      <w:pPr>
        <w:ind w:left="360" w:hanging="0"/>
      </w:pPr>
      <w:rPr>
        <w:rFonts w:ascii="Wingdings" w:hAnsi="Wingdings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14">
    <w:multiLevelType w:val="hybridMultilevel"/>
    <w:name w:val="Нумерованный список 14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5">
    <w:multiLevelType w:val="hybridMultilevel"/>
    <w:name w:val="Нумерованный список 15"/>
    <w:lvl w:ilvl="0">
      <w:start w:val="1"/>
      <w:numFmt w:val="decimal"/>
      <w:suff w:val="tab"/>
      <w:lvlText w:val="%1."/>
      <w:lvlJc w:val="left"/>
      <w:pPr>
        <w:ind w:left="426" w:hanging="0"/>
      </w:pPr>
    </w:lvl>
    <w:lvl w:ilvl="1">
      <w:start w:val="1"/>
      <w:numFmt w:val="lowerLetter"/>
      <w:suff w:val="tab"/>
      <w:lvlText w:val="%2."/>
      <w:lvlJc w:val="left"/>
      <w:pPr>
        <w:ind w:left="1146" w:hanging="0"/>
      </w:pPr>
    </w:lvl>
    <w:lvl w:ilvl="2">
      <w:start w:val="1"/>
      <w:numFmt w:val="lowerRoman"/>
      <w:suff w:val="tab"/>
      <w:lvlText w:val="%3."/>
      <w:lvlJc w:val="left"/>
      <w:pPr>
        <w:ind w:left="2046" w:hanging="0"/>
      </w:pPr>
    </w:lvl>
    <w:lvl w:ilvl="3">
      <w:start w:val="1"/>
      <w:numFmt w:val="decimal"/>
      <w:suff w:val="tab"/>
      <w:lvlText w:val="%4."/>
      <w:lvlJc w:val="left"/>
      <w:pPr>
        <w:ind w:left="2586" w:hanging="0"/>
      </w:pPr>
    </w:lvl>
    <w:lvl w:ilvl="4">
      <w:start w:val="1"/>
      <w:numFmt w:val="lowerLetter"/>
      <w:suff w:val="tab"/>
      <w:lvlText w:val="%5."/>
      <w:lvlJc w:val="left"/>
      <w:pPr>
        <w:ind w:left="3306" w:hanging="0"/>
      </w:pPr>
    </w:lvl>
    <w:lvl w:ilvl="5">
      <w:start w:val="1"/>
      <w:numFmt w:val="lowerRoman"/>
      <w:suff w:val="tab"/>
      <w:lvlText w:val="%6."/>
      <w:lvlJc w:val="left"/>
      <w:pPr>
        <w:ind w:left="4206" w:hanging="0"/>
      </w:pPr>
    </w:lvl>
    <w:lvl w:ilvl="6">
      <w:start w:val="1"/>
      <w:numFmt w:val="decimal"/>
      <w:suff w:val="tab"/>
      <w:lvlText w:val="%7."/>
      <w:lvlJc w:val="left"/>
      <w:pPr>
        <w:ind w:left="4746" w:hanging="0"/>
      </w:pPr>
    </w:lvl>
    <w:lvl w:ilvl="7">
      <w:start w:val="1"/>
      <w:numFmt w:val="lowerLetter"/>
      <w:suff w:val="tab"/>
      <w:lvlText w:val="%8."/>
      <w:lvlJc w:val="left"/>
      <w:pPr>
        <w:ind w:left="5466" w:hanging="0"/>
      </w:pPr>
    </w:lvl>
    <w:lvl w:ilvl="8">
      <w:start w:val="1"/>
      <w:numFmt w:val="lowerRoman"/>
      <w:suff w:val="tab"/>
      <w:lvlText w:val="%9."/>
      <w:lvlJc w:val="left"/>
      <w:pPr>
        <w:ind w:left="6366" w:hanging="0"/>
      </w:pPr>
    </w:lvl>
  </w:abstractNum>
  <w:abstractNum w:abstractNumId="16">
    <w:multiLevelType w:val="hybridMultilevel"/>
    <w:name w:val="Нумерованный список 16"/>
    <w:lvl w:ilvl="0">
      <w:start w:val="1"/>
      <w:numFmt w:val="decimal"/>
      <w:suff w:val="tab"/>
      <w:lvlText w:val="%1."/>
      <w:lvlJc w:val="left"/>
      <w:pPr>
        <w:ind w:left="708" w:hanging="0"/>
      </w:pPr>
    </w:lvl>
    <w:lvl w:ilvl="1">
      <w:start w:val="1"/>
      <w:numFmt w:val="lowerLetter"/>
      <w:suff w:val="tab"/>
      <w:lvlText w:val="%2."/>
      <w:lvlJc w:val="left"/>
      <w:pPr>
        <w:ind w:left="1428" w:hanging="0"/>
      </w:pPr>
    </w:lvl>
    <w:lvl w:ilvl="2">
      <w:start w:val="1"/>
      <w:numFmt w:val="lowerRoman"/>
      <w:suff w:val="tab"/>
      <w:lvlText w:val="%3."/>
      <w:lvlJc w:val="left"/>
      <w:pPr>
        <w:ind w:left="2328" w:hanging="0"/>
      </w:pPr>
    </w:lvl>
    <w:lvl w:ilvl="3">
      <w:start w:val="1"/>
      <w:numFmt w:val="decimal"/>
      <w:suff w:val="tab"/>
      <w:lvlText w:val="%4."/>
      <w:lvlJc w:val="left"/>
      <w:pPr>
        <w:ind w:left="2868" w:hanging="0"/>
      </w:pPr>
    </w:lvl>
    <w:lvl w:ilvl="4">
      <w:start w:val="1"/>
      <w:numFmt w:val="lowerLetter"/>
      <w:suff w:val="tab"/>
      <w:lvlText w:val="%5."/>
      <w:lvlJc w:val="left"/>
      <w:pPr>
        <w:ind w:left="3588" w:hanging="0"/>
      </w:pPr>
    </w:lvl>
    <w:lvl w:ilvl="5">
      <w:start w:val="1"/>
      <w:numFmt w:val="lowerRoman"/>
      <w:suff w:val="tab"/>
      <w:lvlText w:val="%6."/>
      <w:lvlJc w:val="left"/>
      <w:pPr>
        <w:ind w:left="4488" w:hanging="0"/>
      </w:pPr>
    </w:lvl>
    <w:lvl w:ilvl="6">
      <w:start w:val="1"/>
      <w:numFmt w:val="decimal"/>
      <w:suff w:val="tab"/>
      <w:lvlText w:val="%7."/>
      <w:lvlJc w:val="left"/>
      <w:pPr>
        <w:ind w:left="5028" w:hanging="0"/>
      </w:pPr>
    </w:lvl>
    <w:lvl w:ilvl="7">
      <w:start w:val="1"/>
      <w:numFmt w:val="lowerLetter"/>
      <w:suff w:val="tab"/>
      <w:lvlText w:val="%8."/>
      <w:lvlJc w:val="left"/>
      <w:pPr>
        <w:ind w:left="5748" w:hanging="0"/>
      </w:pPr>
    </w:lvl>
    <w:lvl w:ilvl="8">
      <w:start w:val="1"/>
      <w:numFmt w:val="lowerRoman"/>
      <w:suff w:val="tab"/>
      <w:lvlText w:val="%9."/>
      <w:lvlJc w:val="left"/>
      <w:pPr>
        <w:ind w:left="6648" w:hanging="0"/>
      </w:pPr>
    </w:lvl>
  </w:abstractNum>
  <w:abstractNum w:abstractNumId="17">
    <w:multiLevelType w:val="hybridMultilevel"/>
    <w:name w:val="Нумерованный список 17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18">
    <w:multiLevelType w:val="hybridMultilevel"/>
    <w:name w:val="Нумерованный список 18"/>
    <w:lvl w:ilvl="0">
      <w:start w:val="1"/>
      <w:numFmt w:val="decimal"/>
      <w:suff w:val="tab"/>
      <w:lvlText w:val="%1."/>
      <w:lvlJc w:val="left"/>
      <w:pPr>
        <w:ind w:left="426" w:hanging="0"/>
      </w:pPr>
    </w:lvl>
    <w:lvl w:ilvl="1">
      <w:start w:val="1"/>
      <w:numFmt w:val="lowerLetter"/>
      <w:suff w:val="tab"/>
      <w:lvlText w:val="%2."/>
      <w:lvlJc w:val="left"/>
      <w:pPr>
        <w:ind w:left="1146" w:hanging="0"/>
      </w:pPr>
    </w:lvl>
    <w:lvl w:ilvl="2">
      <w:start w:val="1"/>
      <w:numFmt w:val="lowerRoman"/>
      <w:suff w:val="tab"/>
      <w:lvlText w:val="%3."/>
      <w:lvlJc w:val="left"/>
      <w:pPr>
        <w:ind w:left="2046" w:hanging="0"/>
      </w:pPr>
    </w:lvl>
    <w:lvl w:ilvl="3">
      <w:start w:val="1"/>
      <w:numFmt w:val="decimal"/>
      <w:suff w:val="tab"/>
      <w:lvlText w:val="%4."/>
      <w:lvlJc w:val="left"/>
      <w:pPr>
        <w:ind w:left="2586" w:hanging="0"/>
      </w:pPr>
    </w:lvl>
    <w:lvl w:ilvl="4">
      <w:start w:val="1"/>
      <w:numFmt w:val="lowerLetter"/>
      <w:suff w:val="tab"/>
      <w:lvlText w:val="%5."/>
      <w:lvlJc w:val="left"/>
      <w:pPr>
        <w:ind w:left="3306" w:hanging="0"/>
      </w:pPr>
    </w:lvl>
    <w:lvl w:ilvl="5">
      <w:start w:val="1"/>
      <w:numFmt w:val="lowerRoman"/>
      <w:suff w:val="tab"/>
      <w:lvlText w:val="%6."/>
      <w:lvlJc w:val="left"/>
      <w:pPr>
        <w:ind w:left="4206" w:hanging="0"/>
      </w:pPr>
    </w:lvl>
    <w:lvl w:ilvl="6">
      <w:start w:val="1"/>
      <w:numFmt w:val="decimal"/>
      <w:suff w:val="tab"/>
      <w:lvlText w:val="%7."/>
      <w:lvlJc w:val="left"/>
      <w:pPr>
        <w:ind w:left="4746" w:hanging="0"/>
      </w:pPr>
    </w:lvl>
    <w:lvl w:ilvl="7">
      <w:start w:val="1"/>
      <w:numFmt w:val="lowerLetter"/>
      <w:suff w:val="tab"/>
      <w:lvlText w:val="%8."/>
      <w:lvlJc w:val="left"/>
      <w:pPr>
        <w:ind w:left="5466" w:hanging="0"/>
      </w:pPr>
    </w:lvl>
    <w:lvl w:ilvl="8">
      <w:start w:val="1"/>
      <w:numFmt w:val="lowerRoman"/>
      <w:suff w:val="tab"/>
      <w:lvlText w:val="%9."/>
      <w:lvlJc w:val="left"/>
      <w:pPr>
        <w:ind w:left="6366" w:hanging="0"/>
      </w:pPr>
    </w:lvl>
  </w:abstractNum>
  <w:abstractNum w:abstractNumId="19">
    <w:multiLevelType w:val="hybridMultilevel"/>
    <w:name w:val="Нумерованный список 19"/>
    <w:lvl w:ilvl="0">
      <w:start w:val="1"/>
      <w:numFmt w:val="decimal"/>
      <w:suff w:val="tab"/>
      <w:lvlText w:val="%1)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0">
    <w:multiLevelType w:val="hybridMultilevel"/>
    <w:name w:val="Нумерованный список 20"/>
    <w:lvl w:ilvl="0">
      <w:start w:val="1"/>
      <w:numFmt w:val="decimal"/>
      <w:suff w:val="tab"/>
      <w:lvlText w:val="%1)"/>
      <w:lvlJc w:val="left"/>
      <w:pPr>
        <w:ind w:left="360" w:hanging="0"/>
      </w:pPr>
      <w:rPr>
        <w:b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1">
    <w:multiLevelType w:val="hybridMultilevel"/>
    <w:name w:val="Нумерованный список 21"/>
    <w:lvl w:ilvl="0">
      <w:numFmt w:val="bullet"/>
      <w:suff w:val="tab"/>
      <w:lvlText w:val="·"/>
      <w:lvlJc w:val="left"/>
      <w:pPr>
        <w:ind w:left="321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41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761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481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01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21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41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361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081" w:hanging="0"/>
      </w:pPr>
      <w:rPr>
        <w:rFonts w:ascii="Wingdings" w:hAnsi="Wingdings" w:eastAsia="Wingdings" w:cs="Wingdings"/>
      </w:rPr>
    </w:lvl>
  </w:abstractNum>
  <w:abstractNum w:abstractNumId="22">
    <w:multiLevelType w:val="hybridMultilevel"/>
    <w:name w:val="Нумерованный список 22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3">
    <w:multiLevelType w:val="hybridMultilevel"/>
    <w:name w:val="Нумерованный список 23"/>
    <w:lvl w:ilvl="0">
      <w:start w:val="1"/>
      <w:numFmt w:val="decimal"/>
      <w:suff w:val="tab"/>
      <w:lvlText w:val="%1)"/>
      <w:lvlJc w:val="left"/>
      <w:pPr>
        <w:ind w:left="360" w:hanging="0"/>
      </w:pPr>
      <w:rPr>
        <w:b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4">
    <w:multiLevelType w:val="hybridMultilevel"/>
    <w:name w:val="Нумерованный список 24"/>
    <w:lvl w:ilvl="0">
      <w:start w:val="1"/>
      <w:numFmt w:val="decimal"/>
      <w:suff w:val="tab"/>
      <w:lvlText w:val="%1.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lef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lef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left"/>
      <w:pPr>
        <w:ind w:left="6660" w:hanging="0"/>
      </w:pPr>
    </w:lvl>
  </w:abstractNum>
  <w:abstractNum w:abstractNumId="25">
    <w:multiLevelType w:val="hybridMultilevel"/>
    <w:name w:val="Нумерованный список 25"/>
    <w:lvl w:ilvl="0">
      <w:start w:val="1"/>
      <w:numFmt w:val="decimal"/>
      <w:suff w:val="tab"/>
      <w:lvlText w:val="%1."/>
      <w:lvlJc w:val="left"/>
      <w:pPr>
        <w:ind w:left="426" w:hanging="0"/>
      </w:pPr>
    </w:lvl>
    <w:lvl w:ilvl="1">
      <w:start w:val="1"/>
      <w:numFmt w:val="lowerLetter"/>
      <w:suff w:val="tab"/>
      <w:lvlText w:val="%2."/>
      <w:lvlJc w:val="left"/>
      <w:pPr>
        <w:ind w:left="1146" w:hanging="0"/>
      </w:pPr>
    </w:lvl>
    <w:lvl w:ilvl="2">
      <w:start w:val="1"/>
      <w:numFmt w:val="lowerRoman"/>
      <w:suff w:val="tab"/>
      <w:lvlText w:val="%3."/>
      <w:lvlJc w:val="left"/>
      <w:pPr>
        <w:ind w:left="2046" w:hanging="0"/>
      </w:pPr>
    </w:lvl>
    <w:lvl w:ilvl="3">
      <w:start w:val="1"/>
      <w:numFmt w:val="decimal"/>
      <w:suff w:val="tab"/>
      <w:lvlText w:val="%4."/>
      <w:lvlJc w:val="left"/>
      <w:pPr>
        <w:ind w:left="2586" w:hanging="0"/>
      </w:pPr>
    </w:lvl>
    <w:lvl w:ilvl="4">
      <w:start w:val="1"/>
      <w:numFmt w:val="lowerLetter"/>
      <w:suff w:val="tab"/>
      <w:lvlText w:val="%5."/>
      <w:lvlJc w:val="left"/>
      <w:pPr>
        <w:ind w:left="3306" w:hanging="0"/>
      </w:pPr>
    </w:lvl>
    <w:lvl w:ilvl="5">
      <w:start w:val="1"/>
      <w:numFmt w:val="lowerRoman"/>
      <w:suff w:val="tab"/>
      <w:lvlText w:val="%6."/>
      <w:lvlJc w:val="left"/>
      <w:pPr>
        <w:ind w:left="4206" w:hanging="0"/>
      </w:pPr>
    </w:lvl>
    <w:lvl w:ilvl="6">
      <w:start w:val="1"/>
      <w:numFmt w:val="decimal"/>
      <w:suff w:val="tab"/>
      <w:lvlText w:val="%7."/>
      <w:lvlJc w:val="left"/>
      <w:pPr>
        <w:ind w:left="4746" w:hanging="0"/>
      </w:pPr>
    </w:lvl>
    <w:lvl w:ilvl="7">
      <w:start w:val="1"/>
      <w:numFmt w:val="lowerLetter"/>
      <w:suff w:val="tab"/>
      <w:lvlText w:val="%8."/>
      <w:lvlJc w:val="left"/>
      <w:pPr>
        <w:ind w:left="5466" w:hanging="0"/>
      </w:pPr>
    </w:lvl>
    <w:lvl w:ilvl="8">
      <w:start w:val="1"/>
      <w:numFmt w:val="lowerRoman"/>
      <w:suff w:val="tab"/>
      <w:lvlText w:val="%9."/>
      <w:lvlJc w:val="left"/>
      <w:pPr>
        <w:ind w:left="6366" w:hanging="0"/>
      </w:pPr>
    </w:lvl>
  </w:abstractNum>
  <w:abstractNum w:abstractNumId="26">
    <w:multiLevelType w:val="hybridMultilevel"/>
    <w:name w:val="Нумерованный список 26"/>
    <w:lvl w:ilvl="0">
      <w:start w:val="1"/>
      <w:numFmt w:val="decimal"/>
      <w:pStyle w:val="para40"/>
      <w:suff w:val="space"/>
      <w:lvlText w:val="%1."/>
      <w:lvlJc w:val="left"/>
      <w:pPr>
        <w:ind w:left="489" w:hanging="0"/>
      </w:pPr>
      <w:rPr>
        <w:sz w:val="24"/>
      </w:rPr>
    </w:lvl>
    <w:lvl w:ilvl="1">
      <w:start w:val="1"/>
      <w:numFmt w:val="decimal"/>
      <w:pStyle w:val="para41"/>
      <w:suff w:val="space"/>
      <w:lvlText w:val="%1.%2."/>
      <w:lvlJc w:val="left"/>
      <w:pPr>
        <w:ind w:left="1198" w:hanging="0"/>
      </w:pPr>
      <w:rPr>
        <w:sz w:val="24"/>
        <w:vertAlign w:val="baseline"/>
      </w:rPr>
    </w:lvl>
    <w:lvl w:ilvl="2">
      <w:start w:val="1"/>
      <w:numFmt w:val="decimal"/>
      <w:pStyle w:val="para42"/>
      <w:suff w:val="space"/>
      <w:lvlText w:val="%1.%2.%3."/>
      <w:lvlJc w:val="left"/>
      <w:pPr>
        <w:ind w:left="1198" w:hanging="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suff w:val="tab"/>
      <w:lvlText w:val="(%4)"/>
      <w:lvlJc w:val="left"/>
      <w:pPr>
        <w:ind w:left="1569" w:hanging="0"/>
      </w:pPr>
    </w:lvl>
    <w:lvl w:ilvl="4">
      <w:start w:val="1"/>
      <w:numFmt w:val="lowerLetter"/>
      <w:suff w:val="tab"/>
      <w:lvlText w:val="(%5)"/>
      <w:lvlJc w:val="left"/>
      <w:pPr>
        <w:ind w:left="1929" w:hanging="0"/>
      </w:pPr>
    </w:lvl>
    <w:lvl w:ilvl="5">
      <w:start w:val="1"/>
      <w:numFmt w:val="lowerRoman"/>
      <w:suff w:val="tab"/>
      <w:lvlText w:val="(%6)"/>
      <w:lvlJc w:val="left"/>
      <w:pPr>
        <w:ind w:left="2289" w:hanging="0"/>
      </w:pPr>
    </w:lvl>
    <w:lvl w:ilvl="6">
      <w:start w:val="1"/>
      <w:numFmt w:val="decimal"/>
      <w:suff w:val="tab"/>
      <w:lvlText w:val="%7."/>
      <w:lvlJc w:val="left"/>
      <w:pPr>
        <w:ind w:left="2649" w:hanging="0"/>
      </w:pPr>
    </w:lvl>
    <w:lvl w:ilvl="7">
      <w:start w:val="1"/>
      <w:numFmt w:val="lowerLetter"/>
      <w:suff w:val="tab"/>
      <w:lvlText w:val="%8."/>
      <w:lvlJc w:val="left"/>
      <w:pPr>
        <w:ind w:left="3009" w:hanging="0"/>
      </w:pPr>
    </w:lvl>
    <w:lvl w:ilvl="8">
      <w:start w:val="1"/>
      <w:numFmt w:val="lowerRoman"/>
      <w:suff w:val="tab"/>
      <w:lvlText w:val="%9."/>
      <w:lvlJc w:val="left"/>
      <w:pPr>
        <w:ind w:left="3369" w:hanging="0"/>
      </w:pPr>
    </w:lvl>
  </w:abstractNum>
  <w:abstractNum w:abstractNumId="27">
    <w:multiLevelType w:val="hybridMultilevel"/>
    <w:name w:val="Нумерованный список 27"/>
    <w:lvl w:ilvl="0">
      <w:start w:val="1"/>
      <w:numFmt w:val="decimal"/>
      <w:suff w:val="tab"/>
      <w:lvlText w:val="%1)"/>
      <w:lvlJc w:val="left"/>
      <w:pPr>
        <w:ind w:left="360" w:hanging="0"/>
      </w:pPr>
      <w:rPr>
        <w:b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8">
    <w:multiLevelType w:val="hybridMultilevel"/>
    <w:name w:val="Нумерованный список 28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 w:eastAsia="Symbol" w:cs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eastAsia="Courier New" w:cs="Courier New"/>
      </w:rPr>
    </w:lvl>
    <w:lvl w:ilvl="2">
      <w:numFmt w:val="bullet"/>
      <w:suff w:val="tab"/>
      <w:lvlText w:val="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 w:eastAsia="Symbol" w:cs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eastAsia="Courier New" w:cs="Courier New"/>
      </w:rPr>
    </w:lvl>
    <w:lvl w:ilvl="5">
      <w:numFmt w:val="bullet"/>
      <w:suff w:val="tab"/>
      <w:lvlText w:val="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 w:eastAsia="Symbol" w:cs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eastAsia="Courier New" w:cs="Courier New"/>
      </w:rPr>
    </w:lvl>
    <w:lvl w:ilvl="8">
      <w:numFmt w:val="bullet"/>
      <w:suff w:val="tab"/>
      <w:lvlText w:val="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9">
    <w:multiLevelType w:val="hybridMultilevel"/>
    <w:name w:val="Нумерованный список 29"/>
    <w:lvl w:ilvl="0">
      <w:start w:val="1"/>
      <w:numFmt w:val="decimal"/>
      <w:suff w:val="tab"/>
      <w:lvlText w:val="%1."/>
      <w:lvlJc w:val="left"/>
      <w:pPr>
        <w:ind w:left="708" w:hanging="0"/>
      </w:pPr>
    </w:lvl>
    <w:lvl w:ilvl="1">
      <w:start w:val="1"/>
      <w:numFmt w:val="lowerLetter"/>
      <w:suff w:val="tab"/>
      <w:lvlText w:val="%2."/>
      <w:lvlJc w:val="left"/>
      <w:pPr>
        <w:ind w:left="1428" w:hanging="0"/>
      </w:pPr>
    </w:lvl>
    <w:lvl w:ilvl="2">
      <w:start w:val="1"/>
      <w:numFmt w:val="lowerRoman"/>
      <w:suff w:val="tab"/>
      <w:lvlText w:val="%3."/>
      <w:lvlJc w:val="left"/>
      <w:pPr>
        <w:ind w:left="2328" w:hanging="0"/>
      </w:pPr>
    </w:lvl>
    <w:lvl w:ilvl="3">
      <w:start w:val="1"/>
      <w:numFmt w:val="decimal"/>
      <w:suff w:val="tab"/>
      <w:lvlText w:val="%4."/>
      <w:lvlJc w:val="left"/>
      <w:pPr>
        <w:ind w:left="2868" w:hanging="0"/>
      </w:pPr>
    </w:lvl>
    <w:lvl w:ilvl="4">
      <w:start w:val="1"/>
      <w:numFmt w:val="lowerLetter"/>
      <w:suff w:val="tab"/>
      <w:lvlText w:val="%5."/>
      <w:lvlJc w:val="left"/>
      <w:pPr>
        <w:ind w:left="3588" w:hanging="0"/>
      </w:pPr>
    </w:lvl>
    <w:lvl w:ilvl="5">
      <w:start w:val="1"/>
      <w:numFmt w:val="lowerRoman"/>
      <w:suff w:val="tab"/>
      <w:lvlText w:val="%6."/>
      <w:lvlJc w:val="left"/>
      <w:pPr>
        <w:ind w:left="4488" w:hanging="0"/>
      </w:pPr>
    </w:lvl>
    <w:lvl w:ilvl="6">
      <w:start w:val="1"/>
      <w:numFmt w:val="decimal"/>
      <w:suff w:val="tab"/>
      <w:lvlText w:val="%7."/>
      <w:lvlJc w:val="left"/>
      <w:pPr>
        <w:ind w:left="5028" w:hanging="0"/>
      </w:pPr>
    </w:lvl>
    <w:lvl w:ilvl="7">
      <w:start w:val="1"/>
      <w:numFmt w:val="lowerLetter"/>
      <w:suff w:val="tab"/>
      <w:lvlText w:val="%8."/>
      <w:lvlJc w:val="left"/>
      <w:pPr>
        <w:ind w:left="5748" w:hanging="0"/>
      </w:pPr>
    </w:lvl>
    <w:lvl w:ilvl="8">
      <w:start w:val="1"/>
      <w:numFmt w:val="lowerRoman"/>
      <w:suff w:val="tab"/>
      <w:lvlText w:val="%9."/>
      <w:lvlJc w:val="left"/>
      <w:pPr>
        <w:ind w:left="6648" w:hanging="0"/>
      </w:pPr>
    </w:lvl>
  </w:abstractNum>
  <w:abstractNum w:abstractNumId="30">
    <w:multiLevelType w:val="hybridMultilevel"/>
    <w:name w:val="Нумерованный список 30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31">
    <w:multiLevelType w:val="hybridMultilevel"/>
    <w:name w:val="Нумерованный список 31"/>
    <w:lvl w:ilvl="0">
      <w:start w:val="35"/>
      <w:numFmt w:val="decimal"/>
      <w:suff w:val="tab"/>
      <w:lvlText w:val="%1)"/>
      <w:lvlJc w:val="left"/>
      <w:pPr>
        <w:ind w:left="720" w:hanging="0"/>
      </w:pPr>
      <w:rPr>
        <w:rFonts w:eastAsia="proxima nova"/>
        <w:b/>
      </w:r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lef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lef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left"/>
      <w:pPr>
        <w:ind w:left="6660" w:hanging="0"/>
      </w:pPr>
    </w:lvl>
  </w:abstractNum>
  <w:abstractNum w:abstractNumId="32">
    <w:multiLevelType w:val="hybridMultilevel"/>
    <w:name w:val="Нумерованный список 32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33">
    <w:multiLevelType w:val="hybridMultilevel"/>
    <w:name w:val="Нумерованный список 33"/>
    <w:lvl w:ilvl="0">
      <w:numFmt w:val="bullet"/>
      <w:suff w:val="tab"/>
      <w:lvlText w:val="–"/>
      <w:lvlJc w:val="left"/>
      <w:pPr>
        <w:ind w:left="349" w:hanging="0"/>
      </w:pPr>
      <w:rPr>
        <w:rFonts w:ascii="Arial" w:hAnsi="Arial" w:eastAsia="Arial" w:cs="Arial"/>
      </w:rPr>
    </w:lvl>
    <w:lvl w:ilvl="1">
      <w:numFmt w:val="bullet"/>
      <w:suff w:val="tab"/>
      <w:lvlText w:val="o"/>
      <w:lvlJc w:val="left"/>
      <w:pPr>
        <w:ind w:left="1069" w:hanging="0"/>
      </w:pPr>
      <w:rPr>
        <w:rFonts w:ascii="Courier New" w:hAnsi="Courier New" w:eastAsia="Courier New" w:cs="Courier New"/>
      </w:rPr>
    </w:lvl>
    <w:lvl w:ilvl="2">
      <w:numFmt w:val="bullet"/>
      <w:suff w:val="tab"/>
      <w:lvlText w:val="§"/>
      <w:lvlJc w:val="left"/>
      <w:pPr>
        <w:ind w:left="1789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09" w:hanging="0"/>
      </w:pPr>
      <w:rPr>
        <w:rFonts w:ascii="Symbol" w:hAnsi="Symbol" w:eastAsia="Symbol" w:cs="Symbol"/>
      </w:rPr>
    </w:lvl>
    <w:lvl w:ilvl="4">
      <w:numFmt w:val="bullet"/>
      <w:suff w:val="tab"/>
      <w:lvlText w:val="o"/>
      <w:lvlJc w:val="left"/>
      <w:pPr>
        <w:ind w:left="3229" w:hanging="0"/>
      </w:pPr>
      <w:rPr>
        <w:rFonts w:ascii="Courier New" w:hAnsi="Courier New" w:eastAsia="Courier New" w:cs="Courier New"/>
      </w:rPr>
    </w:lvl>
    <w:lvl w:ilvl="5">
      <w:numFmt w:val="bullet"/>
      <w:suff w:val="tab"/>
      <w:lvlText w:val="§"/>
      <w:lvlJc w:val="left"/>
      <w:pPr>
        <w:ind w:left="3949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69" w:hanging="0"/>
      </w:pPr>
      <w:rPr>
        <w:rFonts w:ascii="Symbol" w:hAnsi="Symbol" w:eastAsia="Symbol" w:cs="Symbol"/>
      </w:rPr>
    </w:lvl>
    <w:lvl w:ilvl="7">
      <w:numFmt w:val="bullet"/>
      <w:suff w:val="tab"/>
      <w:lvlText w:val="o"/>
      <w:lvlJc w:val="left"/>
      <w:pPr>
        <w:ind w:left="5389" w:hanging="0"/>
      </w:pPr>
      <w:rPr>
        <w:rFonts w:ascii="Courier New" w:hAnsi="Courier New" w:eastAsia="Courier New" w:cs="Courier New"/>
      </w:rPr>
    </w:lvl>
    <w:lvl w:ilvl="8">
      <w:numFmt w:val="bullet"/>
      <w:suff w:val="tab"/>
      <w:lvlText w:val="§"/>
      <w:lvlJc w:val="left"/>
      <w:pPr>
        <w:ind w:left="6109" w:hanging="0"/>
      </w:pPr>
      <w:rPr>
        <w:rFonts w:ascii="Wingdings" w:hAnsi="Wingdings" w:eastAsia="Wingdings" w:cs="Wingdings"/>
      </w:rPr>
    </w:lvl>
  </w:abstractNum>
  <w:abstractNum w:abstractNumId="34">
    <w:multiLevelType w:val="hybridMultilevel"/>
    <w:name w:val="Нумерованный список 34"/>
    <w:lvl w:ilvl="0">
      <w:start w:val="1"/>
      <w:numFmt w:val="decimal"/>
      <w:suff w:val="tab"/>
      <w:lvlText w:val="%1)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35">
    <w:multiLevelType w:val="hybridMultilevel"/>
    <w:name w:val="Нумерованный список 35"/>
    <w:lvl w:ilvl="0">
      <w:numFmt w:val="bullet"/>
      <w:suff w:val="tab"/>
      <w:lvlText w:val="·"/>
      <w:lvlJc w:val="left"/>
      <w:pPr>
        <w:ind w:left="349" w:hanging="0"/>
      </w:pPr>
      <w:rPr>
        <w:rFonts w:ascii="Symbol" w:hAnsi="Symbol" w:eastAsia="Symbol" w:cs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eastAsia="Courier New" w:cs="Courier New"/>
      </w:rPr>
    </w:lvl>
    <w:lvl w:ilvl="2">
      <w:numFmt w:val="bullet"/>
      <w:suff w:val="tab"/>
      <w:lvlText w:val="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 w:eastAsia="Symbol" w:cs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eastAsia="Courier New" w:cs="Courier New"/>
      </w:rPr>
    </w:lvl>
    <w:lvl w:ilvl="5">
      <w:numFmt w:val="bullet"/>
      <w:suff w:val="tab"/>
      <w:lvlText w:val="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 w:eastAsia="Symbol" w:cs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eastAsia="Courier New" w:cs="Courier New"/>
      </w:rPr>
    </w:lvl>
    <w:lvl w:ilvl="8">
      <w:numFmt w:val="bullet"/>
      <w:suff w:val="tab"/>
      <w:lvlText w:val="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6">
    <w:multiLevelType w:val="hybridMultilevel"/>
    <w:name w:val="Нумерованный список 36"/>
    <w:lvl w:ilvl="0">
      <w:start w:val="1"/>
      <w:numFmt w:val="decimal"/>
      <w:suff w:val="tab"/>
      <w:lvlText w:val="%1."/>
      <w:lvlJc w:val="left"/>
      <w:pPr>
        <w:ind w:left="720" w:hanging="0"/>
      </w:pPr>
    </w:lvl>
    <w:lvl w:ilvl="1">
      <w:start w:val="1"/>
      <w:numFmt w:val="lowerLetter"/>
      <w:suff w:val="tab"/>
      <w:lvlText w:val="%2."/>
      <w:lvlJc w:val="left"/>
      <w:pPr>
        <w:ind w:left="1440" w:hanging="0"/>
      </w:pPr>
    </w:lvl>
    <w:lvl w:ilvl="2">
      <w:start w:val="1"/>
      <w:numFmt w:val="lowerRoman"/>
      <w:suff w:val="tab"/>
      <w:lvlText w:val="%3."/>
      <w:lvlJc w:val="left"/>
      <w:pPr>
        <w:ind w:left="2340" w:hanging="0"/>
      </w:pPr>
    </w:lvl>
    <w:lvl w:ilvl="3">
      <w:start w:val="1"/>
      <w:numFmt w:val="decimal"/>
      <w:suff w:val="tab"/>
      <w:lvlText w:val="%4."/>
      <w:lvlJc w:val="left"/>
      <w:pPr>
        <w:ind w:left="2880" w:hanging="0"/>
      </w:pPr>
    </w:lvl>
    <w:lvl w:ilvl="4">
      <w:start w:val="1"/>
      <w:numFmt w:val="lowerLetter"/>
      <w:suff w:val="tab"/>
      <w:lvlText w:val="%5."/>
      <w:lvlJc w:val="left"/>
      <w:pPr>
        <w:ind w:left="3600" w:hanging="0"/>
      </w:pPr>
    </w:lvl>
    <w:lvl w:ilvl="5">
      <w:start w:val="1"/>
      <w:numFmt w:val="lowerRoman"/>
      <w:suff w:val="tab"/>
      <w:lvlText w:val="%6."/>
      <w:lvlJc w:val="left"/>
      <w:pPr>
        <w:ind w:left="4500" w:hanging="0"/>
      </w:pPr>
    </w:lvl>
    <w:lvl w:ilvl="6">
      <w:start w:val="1"/>
      <w:numFmt w:val="decimal"/>
      <w:suff w:val="tab"/>
      <w:lvlText w:val="%7."/>
      <w:lvlJc w:val="left"/>
      <w:pPr>
        <w:ind w:left="5040" w:hanging="0"/>
      </w:pPr>
    </w:lvl>
    <w:lvl w:ilvl="7">
      <w:start w:val="1"/>
      <w:numFmt w:val="lowerLetter"/>
      <w:suff w:val="tab"/>
      <w:lvlText w:val="%8."/>
      <w:lvlJc w:val="left"/>
      <w:pPr>
        <w:ind w:left="5760" w:hanging="0"/>
      </w:pPr>
    </w:lvl>
    <w:lvl w:ilvl="8">
      <w:start w:val="1"/>
      <w:numFmt w:val="lowerRoman"/>
      <w:suff w:val="tab"/>
      <w:lvlText w:val="%9."/>
      <w:lvlJc w:val="left"/>
      <w:pPr>
        <w:ind w:left="6660" w:hanging="0"/>
      </w:pPr>
    </w:lvl>
  </w:abstractNum>
  <w:abstractNum w:abstractNumId="37">
    <w:multiLevelType w:val="hybridMultilevel"/>
    <w:lvl w:ilvl="0">
      <w:start w:val="1"/>
      <w:numFmt w:val="decimal"/>
      <w:suff w:val="tab"/>
      <w:lvlText w:val="%1)"/>
      <w:lvlJc w:val="left"/>
      <w:pPr>
        <w:ind w:left="360" w:hanging="0"/>
      </w:pPr>
      <w:rPr>
        <w:b/>
      </w:r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0"/>
  </w:num>
  <w:num w:numId="3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9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70977880" w:val="1068" w:fileVer="342" w:fileVer64="64" w:fileVerOS="3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ru-ru" w:eastAsia="ru-ru" w:bidi="ar-sa"/>
      </w:rPr>
    </w:rPrDefault>
    <w:pPrDefault>
      <w:pPr>
        <w:ind w:firstLine="709"/>
        <w:spacing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4"/>
      <w:szCs w:val="24"/>
      <w:lang w:eastAsia="ar-sa"/>
    </w:rPr>
  </w:style>
  <w:style w:type="paragraph" w:styleId="para1" w:customStyle="1">
    <w:name w:val="Standard"/>
    <w:qFormat/>
    <w:pPr>
      <w:ind w:firstLine="0"/>
      <w:spacing w:after="160" w:line="259" w:lineRule="auto"/>
      <w:jc w:val="left"/>
      <w:widowControl w:val="0"/>
    </w:pPr>
    <w:rPr>
      <w:rFonts w:ascii="Arial" w:hAnsi="Arial" w:eastAsia="Calibri" w:cs="Arial"/>
      <w:sz w:val="18"/>
      <w:szCs w:val="18"/>
      <w:lang w:val="ru-ru" w:eastAsia="ar-sa" w:bidi="ar-sa"/>
    </w:rPr>
  </w:style>
  <w:style w:type="paragraph" w:styleId="para2">
    <w:name w:val="heading 1"/>
    <w:qFormat/>
    <w:basedOn w:val="para1"/>
    <w:next w:val="para0"/>
    <w:pPr>
      <w:spacing w:before="240"/>
      <w:keepNext/>
      <w:outlineLvl w:val="0"/>
      <w:keepLines/>
    </w:pPr>
    <w:rPr>
      <w:rFonts w:ascii="Calibri Light" w:hAnsi="Calibri Light" w:eastAsia="Arial"/>
      <w:color w:val="2f5496"/>
      <w:sz w:val="32"/>
      <w:szCs w:val="32"/>
    </w:rPr>
  </w:style>
  <w:style w:type="paragraph" w:styleId="para3">
    <w:name w:val="heading 2"/>
    <w:qFormat/>
    <w:basedOn w:val="para2"/>
    <w:next w:val="para0"/>
    <w:pPr>
      <w:spacing w:before="40"/>
      <w:outlineLvl w:val="1"/>
    </w:pPr>
    <w:rPr>
      <w:sz w:val="26"/>
      <w:szCs w:val="26"/>
    </w:rPr>
  </w:style>
  <w:style w:type="paragraph" w:styleId="para4">
    <w:name w:val="heading 3"/>
    <w:qFormat/>
    <w:basedOn w:val="para0"/>
    <w:next w:val="para0"/>
    <w:pPr>
      <w:spacing w:before="40"/>
      <w:keepNext/>
      <w:outlineLvl w:val="2"/>
      <w:keepLines/>
    </w:pPr>
    <w:rPr>
      <w:rFonts w:ascii="Calibri Light" w:hAnsi="Calibri Light" w:eastAsia="Arial" w:cs="Arial"/>
      <w:color w:val="1f3864"/>
    </w:rPr>
  </w:style>
  <w:style w:type="paragraph" w:styleId="para5">
    <w:name w:val="heading 4"/>
    <w:qFormat/>
    <w:basedOn w:val="para0"/>
    <w:next w:val="para0"/>
    <w:pPr>
      <w:spacing w:before="320" w:after="200"/>
      <w:keepNext/>
      <w:outlineLvl w:val="3"/>
      <w:keepLines/>
    </w:pPr>
    <w:rPr>
      <w:rFonts w:ascii="Arial" w:hAnsi="Arial" w:eastAsia="Arial" w:cs="Arial"/>
      <w:b/>
      <w:bCs/>
      <w:sz w:val="26"/>
      <w:szCs w:val="26"/>
    </w:rPr>
  </w:style>
  <w:style w:type="paragraph" w:styleId="para6">
    <w:name w:val="heading 5"/>
    <w:qFormat/>
    <w:basedOn w:val="para0"/>
    <w:next w:val="para0"/>
    <w:pPr>
      <w:spacing w:before="320" w:after="200"/>
      <w:keepNext/>
      <w:outlineLvl w:val="4"/>
      <w:keepLines/>
    </w:pPr>
    <w:rPr>
      <w:rFonts w:ascii="Arial" w:hAnsi="Arial" w:eastAsia="Arial" w:cs="Arial"/>
      <w:b/>
      <w:bCs/>
    </w:rPr>
  </w:style>
  <w:style w:type="paragraph" w:styleId="para7">
    <w:name w:val="heading 6"/>
    <w:qFormat/>
    <w:basedOn w:val="para0"/>
    <w:next w:val="para0"/>
    <w:pPr>
      <w:spacing w:before="320" w:after="200"/>
      <w:keepNext/>
      <w:outlineLvl w:val="5"/>
      <w:keepLines/>
    </w:pPr>
    <w:rPr>
      <w:rFonts w:ascii="Arial" w:hAnsi="Arial" w:eastAsia="Arial" w:cs="Arial"/>
      <w:b/>
      <w:bCs/>
      <w:sz w:val="22"/>
      <w:szCs w:val="22"/>
    </w:rPr>
  </w:style>
  <w:style w:type="paragraph" w:styleId="para8">
    <w:name w:val="heading 7"/>
    <w:qFormat/>
    <w:basedOn w:val="para0"/>
    <w:next w:val="para0"/>
    <w:pPr>
      <w:spacing w:before="320" w:after="200"/>
      <w:keepNext/>
      <w:outlineLvl w:val="6"/>
      <w:keepLines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para9">
    <w:name w:val="heading 8"/>
    <w:qFormat/>
    <w:basedOn w:val="para0"/>
    <w:next w:val="para0"/>
    <w:pPr>
      <w:spacing w:before="320" w:after="200"/>
      <w:keepNext/>
      <w:outlineLvl w:val="7"/>
      <w:keepLines/>
    </w:pPr>
    <w:rPr>
      <w:rFonts w:ascii="Arial" w:hAnsi="Arial" w:eastAsia="Arial" w:cs="Arial"/>
      <w:i/>
      <w:iCs/>
      <w:sz w:val="22"/>
      <w:szCs w:val="22"/>
    </w:rPr>
  </w:style>
  <w:style w:type="paragraph" w:styleId="para10">
    <w:name w:val="heading 9"/>
    <w:qFormat/>
    <w:basedOn w:val="para0"/>
    <w:next w:val="para0"/>
    <w:pPr>
      <w:spacing w:before="320" w:after="200"/>
      <w:keepNext/>
      <w:outlineLvl w:val="8"/>
      <w:keepLines/>
    </w:pPr>
    <w:rPr>
      <w:rFonts w:ascii="Arial" w:hAnsi="Arial" w:eastAsia="Arial" w:cs="Arial"/>
      <w:i/>
      <w:iCs/>
      <w:sz w:val="21"/>
      <w:szCs w:val="21"/>
    </w:rPr>
  </w:style>
  <w:style w:type="paragraph" w:styleId="para11">
    <w:name w:val="No Spacing"/>
    <w:qFormat/>
    <w:pPr>
      <w:ind w:firstLine="0"/>
      <w:spacing/>
      <w:jc w:val="left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para12">
    <w:name w:val="Title"/>
    <w:qFormat/>
    <w:basedOn w:val="para0"/>
    <w:next w:val="para0"/>
    <w:pPr>
      <w:spacing w:before="300" w:after="200"/>
      <w:contextualSpacing/>
    </w:pPr>
    <w:rPr>
      <w:sz w:val="48"/>
      <w:szCs w:val="48"/>
    </w:rPr>
  </w:style>
  <w:style w:type="paragraph" w:styleId="para13">
    <w:name w:val="Subtitle"/>
    <w:qFormat/>
    <w:basedOn w:val="para0"/>
    <w:next w:val="para0"/>
    <w:pPr>
      <w:spacing w:before="200" w:after="200"/>
    </w:pPr>
  </w:style>
  <w:style w:type="paragraph" w:styleId="para14">
    <w:name w:val="Quote"/>
    <w:qFormat/>
    <w:basedOn w:val="para0"/>
    <w:next w:val="para0"/>
    <w:pPr>
      <w:ind w:left="720" w:right="720"/>
    </w:pPr>
    <w:rPr>
      <w:i/>
    </w:rPr>
  </w:style>
  <w:style w:type="paragraph" w:styleId="para15">
    <w:name w:val="Intense Quote"/>
    <w:qFormat/>
    <w:basedOn w:val="para0"/>
    <w:next w:val="para0"/>
    <w:pPr>
      <w:ind w:left="720" w:right="720"/>
      <w:pBdr>
        <w:top w:val="single" w:sz="4" w:space="5" w:color="FFFFFF" tmln="10, 20, 20, 0, 100"/>
        <w:left w:val="single" w:sz="4" w:space="10" w:color="FFFFFF" tmln="10, 20, 20, 0, 200"/>
        <w:bottom w:val="single" w:sz="4" w:space="5" w:color="FFFFFF" tmln="10, 20, 20, 0, 100"/>
        <w:right w:val="single" w:sz="4" w:space="10" w:color="FFFFFF" tmln="10, 20, 20, 0, 200"/>
        <w:between w:val="nil" w:sz="0" w:space="0" w:color="000000" tmln="20, 20, 20, 0, 0"/>
      </w:pBdr>
      <w:shd w:val="solid" w:color="F2F2F2" tmshd="1677721856, 0, 15921906"/>
    </w:pPr>
    <w:rPr>
      <w:i/>
    </w:rPr>
  </w:style>
  <w:style w:type="paragraph" w:styleId="para16">
    <w:name w:val="Endnote Text"/>
    <w:qFormat/>
    <w:basedOn w:val="para0"/>
    <w:rPr>
      <w:sz w:val="20"/>
    </w:rPr>
  </w:style>
  <w:style w:type="paragraph" w:styleId="para17">
    <w:name w:val="toc 1"/>
    <w:qFormat/>
    <w:basedOn w:val="para0"/>
    <w:next w:val="para0"/>
    <w:pPr>
      <w:ind w:firstLine="0"/>
      <w:spacing w:after="57"/>
    </w:pPr>
  </w:style>
  <w:style w:type="paragraph" w:styleId="para18">
    <w:name w:val="toc 2"/>
    <w:qFormat/>
    <w:basedOn w:val="para0"/>
    <w:next w:val="para0"/>
    <w:pPr>
      <w:ind w:left="283" w:firstLine="0"/>
      <w:spacing w:after="57"/>
    </w:pPr>
  </w:style>
  <w:style w:type="paragraph" w:styleId="para19">
    <w:name w:val="toc 3"/>
    <w:qFormat/>
    <w:basedOn w:val="para0"/>
    <w:next w:val="para0"/>
    <w:pPr>
      <w:ind w:left="567" w:firstLine="0"/>
      <w:spacing w:after="57"/>
    </w:pPr>
  </w:style>
  <w:style w:type="paragraph" w:styleId="para20">
    <w:name w:val="toc 4"/>
    <w:qFormat/>
    <w:basedOn w:val="para0"/>
    <w:next w:val="para0"/>
    <w:pPr>
      <w:ind w:left="850" w:firstLine="0"/>
      <w:spacing w:after="57"/>
    </w:pPr>
  </w:style>
  <w:style w:type="paragraph" w:styleId="para21">
    <w:name w:val="toc 5"/>
    <w:qFormat/>
    <w:basedOn w:val="para0"/>
    <w:next w:val="para0"/>
    <w:pPr>
      <w:ind w:left="1134" w:firstLine="0"/>
      <w:spacing w:after="57"/>
    </w:pPr>
  </w:style>
  <w:style w:type="paragraph" w:styleId="para22">
    <w:name w:val="toc 6"/>
    <w:qFormat/>
    <w:basedOn w:val="para0"/>
    <w:next w:val="para0"/>
    <w:pPr>
      <w:ind w:left="1417" w:firstLine="0"/>
      <w:spacing w:after="57"/>
    </w:pPr>
  </w:style>
  <w:style w:type="paragraph" w:styleId="para23">
    <w:name w:val="toc 7"/>
    <w:qFormat/>
    <w:basedOn w:val="para0"/>
    <w:next w:val="para0"/>
    <w:pPr>
      <w:ind w:left="1701" w:firstLine="0"/>
      <w:spacing w:after="57"/>
    </w:pPr>
  </w:style>
  <w:style w:type="paragraph" w:styleId="para24">
    <w:name w:val="toc 8"/>
    <w:qFormat/>
    <w:basedOn w:val="para0"/>
    <w:next w:val="para0"/>
    <w:pPr>
      <w:ind w:left="1984" w:firstLine="0"/>
      <w:spacing w:after="57"/>
    </w:pPr>
  </w:style>
  <w:style w:type="paragraph" w:styleId="para25">
    <w:name w:val="toc 9"/>
    <w:qFormat/>
    <w:basedOn w:val="para0"/>
    <w:next w:val="para0"/>
    <w:pPr>
      <w:ind w:left="2268" w:firstLine="0"/>
      <w:spacing w:after="57"/>
    </w:pPr>
  </w:style>
  <w:style w:type="paragraph" w:styleId="para26">
    <w:name w:val="TOC Heading"/>
    <w:qFormat/>
    <w:pPr>
      <w:ind w:firstLine="0"/>
      <w:spacing w:after="160" w:line="259" w:lineRule="auto"/>
      <w:jc w:val="left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para27">
    <w:name w:val="Table of Figures"/>
    <w:qFormat/>
    <w:basedOn w:val="para0"/>
    <w:next w:val="para0"/>
  </w:style>
  <w:style w:type="paragraph" w:styleId="para28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29">
    <w:name w:val="caption"/>
    <w:qFormat/>
    <w:basedOn w:val="para0"/>
    <w:next w:val="para0"/>
    <w:pPr>
      <w:spacing w:after="200"/>
    </w:pPr>
    <w:rPr>
      <w:i/>
      <w:iCs/>
      <w:color w:val="44546a"/>
      <w:sz w:val="18"/>
      <w:szCs w:val="18"/>
    </w:rPr>
  </w:style>
  <w:style w:type="paragraph" w:styleId="para30" w:customStyle="1">
    <w:name w:val="annotation text"/>
    <w:qFormat/>
    <w:basedOn w:val="para0"/>
    <w:rPr>
      <w:sz w:val="20"/>
      <w:szCs w:val="20"/>
    </w:rPr>
  </w:style>
  <w:style w:type="paragraph" w:styleId="para31" w:customStyle="1">
    <w:name w:val="annotation subject"/>
    <w:qFormat/>
    <w:basedOn w:val="para30"/>
    <w:next w:val="para30"/>
    <w:rPr>
      <w:b/>
      <w:bCs/>
    </w:rPr>
  </w:style>
  <w:style w:type="paragraph" w:styleId="para32">
    <w:name w:val="Footnote Text"/>
    <w:qFormat/>
    <w:basedOn w:val="para0"/>
    <w:rPr>
      <w:sz w:val="20"/>
      <w:szCs w:val="20"/>
    </w:rPr>
  </w:style>
  <w:style w:type="paragraph" w:styleId="para33">
    <w:name w:val="Header"/>
    <w:qFormat/>
    <w:basedOn w:val="para0"/>
    <w:pPr>
      <w:tabs defTabSz="709">
        <w:tab w:val="center" w:pos="4677" w:leader="none"/>
        <w:tab w:val="right" w:pos="9355" w:leader="none"/>
      </w:tabs>
    </w:pPr>
  </w:style>
  <w:style w:type="paragraph" w:styleId="para34">
    <w:name w:val="Footer"/>
    <w:qFormat/>
    <w:basedOn w:val="para0"/>
    <w:pPr>
      <w:tabs defTabSz="709">
        <w:tab w:val="center" w:pos="4677" w:leader="none"/>
        <w:tab w:val="right" w:pos="9355" w:leader="none"/>
      </w:tabs>
    </w:pPr>
  </w:style>
  <w:style w:type="paragraph" w:styleId="para35">
    <w:name w:val="Normal (Web)"/>
    <w:qFormat/>
    <w:basedOn w:val="para0"/>
    <w:pPr>
      <w:ind w:firstLine="0"/>
      <w:spacing w:before="100" w:after="100" w:beforeAutospacing="1" w:afterAutospacing="1"/>
    </w:pPr>
    <w:rPr>
      <w:color w:val="000000"/>
      <w:lang w:eastAsia="ru-ru"/>
    </w:rPr>
  </w:style>
  <w:style w:type="paragraph" w:styleId="para36" w:customStyle="1">
    <w:name w:val="Заголовок таблицы1"/>
    <w:qFormat/>
    <w:basedOn w:val="para0"/>
    <w:rPr>
      <w:b/>
    </w:rPr>
  </w:style>
  <w:style w:type="paragraph" w:styleId="para37" w:customStyle="1">
    <w:name w:val="Тест таблицы"/>
    <w:qFormat/>
    <w:basedOn w:val="para0"/>
  </w:style>
  <w:style w:type="paragraph" w:styleId="para38" w:customStyle="1">
    <w:name w:val="Рецензия1"/>
    <w:qFormat/>
    <w:pPr>
      <w:ind w:firstLine="0"/>
      <w:spacing/>
      <w:jc w:val="left"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para39">
    <w:name w:val="List Paragraph"/>
    <w:qFormat/>
    <w:basedOn w:val="para0"/>
    <w:pPr>
      <w:ind w:left="720"/>
      <w:contextualSpacing/>
    </w:pPr>
  </w:style>
  <w:style w:type="paragraph" w:styleId="para40" w:customStyle="1">
    <w:name w:val="Раздел контракта"/>
    <w:qFormat/>
    <w:basedOn w:val="para2"/>
    <w:next w:val="para0"/>
    <w:pPr>
      <w:numPr>
        <w:ilvl w:val="0"/>
        <w:numId w:val="26"/>
      </w:numPr>
      <w:ind w:left="489" w:firstLine="0"/>
      <w:spacing w:before="120" w:after="120"/>
      <w:jc w:val="center"/>
      <w:keepNext w:val="0"/>
      <w:keepLines w:val="0"/>
    </w:pPr>
    <w:rPr>
      <w:rFonts w:ascii="Times New Roman" w:hAnsi="Times New Roman"/>
      <w:color w:val="auto"/>
      <w:sz w:val="24"/>
      <w:lang w:eastAsia="en-us"/>
    </w:rPr>
  </w:style>
  <w:style w:type="paragraph" w:styleId="para41" w:customStyle="1">
    <w:name w:val="Пункт контракта"/>
    <w:qFormat/>
    <w:basedOn w:val="para3"/>
    <w:pPr>
      <w:numPr>
        <w:ilvl w:val="1"/>
        <w:numId w:val="26"/>
      </w:numPr>
      <w:ind w:left="489" w:firstLine="709"/>
      <w:spacing w:before="0"/>
      <w:keepNext w:val="0"/>
      <w:keepLines w:val="0"/>
    </w:pPr>
    <w:rPr>
      <w:rFonts w:ascii="Times New Roman" w:hAnsi="Times New Roman"/>
      <w:color w:val="auto"/>
      <w:sz w:val="24"/>
    </w:rPr>
  </w:style>
  <w:style w:type="paragraph" w:styleId="para42" w:customStyle="1">
    <w:name w:val="Подпункт контракта"/>
    <w:qFormat/>
    <w:basedOn w:val="para4"/>
    <w:pPr>
      <w:numPr>
        <w:ilvl w:val="2"/>
        <w:numId w:val="26"/>
      </w:numPr>
      <w:ind w:left="489" w:firstLine="709"/>
      <w:spacing w:before="0"/>
      <w:keepNext w:val="0"/>
      <w:keepLines w:val="0"/>
    </w:pPr>
    <w:rPr>
      <w:rFonts w:ascii="Times New Roman" w:hAnsi="Times New Roman"/>
      <w:color w:val="auto"/>
      <w:lang w:eastAsia="en-us"/>
    </w:rPr>
  </w:style>
  <w:style w:type="paragraph" w:styleId="para43" w:customStyle="1">
    <w:name w:val="Абзац текста"/>
    <w:qFormat/>
    <w:basedOn w:val="para0"/>
    <w:pPr>
      <w:spacing w:after="100"/>
    </w:pPr>
    <w:rPr>
      <w:szCs w:val="28"/>
    </w:rPr>
  </w:style>
  <w:style w:type="paragraph" w:styleId="para44" w:customStyle="1">
    <w:name w:val="Название таблицы"/>
    <w:qFormat/>
    <w:basedOn w:val="para29"/>
    <w:pPr>
      <w:spacing/>
      <w:jc w:val="right"/>
      <w:keepNext/>
    </w:pPr>
    <w:rPr>
      <w:i w:val="0"/>
      <w:color w:val="auto"/>
      <w:sz w:val="24"/>
      <w:szCs w:val="24"/>
    </w:rPr>
  </w:style>
  <w:style w:type="paragraph" w:styleId="para45" w:customStyle="1">
    <w:name w:val="Обычный1"/>
    <w:qFormat/>
    <w:pPr>
      <w:ind w:firstLine="0"/>
      <w:spacing w:after="160" w:line="259" w:lineRule="auto"/>
      <w:contextualSpacing/>
      <w:jc w:val="left"/>
    </w:pPr>
    <w:rPr>
      <w:rFonts w:ascii="Times New Roman" w:hAnsi="Times New Roman" w:eastAsia="Times New Roman" w:cs="Times New Roman"/>
      <w:sz w:val="22"/>
      <w:szCs w:val="22"/>
      <w:lang w:val="ru-ru" w:eastAsia="ru-ru" w:bidi="ar-sa"/>
    </w:rPr>
  </w:style>
  <w:style w:type="paragraph" w:styleId="para46" w:customStyle="1">
    <w:name w:val="Default"/>
    <w:qFormat/>
    <w:pPr>
      <w:ind w:firstLine="0"/>
      <w:spacing w:after="160" w:line="259" w:lineRule="auto"/>
      <w:jc w:val="left"/>
    </w:pPr>
    <w:rPr>
      <w:rFonts w:ascii="Calibri" w:hAnsi="Calibri" w:eastAsia="Times New Roman" w:cs="Calibri"/>
      <w:color w:val="000000"/>
      <w:sz w:val="24"/>
      <w:szCs w:val="24"/>
      <w:lang w:val="ru-ru" w:eastAsia="ru-ru" w:bidi="ar-sa"/>
    </w:rPr>
  </w:style>
  <w:style w:type="paragraph" w:styleId="para47" w:customStyle="1">
    <w:name w:val="ConsPlusNonformat"/>
    <w:qFormat/>
    <w:pPr>
      <w:ind w:firstLine="0"/>
      <w:spacing/>
      <w:jc w:val="left"/>
    </w:pPr>
    <w:rPr>
      <w:rFonts w:ascii="Courier New" w:hAnsi="Courier New" w:eastAsia="Calibri" w:cs="Courier New"/>
      <w:lang w:val="ru-ru" w:eastAsia="en-us" w:bidi="ar-sa"/>
    </w:rPr>
  </w:style>
  <w:style w:type="character" w:styleId="char0" w:default="1">
    <w:name w:val="Default Paragraph Font"/>
  </w:style>
  <w:style w:type="character" w:styleId="char1" w:customStyle="1">
    <w:name w:val="Heading 4 Char"/>
    <w:basedOn w:val="char0"/>
    <w:rPr>
      <w:rFonts w:ascii="Arial" w:hAnsi="Arial" w:eastAsia="Arial" w:cs="Arial"/>
      <w:b/>
      <w:bCs/>
      <w:sz w:val="26"/>
      <w:szCs w:val="26"/>
    </w:rPr>
  </w:style>
  <w:style w:type="character" w:styleId="char2" w:customStyle="1">
    <w:name w:val="Heading 5 Char"/>
    <w:basedOn w:val="char0"/>
    <w:rPr>
      <w:rFonts w:ascii="Arial" w:hAnsi="Arial" w:eastAsia="Arial" w:cs="Arial"/>
      <w:b/>
      <w:bCs/>
      <w:sz w:val="24"/>
      <w:szCs w:val="24"/>
    </w:rPr>
  </w:style>
  <w:style w:type="character" w:styleId="char3" w:customStyle="1">
    <w:name w:val="Heading 6 Char"/>
    <w:basedOn w:val="char0"/>
    <w:rPr>
      <w:rFonts w:ascii="Arial" w:hAnsi="Arial" w:eastAsia="Arial" w:cs="Arial"/>
      <w:b/>
      <w:bCs/>
      <w:sz w:val="22"/>
      <w:szCs w:val="22"/>
    </w:rPr>
  </w:style>
  <w:style w:type="character" w:styleId="char4" w:customStyle="1">
    <w:name w:val="Heading 7 Char"/>
    <w:basedOn w:val="char0"/>
    <w:rPr>
      <w:rFonts w:ascii="Arial" w:hAnsi="Arial" w:eastAsia="Arial" w:cs="Arial"/>
      <w:b/>
      <w:bCs/>
      <w:i/>
      <w:iCs/>
      <w:sz w:val="22"/>
      <w:szCs w:val="22"/>
    </w:rPr>
  </w:style>
  <w:style w:type="character" w:styleId="char5" w:customStyle="1">
    <w:name w:val="Heading 8 Char"/>
    <w:basedOn w:val="char0"/>
    <w:rPr>
      <w:rFonts w:ascii="Arial" w:hAnsi="Arial" w:eastAsia="Arial" w:cs="Arial"/>
      <w:i/>
      <w:iCs/>
      <w:sz w:val="22"/>
      <w:szCs w:val="22"/>
    </w:rPr>
  </w:style>
  <w:style w:type="character" w:styleId="char6" w:customStyle="1">
    <w:name w:val="Heading 9 Char"/>
    <w:basedOn w:val="char0"/>
    <w:rPr>
      <w:rFonts w:ascii="Arial" w:hAnsi="Arial" w:eastAsia="Arial" w:cs="Arial"/>
      <w:i/>
      <w:iCs/>
      <w:sz w:val="21"/>
      <w:szCs w:val="21"/>
    </w:rPr>
  </w:style>
  <w:style w:type="character" w:styleId="char7" w:customStyle="1">
    <w:name w:val="Title Char"/>
    <w:basedOn w:val="char0"/>
    <w:rPr>
      <w:sz w:val="48"/>
      <w:szCs w:val="48"/>
    </w:rPr>
  </w:style>
  <w:style w:type="character" w:styleId="char8" w:customStyle="1">
    <w:name w:val="Subtitle Char"/>
    <w:basedOn w:val="char0"/>
    <w:rPr>
      <w:sz w:val="24"/>
      <w:szCs w:val="24"/>
    </w:rPr>
  </w:style>
  <w:style w:type="character" w:styleId="char9" w:customStyle="1">
    <w:name w:val="Quote Char"/>
    <w:rPr>
      <w:i/>
    </w:rPr>
  </w:style>
  <w:style w:type="character" w:styleId="char10" w:customStyle="1">
    <w:name w:val="Intense Quote Char"/>
    <w:rPr>
      <w:i/>
    </w:rPr>
  </w:style>
  <w:style w:type="character" w:styleId="char11" w:customStyle="1">
    <w:name w:val="Endnote Text Char"/>
    <w:rPr>
      <w:sz w:val="20"/>
    </w:rPr>
  </w:style>
  <w:style w:type="character" w:styleId="char12" w:customStyle="1">
    <w:name w:val="Heading 1 Char"/>
    <w:basedOn w:val="char0"/>
    <w:rPr>
      <w:rFonts w:ascii="Arial" w:hAnsi="Arial" w:eastAsia="Arial" w:cs="Arial"/>
      <w:sz w:val="40"/>
      <w:szCs w:val="40"/>
    </w:rPr>
  </w:style>
  <w:style w:type="character" w:styleId="char13" w:customStyle="1">
    <w:name w:val="Heading 2 Char"/>
    <w:basedOn w:val="char0"/>
    <w:rPr>
      <w:rFonts w:ascii="Arial" w:hAnsi="Arial" w:eastAsia="Arial" w:cs="Arial"/>
      <w:sz w:val="34"/>
    </w:rPr>
  </w:style>
  <w:style w:type="character" w:styleId="char14" w:customStyle="1">
    <w:name w:val="Heading 3 Char"/>
    <w:basedOn w:val="char0"/>
    <w:rPr>
      <w:rFonts w:ascii="Arial" w:hAnsi="Arial" w:eastAsia="Arial" w:cs="Arial"/>
      <w:sz w:val="30"/>
      <w:szCs w:val="30"/>
    </w:rPr>
  </w:style>
  <w:style w:type="character" w:styleId="char15" w:customStyle="1">
    <w:name w:val="Заголовок 4 Знак"/>
    <w:basedOn w:val="char0"/>
    <w:rPr>
      <w:rFonts w:ascii="Arial" w:hAnsi="Arial" w:eastAsia="Arial" w:cs="Arial"/>
      <w:b/>
      <w:bCs/>
      <w:sz w:val="26"/>
      <w:szCs w:val="26"/>
    </w:rPr>
  </w:style>
  <w:style w:type="character" w:styleId="char16" w:customStyle="1">
    <w:name w:val="Заголовок 5 Знак"/>
    <w:basedOn w:val="char0"/>
    <w:rPr>
      <w:rFonts w:ascii="Arial" w:hAnsi="Arial" w:eastAsia="Arial" w:cs="Arial"/>
      <w:b/>
      <w:bCs/>
      <w:sz w:val="24"/>
      <w:szCs w:val="24"/>
    </w:rPr>
  </w:style>
  <w:style w:type="character" w:styleId="char17" w:customStyle="1">
    <w:name w:val="Заголовок 6 Знак"/>
    <w:basedOn w:val="char0"/>
    <w:rPr>
      <w:rFonts w:ascii="Arial" w:hAnsi="Arial" w:eastAsia="Arial" w:cs="Arial"/>
      <w:b/>
      <w:bCs/>
      <w:sz w:val="22"/>
      <w:szCs w:val="22"/>
    </w:rPr>
  </w:style>
  <w:style w:type="character" w:styleId="char18" w:customStyle="1">
    <w:name w:val="Заголовок 7 Знак"/>
    <w:basedOn w:val="char0"/>
    <w:rPr>
      <w:rFonts w:ascii="Arial" w:hAnsi="Arial" w:eastAsia="Arial" w:cs="Arial"/>
      <w:b/>
      <w:bCs/>
      <w:i/>
      <w:iCs/>
      <w:sz w:val="22"/>
      <w:szCs w:val="22"/>
    </w:rPr>
  </w:style>
  <w:style w:type="character" w:styleId="char19" w:customStyle="1">
    <w:name w:val="Заголовок 8 Знак"/>
    <w:basedOn w:val="char0"/>
    <w:rPr>
      <w:rFonts w:ascii="Arial" w:hAnsi="Arial" w:eastAsia="Arial" w:cs="Arial"/>
      <w:i/>
      <w:iCs/>
      <w:sz w:val="22"/>
      <w:szCs w:val="22"/>
    </w:rPr>
  </w:style>
  <w:style w:type="character" w:styleId="char20" w:customStyle="1">
    <w:name w:val="Заголовок 9 Знак"/>
    <w:basedOn w:val="char0"/>
    <w:rPr>
      <w:rFonts w:ascii="Arial" w:hAnsi="Arial" w:eastAsia="Arial" w:cs="Arial"/>
      <w:i/>
      <w:iCs/>
      <w:sz w:val="21"/>
      <w:szCs w:val="21"/>
    </w:rPr>
  </w:style>
  <w:style w:type="character" w:styleId="char21" w:customStyle="1">
    <w:name w:val="Заголовок Знак"/>
    <w:basedOn w:val="char0"/>
    <w:rPr>
      <w:sz w:val="48"/>
      <w:szCs w:val="48"/>
    </w:rPr>
  </w:style>
  <w:style w:type="character" w:styleId="char22" w:customStyle="1">
    <w:name w:val="Подзаголовок Знак"/>
    <w:basedOn w:val="char0"/>
    <w:rPr>
      <w:sz w:val="24"/>
      <w:szCs w:val="24"/>
    </w:rPr>
  </w:style>
  <w:style w:type="character" w:styleId="char23" w:customStyle="1">
    <w:name w:val="Цитата 2 Знак"/>
    <w:rPr>
      <w:i/>
    </w:rPr>
  </w:style>
  <w:style w:type="character" w:styleId="char24" w:customStyle="1">
    <w:name w:val="Выделенная цитата Знак"/>
    <w:rPr>
      <w:i/>
    </w:rPr>
  </w:style>
  <w:style w:type="character" w:styleId="char25" w:customStyle="1">
    <w:name w:val="Header Char"/>
    <w:basedOn w:val="char0"/>
  </w:style>
  <w:style w:type="character" w:styleId="char26" w:customStyle="1">
    <w:name w:val="Footer Char"/>
    <w:basedOn w:val="char0"/>
  </w:style>
  <w:style w:type="character" w:styleId="char27" w:customStyle="1">
    <w:name w:val="Caption Char"/>
  </w:style>
  <w:style w:type="character" w:styleId="char28" w:customStyle="1">
    <w:name w:val="Footnote Text Char"/>
    <w:rPr>
      <w:sz w:val="18"/>
    </w:rPr>
  </w:style>
  <w:style w:type="character" w:styleId="char29" w:customStyle="1">
    <w:name w:val="Текст концевой сноски Знак"/>
    <w:rPr>
      <w:sz w:val="20"/>
    </w:rPr>
  </w:style>
  <w:style w:type="character" w:styleId="char30">
    <w:name w:val="Endnote Reference"/>
    <w:basedOn w:val="char0"/>
    <w:rPr>
      <w:vertAlign w:val="superscript"/>
    </w:rPr>
  </w:style>
  <w:style w:type="character" w:styleId="char31">
    <w:name w:val="FollowedHyperlink"/>
    <w:basedOn w:val="char0"/>
    <w:rPr>
      <w:color w:val="954f72"/>
      <w:u w:color="auto" w:val="single"/>
    </w:rPr>
  </w:style>
  <w:style w:type="character" w:styleId="char32">
    <w:name w:val="Footnote Reference"/>
    <w:rPr>
      <w:vertAlign w:val="superscript"/>
    </w:rPr>
  </w:style>
  <w:style w:type="character" w:styleId="char33" w:customStyle="1">
    <w:name w:val="annotation reference"/>
    <w:basedOn w:val="char0"/>
    <w:rPr>
      <w:sz w:val="16"/>
      <w:szCs w:val="16"/>
    </w:rPr>
  </w:style>
  <w:style w:type="character" w:styleId="char34">
    <w:name w:val="Emphasis"/>
    <w:basedOn w:val="char0"/>
    <w:rPr>
      <w:i/>
      <w:iCs/>
    </w:rPr>
  </w:style>
  <w:style w:type="character" w:styleId="char35">
    <w:name w:val="Hyperlink"/>
    <w:rPr>
      <w:color w:val="000080"/>
      <w:u w:color="auto" w:val="single"/>
    </w:rPr>
  </w:style>
  <w:style w:type="character" w:styleId="char36" w:customStyle="1">
    <w:name w:val="Заголовок таблицы1 Знак"/>
    <w:basedOn w:val="char0"/>
    <w:rPr>
      <w:rFonts w:ascii="Times New Roman" w:hAnsi="Times New Roman" w:eastAsia="Times New Roman" w:cs="Times New Roman"/>
      <w:b/>
      <w:sz w:val="24"/>
      <w:szCs w:val="24"/>
      <w:lang w:eastAsia="ar-sa"/>
    </w:rPr>
  </w:style>
  <w:style w:type="character" w:styleId="char37" w:customStyle="1">
    <w:name w:val="Тест таблицы Знак"/>
    <w:basedOn w:val="char0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char38" w:customStyle="1">
    <w:name w:val="Текст выноски Знак"/>
    <w:basedOn w:val="char0"/>
    <w:rPr>
      <w:rFonts w:ascii="Segoe UI" w:hAnsi="Segoe UI" w:eastAsia="Times New Roman" w:cs="Segoe UI"/>
      <w:sz w:val="18"/>
      <w:szCs w:val="18"/>
      <w:lang w:eastAsia="ar-sa"/>
    </w:rPr>
  </w:style>
  <w:style w:type="character" w:styleId="char39" w:customStyle="1">
    <w:name w:val="Текст примечания Знак"/>
    <w:basedOn w:val="char0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char40" w:customStyle="1">
    <w:name w:val="Тема примечания Знак"/>
    <w:basedOn w:val="char39"/>
    <w:rPr>
      <w:rFonts w:ascii="Times New Roman" w:hAnsi="Times New Roman" w:eastAsia="Times New Roman" w:cs="Times New Roman"/>
      <w:b/>
      <w:bCs/>
      <w:sz w:val="20"/>
      <w:szCs w:val="20"/>
      <w:lang w:eastAsia="ar-sa"/>
    </w:rPr>
  </w:style>
  <w:style w:type="character" w:styleId="char41" w:customStyle="1">
    <w:name w:val="Текст сноски Знак"/>
    <w:basedOn w:val="char0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char42" w:customStyle="1">
    <w:name w:val="Верхний колонтитул Знак"/>
    <w:basedOn w:val="char0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char43" w:customStyle="1">
    <w:name w:val="Нижний колонтитул Знак"/>
    <w:basedOn w:val="char0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char44" w:customStyle="1">
    <w:name w:val="Заголовок 1 Знак"/>
    <w:basedOn w:val="char0"/>
    <w:rPr>
      <w:rFonts w:ascii="Calibri Light" w:hAnsi="Calibri Light" w:eastAsia="Arial" w:cs="Arial"/>
      <w:color w:val="2f5496"/>
      <w:sz w:val="32"/>
      <w:szCs w:val="32"/>
      <w:lang w:eastAsia="ar-sa"/>
    </w:rPr>
  </w:style>
  <w:style w:type="character" w:styleId="char45" w:customStyle="1">
    <w:name w:val="Заголовок 2 Знак"/>
    <w:basedOn w:val="char0"/>
    <w:rPr>
      <w:rFonts w:ascii="Calibri Light" w:hAnsi="Calibri Light" w:eastAsia="Arial" w:cs="Arial"/>
      <w:color w:val="2f5496"/>
      <w:sz w:val="26"/>
      <w:szCs w:val="26"/>
      <w:lang w:eastAsia="ar-sa"/>
    </w:rPr>
  </w:style>
  <w:style w:type="character" w:styleId="char46" w:customStyle="1">
    <w:name w:val="Заголовок 3 Знак"/>
    <w:basedOn w:val="char0"/>
    <w:rPr>
      <w:rFonts w:ascii="Calibri Light" w:hAnsi="Calibri Light" w:eastAsia="Arial" w:cs="Arial"/>
      <w:color w:val="1f3864"/>
      <w:sz w:val="24"/>
      <w:szCs w:val="24"/>
      <w:lang w:eastAsia="ar-sa"/>
    </w:rPr>
  </w:style>
  <w:style w:type="character" w:styleId="char47" w:customStyle="1">
    <w:name w:val="Абзац текста Знак"/>
    <w:basedOn w:val="char0"/>
    <w:rPr>
      <w:rFonts w:eastAsia="Times New Roman"/>
      <w:szCs w:val="28"/>
    </w:rPr>
  </w:style>
  <w:style w:type="character" w:styleId="char48">
    <w:name w:val="Placeholder Text"/>
    <w:basedOn w:val="char0"/>
    <w:rPr>
      <w:color w:val="80808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Light">
    <w:name w:val="Светлая сетка таблицы "/>
    <w:basedOn w:val="NormalTable"/>
    <w:pPr>
      <w:spacing w:after="0" w:line="240" w:lineRule="auto"/>
    </w:pPr>
    <w:tblPr>
      <w:tblBorders>
        <w:top w:val="single" w:sz="4" w:space="0" w:color="AFAFAF" tmln="10, 0, 0, 0, 0"/>
        <w:left w:val="single" w:sz="4" w:space="0" w:color="AFAFAF" tmln="10, 0, 0, 0, 0"/>
        <w:bottom w:val="single" w:sz="4" w:space="0" w:color="AFAFAF" tmln="10, 0, 0, 0, 0"/>
        <w:right w:val="single" w:sz="4" w:space="0" w:color="AFAFAF" tmln="10, 0, 0, 0, 0"/>
        <w:insideH w:val="single" w:sz="4" w:space="0" w:color="AFAFAF" tmln="10, 0, 0, 0, 0"/>
        <w:insideV w:val="single" w:sz="4" w:space="0" w:color="AFAFAF" tmln="10, 0, 0, 0, 0"/>
      </w:tblBorders>
    </w:tblPr>
  </w:style>
  <w:style w:type="table" w:styleId="PlainTable1">
    <w:name w:val="Plain Table 1"/>
    <w:basedOn w:val="NormalTable"/>
    <w:uiPriority w:val="41"/>
    <w:pPr>
      <w:spacing w:after="0" w:line="240" w:lineRule="auto"/>
    </w:pPr>
    <w:tblPr>
      <w:tblBorders>
        <w:top w:val="single" w:sz="4" w:space="0" w:color="AFAFAF" tmln="10, 0, 0, 0, 0"/>
        <w:left w:val="single" w:sz="4" w:space="0" w:color="AFAFAF" tmln="10, 0, 0, 0, 0"/>
        <w:bottom w:val="single" w:sz="4" w:space="0" w:color="AFAFAF" tmln="10, 0, 0, 0, 0"/>
        <w:right w:val="single" w:sz="4" w:space="0" w:color="AFAFAF" tmln="10, 0, 0, 0, 0"/>
        <w:insideH w:val="single" w:sz="4" w:space="0" w:color="AFAFAF" tmln="10, 0, 0, 0, 0"/>
        <w:insideV w:val="single" w:sz="4" w:space="0" w:color="AFAFAF" tmln="10, 0, 0, 0, 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solid" w:color="F2F2F2" tmshd="1677721856, 15921906, 15921906"/>
      </w:tcPr>
    </w:tblStylePr>
    <w:tblStylePr w:type="band1Horz">
      <w:tcPr>
        <w:shd w:val="solid" w:color="F2F2F2" tmshd="1677721856, 15921906, 15921906"/>
      </w:tcPr>
    </w:tblStylePr>
  </w:style>
  <w:style w:type="table" w:styleId="PlainTable2">
    <w:name w:val="Plain Table 2"/>
    <w:basedOn w:val="NormalTable"/>
    <w:uiPriority w:val="42"/>
    <w:pPr>
      <w:spacing w:after="0" w:line="240" w:lineRule="auto"/>
    </w:pPr>
    <w:tblPr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PlainTable3">
    <w:name w:val="Plain Table 3"/>
    <w:basedOn w:val="NormalTable"/>
    <w:uiPriority w:val="4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bottom w:val="single" w:sz="4" w:space="0" w:color="404040" tmln="10, 0, 0, 0, 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right w:val="single" w:sz="4" w:space="0" w:color="404040" tmln="10, 0, 0, 0, 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</w:style>
  <w:style w:type="table" w:styleId="PlainTable4">
    <w:name w:val="Plain Table 4"/>
    <w:basedOn w:val="NormalTable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</w:style>
  <w:style w:type="table" w:styleId="PlainTable5">
    <w:name w:val="Plain Table 5"/>
    <w:basedOn w:val="NormalTable"/>
    <w:uiPriority w:val="45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cPr>
        <w:tcBorders>
          <w:bottom w:val="single" w:sz="4" w:space="0" w:color="404040" tmln="10, 0, 0, 0, 0"/>
        </w:tcBorders>
        <w:shd w:val="none"/>
      </w:tcPr>
    </w:tblStylePr>
    <w:tblStylePr w:type="lastRow">
      <w:rPr>
        <w:i/>
        <w:color w:val="404040"/>
      </w:rPr>
      <w:tcPr>
        <w:tcBorders>
          <w:top w:val="single" w:sz="4" w:space="0" w:color="404040" tmln="10, 0, 0, 0, 0"/>
        </w:tcBorders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tcBorders>
          <w:right w:val="single" w:sz="4" w:space="0" w:color="404040" tmln="10, 0, 0, 0, 0"/>
        </w:tcBorders>
        <w:shd w:val="none"/>
      </w:tcPr>
    </w:tblStylePr>
    <w:tblStylePr w:type="lastCol">
      <w:rPr>
        <w:i/>
        <w:color w:val="404040"/>
      </w:rPr>
      <w:tcPr>
        <w:tcBorders>
          <w:left w:val="single" w:sz="4" w:space="0" w:color="404040" tmln="10, 0, 0, 0, 0"/>
        </w:tcBorders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</w:style>
  <w:style w:type="table" w:styleId="GridTable1Light">
    <w:name w:val="Grid Table 1 Light"/>
    <w:basedOn w:val="NormalTable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89898" tmln="10, 0, 0, 0, 0"/>
        <w:left w:val="single" w:sz="4" w:space="0" w:color="989898" tmln="10, 0, 0, 0, 0"/>
        <w:bottom w:val="single" w:sz="4" w:space="0" w:color="989898" tmln="10, 0, 0, 0, 0"/>
        <w:right w:val="single" w:sz="4" w:space="0" w:color="989898" tmln="10, 0, 0, 0, 0"/>
        <w:insideH w:val="single" w:sz="4" w:space="0" w:color="989898" tmln="10, 0, 0, 0, 0"/>
        <w:insideV w:val="single" w:sz="4" w:space="0" w:color="989898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6A6A6A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989898" tmln="10, 0, 0, 0, 0"/>
          <w:left w:val="single" w:sz="4" w:space="0" w:color="989898" tmln="10, 0, 0, 0, 0"/>
          <w:bottom w:val="single" w:sz="4" w:space="0" w:color="989898" tmln="10, 0, 0, 0, 0"/>
          <w:right w:val="single" w:sz="4" w:space="0" w:color="989898" tmln="10, 0, 0, 0, 0"/>
        </w:tcBorders>
      </w:tcPr>
    </w:tblStylePr>
  </w:style>
  <w:style w:type="table" w:styleId="GridTable1Light-Accent1">
    <w:name w:val="Сетка таблицы 1 светлая — акцент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B3C5E7" tmln="10, 0, 0, 0, 0"/>
        <w:left w:val="single" w:sz="4" w:space="0" w:color="B3C5E7" tmln="10, 0, 0, 0, 0"/>
        <w:bottom w:val="single" w:sz="4" w:space="0" w:color="B3C5E7" tmln="10, 0, 0, 0, 0"/>
        <w:right w:val="single" w:sz="4" w:space="0" w:color="B3C5E7" tmln="10, 0, 0, 0, 0"/>
        <w:insideH w:val="single" w:sz="4" w:space="0" w:color="B3C5E7" tmln="10, 0, 0, 0, 0"/>
        <w:insideV w:val="single" w:sz="4" w:space="0" w:color="B3C5E7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91ACDC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B3C5E7" tmln="10, 0, 0, 0, 0"/>
          <w:left w:val="single" w:sz="4" w:space="0" w:color="B3C5E7" tmln="10, 0, 0, 0, 0"/>
          <w:bottom w:val="single" w:sz="4" w:space="0" w:color="B3C5E7" tmln="10, 0, 0, 0, 0"/>
          <w:right w:val="single" w:sz="4" w:space="0" w:color="B3C5E7" tmln="10, 0, 0, 0, 0"/>
        </w:tcBorders>
      </w:tcPr>
    </w:tblStylePr>
  </w:style>
  <w:style w:type="table" w:styleId="GridTable1Light-Accent2">
    <w:name w:val="Сетка таблицы 1 светлая — акцент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7CAAB" tmln="10, 0, 0, 0, 0"/>
        <w:left w:val="single" w:sz="4" w:space="0" w:color="F7CAAB" tmln="10, 0, 0, 0, 0"/>
        <w:bottom w:val="single" w:sz="4" w:space="0" w:color="F7CAAB" tmln="10, 0, 0, 0, 0"/>
        <w:right w:val="single" w:sz="4" w:space="0" w:color="F7CAAB" tmln="10, 0, 0, 0, 0"/>
        <w:insideH w:val="single" w:sz="4" w:space="0" w:color="F7CAAB" tmln="10, 0, 0, 0, 0"/>
        <w:insideV w:val="single" w:sz="4" w:space="0" w:color="F7CAAB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F4B286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7CAAB" tmln="10, 0, 0, 0, 0"/>
          <w:left w:val="single" w:sz="4" w:space="0" w:color="F7CAAB" tmln="10, 0, 0, 0, 0"/>
          <w:bottom w:val="single" w:sz="4" w:space="0" w:color="F7CAAB" tmln="10, 0, 0, 0, 0"/>
          <w:right w:val="single" w:sz="4" w:space="0" w:color="F7CAAB" tmln="10, 0, 0, 0, 0"/>
        </w:tcBorders>
      </w:tcPr>
    </w:tblStylePr>
  </w:style>
  <w:style w:type="table" w:styleId="GridTable1Light-Accent3">
    <w:name w:val="Сетка таблицы 1 светлая — акцент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DADADA" tmln="10, 0, 0, 0, 0"/>
        <w:left w:val="single" w:sz="4" w:space="0" w:color="DADADA" tmln="10, 0, 0, 0, 0"/>
        <w:bottom w:val="single" w:sz="4" w:space="0" w:color="DADADA" tmln="10, 0, 0, 0, 0"/>
        <w:right w:val="single" w:sz="4" w:space="0" w:color="DADADA" tmln="10, 0, 0, 0, 0"/>
        <w:insideH w:val="single" w:sz="4" w:space="0" w:color="DADADA" tmln="10, 0, 0, 0, 0"/>
        <w:insideV w:val="single" w:sz="4" w:space="0" w:color="DADADA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CACACA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DADADA" tmln="10, 0, 0, 0, 0"/>
          <w:left w:val="single" w:sz="4" w:space="0" w:color="DADADA" tmln="10, 0, 0, 0, 0"/>
          <w:bottom w:val="single" w:sz="4" w:space="0" w:color="DADADA" tmln="10, 0, 0, 0, 0"/>
          <w:right w:val="single" w:sz="4" w:space="0" w:color="DADADA" tmln="10, 0, 0, 0, 0"/>
        </w:tcBorders>
      </w:tcPr>
    </w:tblStylePr>
  </w:style>
  <w:style w:type="table" w:styleId="GridTable1Light-Accent4">
    <w:name w:val="Сетка таблицы 1 светлая — акцент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E598" tmln="10, 0, 0, 0, 0"/>
        <w:left w:val="single" w:sz="4" w:space="0" w:color="FFE598" tmln="10, 0, 0, 0, 0"/>
        <w:bottom w:val="single" w:sz="4" w:space="0" w:color="FFE598" tmln="10, 0, 0, 0, 0"/>
        <w:right w:val="single" w:sz="4" w:space="0" w:color="FFE598" tmln="10, 0, 0, 0, 0"/>
        <w:insideH w:val="single" w:sz="4" w:space="0" w:color="FFE598" tmln="10, 0, 0, 0, 0"/>
        <w:insideV w:val="single" w:sz="4" w:space="0" w:color="FFE598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FFDA6A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FE598" tmln="10, 0, 0, 0, 0"/>
          <w:left w:val="single" w:sz="4" w:space="0" w:color="FFE598" tmln="10, 0, 0, 0, 0"/>
          <w:bottom w:val="single" w:sz="4" w:space="0" w:color="FFE598" tmln="10, 0, 0, 0, 0"/>
          <w:right w:val="single" w:sz="4" w:space="0" w:color="FFE598" tmln="10, 0, 0, 0, 0"/>
        </w:tcBorders>
      </w:tcPr>
    </w:tblStylePr>
  </w:style>
  <w:style w:type="table" w:styleId="GridTable1Light-Accent5">
    <w:name w:val="Сетка таблицы 1 светлая — акцент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BCD6EE" tmln="10, 0, 0, 0, 0"/>
        <w:left w:val="single" w:sz="4" w:space="0" w:color="BCD6EE" tmln="10, 0, 0, 0, 0"/>
        <w:bottom w:val="single" w:sz="4" w:space="0" w:color="BCD6EE" tmln="10, 0, 0, 0, 0"/>
        <w:right w:val="single" w:sz="4" w:space="0" w:color="BCD6EE" tmln="10, 0, 0, 0, 0"/>
        <w:insideH w:val="single" w:sz="4" w:space="0" w:color="BCD6EE" tmln="10, 0, 0, 0, 0"/>
        <w:insideV w:val="single" w:sz="4" w:space="0" w:color="BCD6EE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9EC4E6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BCD6EE" tmln="10, 0, 0, 0, 0"/>
          <w:left w:val="single" w:sz="4" w:space="0" w:color="BCD6EE" tmln="10, 0, 0, 0, 0"/>
          <w:bottom w:val="single" w:sz="4" w:space="0" w:color="BCD6EE" tmln="10, 0, 0, 0, 0"/>
          <w:right w:val="single" w:sz="4" w:space="0" w:color="BCD6EE" tmln="10, 0, 0, 0, 0"/>
        </w:tcBorders>
      </w:tcPr>
    </w:tblStylePr>
  </w:style>
  <w:style w:type="table" w:styleId="GridTable1Light-Accent6">
    <w:name w:val="Сетка таблицы 1 светлая — акцент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C4DFB2" tmln="10, 0, 0, 0, 0"/>
        <w:left w:val="single" w:sz="4" w:space="0" w:color="C4DFB2" tmln="10, 0, 0, 0, 0"/>
        <w:bottom w:val="single" w:sz="4" w:space="0" w:color="C4DFB2" tmln="10, 0, 0, 0, 0"/>
        <w:right w:val="single" w:sz="4" w:space="0" w:color="C4DFB2" tmln="10, 0, 0, 0, 0"/>
        <w:insideH w:val="single" w:sz="4" w:space="0" w:color="C4DFB2" tmln="10, 0, 0, 0, 0"/>
        <w:insideV w:val="single" w:sz="4" w:space="0" w:color="C4DFB2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AAD19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C4DFB2" tmln="10, 0, 0, 0, 0"/>
          <w:left w:val="single" w:sz="4" w:space="0" w:color="C4DFB2" tmln="10, 0, 0, 0, 0"/>
          <w:bottom w:val="single" w:sz="4" w:space="0" w:color="C4DFB2" tmln="10, 0, 0, 0, 0"/>
          <w:right w:val="single" w:sz="4" w:space="0" w:color="C4DFB2" tmln="10, 0, 0, 0, 0"/>
        </w:tcBorders>
      </w:tcPr>
    </w:tblStylePr>
  </w:style>
  <w:style w:type="table" w:styleId="GridTable2">
    <w:name w:val="Grid Table 2"/>
    <w:basedOn w:val="NormalTable"/>
    <w:uiPriority w:val="47"/>
    <w:pPr>
      <w:spacing w:after="0" w:line="240" w:lineRule="auto"/>
    </w:pPr>
    <w:tblPr>
      <w:tblStyleRowBandSize w:val="1"/>
      <w:tblStyleColBandSize w:val="1"/>
      <w:tblBorders>
        <w:bottom w:val="single" w:sz="4" w:space="0" w:color="6A6A6A" tmln="10, 0, 0, 0, 0"/>
        <w:insideH w:val="single" w:sz="4" w:space="0" w:color="6A6A6A" tmln="10, 0, 0, 0, 0"/>
        <w:insideV w:val="single" w:sz="4" w:space="0" w:color="6A6A6A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6A6A6A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6A6A6A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</w:style>
  <w:style w:type="table" w:styleId="GridTable2-Accent1">
    <w:name w:val="Сетка таблицы 2 — акцент 1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537DC8" tmln="10, 0, 0, 0, 0"/>
        <w:insideH w:val="single" w:sz="4" w:space="0" w:color="537DC8" tmln="10, 0, 0, 0, 0"/>
        <w:insideV w:val="single" w:sz="4" w:space="0" w:color="537DC8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537DC8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537DC8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8E2F3" tmshd="1677721856, 15983320, 15983320"/>
      </w:tcPr>
    </w:tblStylePr>
    <w:tblStylePr w:type="band1Horz">
      <w:rPr>
        <w:rFonts w:ascii="Arial" w:hAnsi="Arial"/>
        <w:color w:val="404040"/>
        <w:sz w:val="22"/>
      </w:rPr>
      <w:tcPr>
        <w:shd w:val="solid" w:color="D8E2F3" tmshd="1677721856, 15983320, 15983320"/>
      </w:tcPr>
    </w:tblStylePr>
  </w:style>
  <w:style w:type="table" w:styleId="GridTable2-Accent2">
    <w:name w:val="Сетка таблицы 2 — акцент 2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F4B184" tmln="10, 0, 0, 0, 0"/>
        <w:insideH w:val="single" w:sz="4" w:space="0" w:color="F4B184" tmln="10, 0, 0, 0, 0"/>
        <w:insideV w:val="single" w:sz="4" w:space="0" w:color="F4B184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F4B184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F4B184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</w:style>
  <w:style w:type="table" w:styleId="GridTable2-Accent3">
    <w:name w:val="Сетка таблицы 2 — акцент 3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A5A5A5" tmln="10, 0, 0, 0, 0"/>
        <w:insideH w:val="single" w:sz="4" w:space="0" w:color="A5A5A5" tmln="10, 0, 0, 0, 0"/>
        <w:insideV w:val="single" w:sz="4" w:space="0" w:color="A5A5A5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A5A5A5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A5A5A5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</w:style>
  <w:style w:type="table" w:styleId="GridTable2-Accent4">
    <w:name w:val="Сетка таблицы 2 — акцент 4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FFD865" tmln="10, 0, 0, 0, 0"/>
        <w:insideH w:val="single" w:sz="4" w:space="0" w:color="FFD865" tmln="10, 0, 0, 0, 0"/>
        <w:insideV w:val="single" w:sz="4" w:space="0" w:color="FFD865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FFD865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FFD865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</w:style>
  <w:style w:type="table" w:styleId="GridTable2-Accent5">
    <w:name w:val="Сетка таблицы 2 — акцент 5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5B9BD5" tmln="10, 0, 0, 0, 0"/>
        <w:insideH w:val="single" w:sz="4" w:space="0" w:color="5B9BD5" tmln="10, 0, 0, 0, 0"/>
        <w:insideV w:val="single" w:sz="4" w:space="0" w:color="5B9BD5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5B9BD5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5B9BD5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</w:style>
  <w:style w:type="table" w:styleId="GridTable2-Accent6">
    <w:name w:val="Сетка таблицы 2 — акцент 6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70AD47" tmln="10, 0, 0, 0, 0"/>
        <w:insideH w:val="single" w:sz="4" w:space="0" w:color="70AD47" tmln="10, 0, 0, 0, 0"/>
        <w:insideV w:val="single" w:sz="4" w:space="0" w:color="70AD47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70AD47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70AD47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</w:style>
  <w:style w:type="table" w:styleId="GridTable3">
    <w:name w:val="Grid Table 3"/>
    <w:basedOn w:val="NormalTable"/>
    <w:uiPriority w:val="48"/>
    <w:pPr>
      <w:spacing w:after="0" w:line="240" w:lineRule="auto"/>
    </w:pPr>
    <w:tblPr>
      <w:tblStyleRowBandSize w:val="1"/>
      <w:tblStyleColBandSize w:val="1"/>
      <w:tblBorders>
        <w:bottom w:val="single" w:sz="4" w:space="0" w:color="6A6A6A" tmln="10, 0, 0, 0, 0"/>
        <w:insideH w:val="single" w:sz="4" w:space="0" w:color="6A6A6A" tmln="10, 0, 0, 0, 0"/>
        <w:insideV w:val="single" w:sz="4" w:space="0" w:color="6A6A6A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</w:style>
  <w:style w:type="table" w:styleId="GridTable3-Accent1">
    <w:name w:val="Сетка таблицы 3 — акцент 1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537DC8" tmln="10, 0, 0, 0, 0"/>
        <w:insideH w:val="single" w:sz="4" w:space="0" w:color="537DC8" tmln="10, 0, 0, 0, 0"/>
        <w:insideV w:val="single" w:sz="4" w:space="0" w:color="537DC8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D8E2F3" tmshd="1677721856, 15983320, 15983320"/>
      </w:tcPr>
    </w:tblStylePr>
    <w:tblStylePr w:type="band1Horz">
      <w:rPr>
        <w:rFonts w:ascii="Arial" w:hAnsi="Arial"/>
        <w:color w:val="404040"/>
        <w:sz w:val="22"/>
      </w:rPr>
      <w:tcPr>
        <w:shd w:val="solid" w:color="D8E2F3" tmshd="1677721856, 15983320, 15983320"/>
      </w:tcPr>
    </w:tblStylePr>
  </w:style>
  <w:style w:type="table" w:styleId="GridTable3-Accent2">
    <w:name w:val="Сетка таблицы 3 — акцент 2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F4B184" tmln="10, 0, 0, 0, 0"/>
        <w:insideH w:val="single" w:sz="4" w:space="0" w:color="F4B184" tmln="10, 0, 0, 0, 0"/>
        <w:insideV w:val="single" w:sz="4" w:space="0" w:color="F4B184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</w:style>
  <w:style w:type="table" w:styleId="GridTable3-Accent3">
    <w:name w:val="Сетка таблицы 3 — акцент 3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A5A5A5" tmln="10, 0, 0, 0, 0"/>
        <w:insideH w:val="single" w:sz="4" w:space="0" w:color="A5A5A5" tmln="10, 0, 0, 0, 0"/>
        <w:insideV w:val="single" w:sz="4" w:space="0" w:color="A5A5A5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</w:style>
  <w:style w:type="table" w:styleId="GridTable3-Accent4">
    <w:name w:val="Сетка таблицы 3 — акцент 4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FFD865" tmln="10, 0, 0, 0, 0"/>
        <w:insideH w:val="single" w:sz="4" w:space="0" w:color="FFD865" tmln="10, 0, 0, 0, 0"/>
        <w:insideV w:val="single" w:sz="4" w:space="0" w:color="FFD865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</w:style>
  <w:style w:type="table" w:styleId="GridTable3-Accent5">
    <w:name w:val="Сетка таблицы 3 — акцент 5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5B9BD5" tmln="10, 0, 0, 0, 0"/>
        <w:insideH w:val="single" w:sz="4" w:space="0" w:color="5B9BD5" tmln="10, 0, 0, 0, 0"/>
        <w:insideV w:val="single" w:sz="4" w:space="0" w:color="5B9BD5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</w:style>
  <w:style w:type="table" w:styleId="GridTable3-Accent6">
    <w:name w:val="Сетка таблицы 3 — акцент 6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70AD47" tmln="10, 0, 0, 0, 0"/>
        <w:insideH w:val="single" w:sz="4" w:space="0" w:color="70AD47" tmln="10, 0, 0, 0, 0"/>
        <w:insideV w:val="single" w:sz="4" w:space="0" w:color="70AD47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</w:style>
  <w:style w:type="table" w:styleId="GridTable4">
    <w:name w:val="Grid Table 4"/>
    <w:basedOn w:val="NormalTab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F6F6F" tmln="10, 0, 0, 0, 0"/>
        <w:left w:val="single" w:sz="4" w:space="0" w:color="6F6F6F" tmln="10, 0, 0, 0, 0"/>
        <w:bottom w:val="single" w:sz="4" w:space="0" w:color="6F6F6F" tmln="10, 0, 0, 0, 0"/>
        <w:right w:val="single" w:sz="4" w:space="0" w:color="6F6F6F" tmln="10, 0, 0, 0, 0"/>
        <w:insideH w:val="single" w:sz="4" w:space="0" w:color="6F6F6F" tmln="10, 0, 0, 0, 0"/>
        <w:insideV w:val="single" w:sz="4" w:space="0" w:color="6F6F6F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000000" tmshd="1677721856, 0, 0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</w:style>
  <w:style w:type="table" w:styleId="GridTable4-Accent1">
    <w:name w:val="Сетка таблицы 4 — акцент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95AFDD" tmln="10, 0, 0, 0, 0"/>
        <w:left w:val="single" w:sz="4" w:space="0" w:color="95AFDD" tmln="10, 0, 0, 0, 0"/>
        <w:bottom w:val="single" w:sz="4" w:space="0" w:color="95AFDD" tmln="10, 0, 0, 0, 0"/>
        <w:right w:val="single" w:sz="4" w:space="0" w:color="95AFDD" tmln="10, 0, 0, 0, 0"/>
        <w:insideH w:val="single" w:sz="4" w:space="0" w:color="95AFDD" tmln="10, 0, 0, 0, 0"/>
        <w:insideV w:val="single" w:sz="4" w:space="0" w:color="95AFDD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537DC8" tmln="10, 0, 0, 0, 0"/>
          <w:left w:val="single" w:sz="4" w:space="0" w:color="537DC8" tmln="10, 0, 0, 0, 0"/>
          <w:bottom w:val="single" w:sz="4" w:space="0" w:color="537DC8" tmln="10, 0, 0, 0, 0"/>
          <w:right w:val="single" w:sz="4" w:space="0" w:color="537DC8" tmln="10, 0, 0, 0, 0"/>
        </w:tcBorders>
        <w:shd w:val="solid" w:color="537DC8" tmshd="1677721856, 13139283, 13139283"/>
      </w:tcPr>
    </w:tblStylePr>
    <w:tblStylePr w:type="lastRow">
      <w:rPr>
        <w:b/>
        <w:color w:val="404040"/>
      </w:rPr>
      <w:tcPr>
        <w:tcBorders>
          <w:top w:val="single" w:sz="4" w:space="0" w:color="537DC8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AE3F3" tmshd="1677721856, 15983578, 15983578"/>
      </w:tcPr>
    </w:tblStylePr>
    <w:tblStylePr w:type="band1Horz">
      <w:rPr>
        <w:rFonts w:ascii="Arial" w:hAnsi="Arial"/>
        <w:color w:val="404040"/>
        <w:sz w:val="22"/>
      </w:rPr>
      <w:tcPr>
        <w:shd w:val="solid" w:color="DAE3F3" tmshd="1677721856, 15983578, 15983578"/>
      </w:tcPr>
    </w:tblStylePr>
  </w:style>
  <w:style w:type="table" w:styleId="GridTable4-Accent2">
    <w:name w:val="Сетка таблицы 4 — акцент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4B58A" tmln="10, 0, 0, 0, 0"/>
        <w:left w:val="single" w:sz="4" w:space="0" w:color="F4B58A" tmln="10, 0, 0, 0, 0"/>
        <w:bottom w:val="single" w:sz="4" w:space="0" w:color="F4B58A" tmln="10, 0, 0, 0, 0"/>
        <w:right w:val="single" w:sz="4" w:space="0" w:color="F4B58A" tmln="10, 0, 0, 0, 0"/>
        <w:insideH w:val="single" w:sz="4" w:space="0" w:color="F4B58A" tmln="10, 0, 0, 0, 0"/>
        <w:insideV w:val="single" w:sz="4" w:space="0" w:color="F4B58A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F4B184" tmln="10, 0, 0, 0, 0"/>
          <w:left w:val="single" w:sz="4" w:space="0" w:color="F4B184" tmln="10, 0, 0, 0, 0"/>
          <w:bottom w:val="single" w:sz="4" w:space="0" w:color="F4B184" tmln="10, 0, 0, 0, 0"/>
          <w:right w:val="single" w:sz="4" w:space="0" w:color="F4B184" tmln="10, 0, 0, 0, 0"/>
        </w:tcBorders>
        <w:shd w:val="solid" w:color="F4B184" tmshd="1677721856, 8696308, 8696308"/>
      </w:tcPr>
    </w:tblStylePr>
    <w:tblStylePr w:type="lastRow">
      <w:rPr>
        <w:b/>
        <w:color w:val="404040"/>
      </w:rPr>
      <w:tcPr>
        <w:tcBorders>
          <w:top w:val="single" w:sz="4" w:space="0" w:color="F4B184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</w:style>
  <w:style w:type="table" w:styleId="GridTable4-Accent3">
    <w:name w:val="Сетка таблицы 4 — акцент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CCCCCC" tmln="10, 0, 0, 0, 0"/>
        <w:left w:val="single" w:sz="4" w:space="0" w:color="CCCCCC" tmln="10, 0, 0, 0, 0"/>
        <w:bottom w:val="single" w:sz="4" w:space="0" w:color="CCCCCC" tmln="10, 0, 0, 0, 0"/>
        <w:right w:val="single" w:sz="4" w:space="0" w:color="CCCCCC" tmln="10, 0, 0, 0, 0"/>
        <w:insideH w:val="single" w:sz="4" w:space="0" w:color="CCCCCC" tmln="10, 0, 0, 0, 0"/>
        <w:insideV w:val="single" w:sz="4" w:space="0" w:color="CCCCCC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A5A5A5" tmln="10, 0, 0, 0, 0"/>
          <w:left w:val="single" w:sz="4" w:space="0" w:color="A5A5A5" tmln="10, 0, 0, 0, 0"/>
          <w:bottom w:val="single" w:sz="4" w:space="0" w:color="A5A5A5" tmln="10, 0, 0, 0, 0"/>
          <w:right w:val="single" w:sz="4" w:space="0" w:color="A5A5A5" tmln="10, 0, 0, 0, 0"/>
        </w:tcBorders>
        <w:shd w:val="solid" w:color="A5A5A5" tmshd="1677721856, 10855845, 10855845"/>
      </w:tcPr>
    </w:tblStylePr>
    <w:tblStylePr w:type="lastRow">
      <w:rPr>
        <w:b/>
        <w:color w:val="404040"/>
      </w:rPr>
      <w:tcPr>
        <w:tcBorders>
          <w:top w:val="single" w:sz="4" w:space="0" w:color="A5A5A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</w:style>
  <w:style w:type="table" w:styleId="GridTable4-Accent4">
    <w:name w:val="Сетка таблицы 4 — акцент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DB6F" tmln="10, 0, 0, 0, 0"/>
        <w:left w:val="single" w:sz="4" w:space="0" w:color="FFDB6F" tmln="10, 0, 0, 0, 0"/>
        <w:bottom w:val="single" w:sz="4" w:space="0" w:color="FFDB6F" tmln="10, 0, 0, 0, 0"/>
        <w:right w:val="single" w:sz="4" w:space="0" w:color="FFDB6F" tmln="10, 0, 0, 0, 0"/>
        <w:insideH w:val="single" w:sz="4" w:space="0" w:color="FFDB6F" tmln="10, 0, 0, 0, 0"/>
        <w:insideV w:val="single" w:sz="4" w:space="0" w:color="FFDB6F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FFD865" tmln="10, 0, 0, 0, 0"/>
          <w:left w:val="single" w:sz="4" w:space="0" w:color="FFD865" tmln="10, 0, 0, 0, 0"/>
          <w:bottom w:val="single" w:sz="4" w:space="0" w:color="FFD865" tmln="10, 0, 0, 0, 0"/>
          <w:right w:val="single" w:sz="4" w:space="0" w:color="FFD865" tmln="10, 0, 0, 0, 0"/>
        </w:tcBorders>
        <w:shd w:val="solid" w:color="FFD865" tmshd="1677721856, 6674687, 6674687"/>
      </w:tcPr>
    </w:tblStylePr>
    <w:tblStylePr w:type="lastRow">
      <w:rPr>
        <w:b/>
        <w:color w:val="404040"/>
      </w:rPr>
      <w:tcPr>
        <w:tcBorders>
          <w:top w:val="single" w:sz="4" w:space="0" w:color="FFD86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</w:style>
  <w:style w:type="table" w:styleId="GridTable4-Accent5">
    <w:name w:val="Сетка таблицы 4 — акцент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2C6E7" tmln="10, 0, 0, 0, 0"/>
        <w:left w:val="single" w:sz="4" w:space="0" w:color="A2C6E7" tmln="10, 0, 0, 0, 0"/>
        <w:bottom w:val="single" w:sz="4" w:space="0" w:color="A2C6E7" tmln="10, 0, 0, 0, 0"/>
        <w:right w:val="single" w:sz="4" w:space="0" w:color="A2C6E7" tmln="10, 0, 0, 0, 0"/>
        <w:insideH w:val="single" w:sz="4" w:space="0" w:color="A2C6E7" tmln="10, 0, 0, 0, 0"/>
        <w:insideV w:val="single" w:sz="4" w:space="0" w:color="A2C6E7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5B9BD5" tmln="10, 0, 0, 0, 0"/>
          <w:left w:val="single" w:sz="4" w:space="0" w:color="5B9BD5" tmln="10, 0, 0, 0, 0"/>
          <w:bottom w:val="single" w:sz="4" w:space="0" w:color="5B9BD5" tmln="10, 0, 0, 0, 0"/>
          <w:right w:val="single" w:sz="4" w:space="0" w:color="5B9BD5" tmln="10, 0, 0, 0, 0"/>
        </w:tcBorders>
        <w:shd w:val="solid" w:color="5B9BD5" tmshd="1677721856, 13998939, 13998939"/>
      </w:tcPr>
    </w:tblStylePr>
    <w:tblStylePr w:type="lastRow">
      <w:rPr>
        <w:b/>
        <w:color w:val="404040"/>
      </w:rPr>
      <w:tcPr>
        <w:tcBorders>
          <w:top w:val="single" w:sz="4" w:space="0" w:color="5B9BD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</w:style>
  <w:style w:type="table" w:styleId="GridTable4-Accent6">
    <w:name w:val="Сетка таблицы 4 — акцент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DD394" tmln="10, 0, 0, 0, 0"/>
        <w:left w:val="single" w:sz="4" w:space="0" w:color="ADD394" tmln="10, 0, 0, 0, 0"/>
        <w:bottom w:val="single" w:sz="4" w:space="0" w:color="ADD394" tmln="10, 0, 0, 0, 0"/>
        <w:right w:val="single" w:sz="4" w:space="0" w:color="ADD394" tmln="10, 0, 0, 0, 0"/>
        <w:insideH w:val="single" w:sz="4" w:space="0" w:color="ADD394" tmln="10, 0, 0, 0, 0"/>
        <w:insideV w:val="single" w:sz="4" w:space="0" w:color="ADD394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70AD47" tmln="10, 0, 0, 0, 0"/>
          <w:left w:val="single" w:sz="4" w:space="0" w:color="70AD47" tmln="10, 0, 0, 0, 0"/>
          <w:bottom w:val="single" w:sz="4" w:space="0" w:color="70AD47" tmln="10, 0, 0, 0, 0"/>
          <w:right w:val="single" w:sz="4" w:space="0" w:color="70AD47" tmln="10, 0, 0, 0, 0"/>
        </w:tcBorders>
        <w:shd w:val="solid" w:color="70AD47" tmshd="1677721856, 4697456, 4697456"/>
      </w:tcPr>
    </w:tblStylePr>
    <w:tblStylePr w:type="lastRow">
      <w:rPr>
        <w:b/>
        <w:color w:val="404040"/>
      </w:rPr>
      <w:tcPr>
        <w:tcBorders>
          <w:top w:val="single" w:sz="4" w:space="0" w:color="70AD47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</w:style>
  <w:style w:type="table" w:styleId="GridTable5Dark">
    <w:name w:val="Grid Table 5 Dark"/>
    <w:basedOn w:val="NormalTable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BFBFBF" tmshd="1677721856, 12566463, 12566463"/>
    </w:tcPr>
    <w:tblStylePr w:type="firstRow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000000" tmshd="1677721856, 0, 0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band1Vert">
      <w:tcPr>
        <w:shd w:val="solid" w:color="8A8A8A" tmshd="1677721856, 9079434, 9079434"/>
      </w:tcPr>
    </w:tblStylePr>
    <w:tblStylePr w:type="band1Horz">
      <w:tcPr>
        <w:shd w:val="solid" w:color="8A8A8A" tmshd="1677721856, 9079434, 9079434"/>
      </w:tcPr>
    </w:tblStylePr>
  </w:style>
  <w:style w:type="table" w:styleId="GridTable5Dark-Accent1">
    <w:name w:val="Сетка таблицы 5 темная — акцент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D8E2F3" tmshd="1677721856, 15983320, 15983320"/>
    </w:tcPr>
    <w:tblStylePr w:type="firstRow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4472C4" tmshd="1677721856, 12874308, 12874308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band1Vert">
      <w:tcPr>
        <w:shd w:val="solid" w:color="A9BEE4" tmshd="1677721856, 14991017, 14991017"/>
      </w:tcPr>
    </w:tblStylePr>
    <w:tblStylePr w:type="band1Horz">
      <w:tcPr>
        <w:shd w:val="solid" w:color="A9BEE4" tmshd="1677721856, 14991017, 14991017"/>
      </w:tcPr>
    </w:tblStylePr>
  </w:style>
  <w:style w:type="table" w:styleId="GridTable5Dark-Accent2">
    <w:name w:val="Сетка таблицы 5 темная — акцент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BE5D6" tmshd="1677721856, 14083579, 14083579"/>
    </w:tcPr>
    <w:tblStylePr w:type="firstRow">
      <w:rPr>
        <w:rFonts w:ascii="Arial" w:hAnsi="Arial"/>
        <w:b/>
        <w:color w:val="ffffff"/>
        <w:sz w:val="22"/>
      </w:rPr>
      <w:tcPr>
        <w:shd w:val="solid" w:color="ED7D31" tmshd="1677721856, 3243501, 324350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ED7D31" tmshd="1677721856, 3243501, 3243501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ED7D31" tmshd="1677721856, 3243501, 3243501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ED7D31" tmshd="1677721856, 3243501, 3243501"/>
      </w:tcPr>
    </w:tblStylePr>
    <w:tblStylePr w:type="band1Vert">
      <w:tcPr>
        <w:shd w:val="solid" w:color="F6C3A0" tmshd="1677721856, 10535926, 10535926"/>
      </w:tcPr>
    </w:tblStylePr>
    <w:tblStylePr w:type="band1Horz">
      <w:tcPr>
        <w:shd w:val="solid" w:color="F6C3A0" tmshd="1677721856, 10535926, 10535926"/>
      </w:tcPr>
    </w:tblStylePr>
  </w:style>
  <w:style w:type="table" w:styleId="GridTable5Dark-Accent3">
    <w:name w:val="Сетка таблицы 5 темная — акцент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CECEC" tmshd="1677721856, 15527148, 15527148"/>
    </w:tcPr>
    <w:tblStylePr w:type="firstRow">
      <w:rPr>
        <w:rFonts w:ascii="Arial" w:hAnsi="Arial"/>
        <w:b/>
        <w:color w:val="ffffff"/>
        <w:sz w:val="22"/>
      </w:rPr>
      <w:tcPr>
        <w:shd w:val="solid" w:color="A5A5A5" tmshd="1677721856, 10855845, 1085584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A5A5A5" tmshd="1677721856, 10855845, 10855845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A5A5A5" tmshd="1677721856, 10855845, 10855845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A5A5A5" tmshd="1677721856, 10855845, 10855845"/>
      </w:tcPr>
    </w:tblStylePr>
    <w:tblStylePr w:type="band1Vert">
      <w:tcPr>
        <w:shd w:val="solid" w:color="D5D5D5" tmshd="1677721856, 14013909, 14013909"/>
      </w:tcPr>
    </w:tblStylePr>
    <w:tblStylePr w:type="band1Horz">
      <w:tcPr>
        <w:shd w:val="solid" w:color="D5D5D5" tmshd="1677721856, 14013909, 14013909"/>
      </w:tcPr>
    </w:tblStylePr>
  </w:style>
  <w:style w:type="table" w:styleId="GridTable5Dark-Accent4">
    <w:name w:val="Сетка таблицы 5 темная — акцент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FF2CB" tmshd="1677721856, 13366015, 13366015"/>
    </w:tcPr>
    <w:tblStylePr w:type="firstRow">
      <w:rPr>
        <w:rFonts w:ascii="Arial" w:hAnsi="Arial"/>
        <w:b/>
        <w:color w:val="ffffff"/>
        <w:sz w:val="22"/>
      </w:rPr>
      <w:tcPr>
        <w:shd w:val="solid" w:color="FFC000" tmshd="1677721856, 49407, 49407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FFC000" tmshd="1677721856, 49407, 49407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FFC000" tmshd="1677721856, 49407, 49407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FFC000" tmshd="1677721856, 49407, 49407"/>
      </w:tcPr>
    </w:tblStylePr>
    <w:tblStylePr w:type="band1Vert">
      <w:tcPr>
        <w:shd w:val="solid" w:color="FFE28A" tmshd="1677721856, 9102079, 9102079"/>
      </w:tcPr>
    </w:tblStylePr>
    <w:tblStylePr w:type="band1Horz">
      <w:tcPr>
        <w:shd w:val="solid" w:color="FFE28A" tmshd="1677721856, 9102079, 9102079"/>
      </w:tcPr>
    </w:tblStylePr>
  </w:style>
  <w:style w:type="table" w:styleId="GridTable5Dark-Accent5">
    <w:name w:val="Сетка таблицы 5 темная — акцент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DDEAF6" tmshd="1677721856, 16181981, 16181981"/>
    </w:tcPr>
    <w:tblStylePr w:type="firstRow">
      <w:rPr>
        <w:rFonts w:ascii="Arial" w:hAnsi="Arial"/>
        <w:b/>
        <w:color w:val="ffffff"/>
        <w:sz w:val="22"/>
      </w:rPr>
      <w:tcPr>
        <w:shd w:val="solid" w:color="5B9BD5" tmshd="1677721856, 13998939, 13998939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5B9BD5" tmshd="1677721856, 13998939, 13998939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5B9BD5" tmshd="1677721856, 13998939, 13998939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5B9BD5" tmshd="1677721856, 13998939, 13998939"/>
      </w:tcPr>
    </w:tblStylePr>
    <w:tblStylePr w:type="band1Vert">
      <w:tcPr>
        <w:shd w:val="solid" w:color="B3D0EB" tmshd="1677721856, 15454387, 15454387"/>
      </w:tcPr>
    </w:tblStylePr>
    <w:tblStylePr w:type="band1Horz">
      <w:tcPr>
        <w:shd w:val="solid" w:color="B3D0EB" tmshd="1677721856, 15454387, 15454387"/>
      </w:tcPr>
    </w:tblStylePr>
  </w:style>
  <w:style w:type="table" w:styleId="GridTable5Dark-Accent6">
    <w:name w:val="Сетка таблицы 5 темная — акцент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1EFD8" tmshd="1677721856, 14217185, 14217185"/>
    </w:tcPr>
    <w:tblStylePr w:type="firstRow">
      <w:rPr>
        <w:rFonts w:ascii="Arial" w:hAnsi="Arial"/>
        <w:b/>
        <w:color w:val="ffffff"/>
        <w:sz w:val="22"/>
      </w:rPr>
      <w:tcPr>
        <w:shd w:val="solid" w:color="70AD47" tmshd="1677721856, 4697456, 469745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70AD47" tmshd="1677721856, 4697456, 4697456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70AD47" tmshd="1677721856, 4697456, 4697456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70AD47" tmshd="1677721856, 4697456, 4697456"/>
      </w:tcPr>
    </w:tblStylePr>
    <w:tblStylePr w:type="band1Vert">
      <w:tcPr>
        <w:shd w:val="solid" w:color="BCDBA8" tmshd="1677721856, 11066300, 11066300"/>
      </w:tcPr>
    </w:tblStylePr>
    <w:tblStylePr w:type="band1Horz">
      <w:tcPr>
        <w:shd w:val="solid" w:color="BCDBA8" tmshd="1677721856, 11066300, 11066300"/>
      </w:tcPr>
    </w:tblStylePr>
  </w:style>
  <w:style w:type="table" w:styleId="GridTable6Colorful">
    <w:name w:val="Grid Table 6 Colorful"/>
    <w:basedOn w:val="NormalTable"/>
    <w:uiPriority w:val="51"/>
    <w:pPr>
      <w:spacing w:after="0" w:line="240" w:lineRule="auto"/>
    </w:pPr>
    <w:tblPr>
      <w:tblStyleRowBandSize w:val="1"/>
      <w:tblStyleColBandSize w:val="1"/>
      <w:tblBorders>
        <w:top w:val="single" w:sz="4" w:space="0" w:color="7F7F7F" tmln="10, 0, 0, 0, 0"/>
        <w:left w:val="single" w:sz="4" w:space="0" w:color="7F7F7F" tmln="10, 0, 0, 0, 0"/>
        <w:bottom w:val="single" w:sz="4" w:space="0" w:color="7F7F7F" tmln="10, 0, 0, 0, 0"/>
        <w:right w:val="single" w:sz="4" w:space="0" w:color="7F7F7F" tmln="10, 0, 0, 0, 0"/>
        <w:insideH w:val="single" w:sz="4" w:space="0" w:color="7F7F7F" tmln="10, 0, 0, 0, 0"/>
        <w:insideV w:val="single" w:sz="4" w:space="0" w:color="7F7F7F" tmln="10, 0, 0, 0, 0"/>
      </w:tblBorders>
    </w:tblPr>
    <w:tblStylePr w:type="firstRow">
      <w:rPr>
        <w:b/>
        <w:color w:val="7f7f7f"/>
      </w:rPr>
      <w:tcPr>
        <w:tcBorders>
          <w:bottom w:val="single" w:sz="12" w:space="0" w:color="7F7F7F" tmln="30, 0, 0, 0, 0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cPr>
        <w:shd w:val="solid" w:color="CBCBCB" tmshd="1677721856, 13355979, 13355979"/>
      </w:tcPr>
    </w:tblStylePr>
    <w:tblStylePr w:type="band2Horz">
      <w:rPr>
        <w:rFonts w:ascii="Arial" w:hAnsi="Arial"/>
        <w:color w:val="7f7f7f"/>
        <w:sz w:val="22"/>
      </w:rPr>
    </w:tblStylePr>
    <w:tblStylePr w:type="band1Horz">
      <w:rPr>
        <w:rFonts w:ascii="Arial" w:hAnsi="Arial"/>
        <w:color w:val="7f7f7f"/>
        <w:sz w:val="22"/>
      </w:rPr>
      <w:tcPr>
        <w:shd w:val="solid" w:color="CBCBCB" tmshd="1677721856, 13355979, 13355979"/>
      </w:tcPr>
    </w:tblStylePr>
  </w:style>
  <w:style w:type="table" w:styleId="GridTable6Colorful-Accent1">
    <w:name w:val="Сетка таблицы 6 цветная — акцент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0B7E1" tmln="10, 0, 0, 0, 0"/>
        <w:left w:val="single" w:sz="4" w:space="0" w:color="A0B7E1" tmln="10, 0, 0, 0, 0"/>
        <w:bottom w:val="single" w:sz="4" w:space="0" w:color="A0B7E1" tmln="10, 0, 0, 0, 0"/>
        <w:right w:val="single" w:sz="4" w:space="0" w:color="A0B7E1" tmln="10, 0, 0, 0, 0"/>
        <w:insideH w:val="single" w:sz="4" w:space="0" w:color="A0B7E1" tmln="10, 0, 0, 0, 0"/>
        <w:insideV w:val="single" w:sz="4" w:space="0" w:color="A0B7E1" tmln="10, 0, 0, 0, 0"/>
      </w:tblBorders>
    </w:tblPr>
    <w:tblStylePr w:type="firstRow">
      <w:rPr>
        <w:b/>
        <w:color w:val="a0b7e1"/>
      </w:rPr>
      <w:tcPr>
        <w:tcBorders>
          <w:bottom w:val="single" w:sz="12" w:space="0" w:color="A0B7E1" tmln="30, 0, 0, 0, 0"/>
        </w:tcBorders>
      </w:tcPr>
    </w:tblStylePr>
    <w:tblStylePr w:type="lastRow">
      <w:rPr>
        <w:b/>
        <w:color w:val="a0b7e1"/>
      </w:rPr>
    </w:tblStylePr>
    <w:tblStylePr w:type="firstCol">
      <w:rPr>
        <w:b/>
        <w:color w:val="a0b7e1"/>
      </w:rPr>
    </w:tblStylePr>
    <w:tblStylePr w:type="lastCol">
      <w:rPr>
        <w:b/>
        <w:color w:val="a0b7e1"/>
      </w:rPr>
    </w:tblStylePr>
    <w:tblStylePr w:type="band1Vert">
      <w:tcPr>
        <w:shd w:val="solid" w:color="D8E2F3" tmshd="1677721856, 15983320, 15983320"/>
      </w:tcPr>
    </w:tblStylePr>
    <w:tblStylePr w:type="band2Horz">
      <w:rPr>
        <w:rFonts w:ascii="Arial" w:hAnsi="Arial"/>
        <w:color w:val="a0b7e1"/>
        <w:sz w:val="22"/>
      </w:rPr>
    </w:tblStylePr>
    <w:tblStylePr w:type="band1Horz">
      <w:rPr>
        <w:rFonts w:ascii="Arial" w:hAnsi="Arial"/>
        <w:color w:val="a0b7e1"/>
        <w:sz w:val="22"/>
      </w:rPr>
      <w:tcPr>
        <w:shd w:val="solid" w:color="D8E2F3" tmshd="1677721856, 15983320, 15983320"/>
      </w:tcPr>
    </w:tblStylePr>
  </w:style>
  <w:style w:type="table" w:styleId="GridTable6Colorful-Accent2">
    <w:name w:val="Сетка таблицы 6 цветная — акцент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4B184" tmln="10, 0, 0, 0, 0"/>
        <w:left w:val="single" w:sz="4" w:space="0" w:color="F4B184" tmln="10, 0, 0, 0, 0"/>
        <w:bottom w:val="single" w:sz="4" w:space="0" w:color="F4B184" tmln="10, 0, 0, 0, 0"/>
        <w:right w:val="single" w:sz="4" w:space="0" w:color="F4B184" tmln="10, 0, 0, 0, 0"/>
        <w:insideH w:val="single" w:sz="4" w:space="0" w:color="F4B184" tmln="10, 0, 0, 0, 0"/>
        <w:insideV w:val="single" w:sz="4" w:space="0" w:color="F4B184" tmln="10, 0, 0, 0, 0"/>
      </w:tblBorders>
    </w:tblPr>
    <w:tblStylePr w:type="firstRow">
      <w:rPr>
        <w:b/>
        <w:color w:val="f4b184"/>
      </w:rPr>
      <w:tcPr>
        <w:tcBorders>
          <w:bottom w:val="single" w:sz="12" w:space="0" w:color="F4B184" tmln="30, 0, 0, 0, 0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cPr>
        <w:shd w:val="solid" w:color="FBE5D6" tmshd="1677721856, 14083579, 14083579"/>
      </w:tcPr>
    </w:tblStylePr>
    <w:tblStylePr w:type="band2Horz">
      <w:rPr>
        <w:rFonts w:ascii="Arial" w:hAnsi="Arial"/>
        <w:color w:val="f4b184"/>
        <w:sz w:val="22"/>
      </w:rPr>
    </w:tblStylePr>
    <w:tblStylePr w:type="band1Horz">
      <w:rPr>
        <w:rFonts w:ascii="Arial" w:hAnsi="Arial"/>
        <w:color w:val="f4b184"/>
        <w:sz w:val="22"/>
      </w:rPr>
      <w:tcPr>
        <w:shd w:val="solid" w:color="FBE5D6" tmshd="1677721856, 14083579, 14083579"/>
      </w:tcPr>
    </w:tblStylePr>
  </w:style>
  <w:style w:type="table" w:styleId="GridTable6Colorful-Accent3">
    <w:name w:val="Сетка таблицы 6 цветная — акцент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5A5A5" tmln="10, 0, 0, 0, 0"/>
        <w:left w:val="single" w:sz="4" w:space="0" w:color="A5A5A5" tmln="10, 0, 0, 0, 0"/>
        <w:bottom w:val="single" w:sz="4" w:space="0" w:color="A5A5A5" tmln="10, 0, 0, 0, 0"/>
        <w:right w:val="single" w:sz="4" w:space="0" w:color="A5A5A5" tmln="10, 0, 0, 0, 0"/>
        <w:insideH w:val="single" w:sz="4" w:space="0" w:color="A5A5A5" tmln="10, 0, 0, 0, 0"/>
        <w:insideV w:val="single" w:sz="4" w:space="0" w:color="A5A5A5" tmln="10, 0, 0, 0, 0"/>
      </w:tblBorders>
    </w:tblPr>
    <w:tblStylePr w:type="firstRow">
      <w:rPr>
        <w:b/>
        <w:color w:val="a5a5a5"/>
      </w:rPr>
      <w:tcPr>
        <w:tcBorders>
          <w:bottom w:val="single" w:sz="12" w:space="0" w:color="A5A5A5" tmln="30, 0, 0, 0, 0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cPr>
        <w:shd w:val="solid" w:color="ECECEC" tmshd="1677721856, 15527148, 15527148"/>
      </w:tcPr>
    </w:tblStylePr>
    <w:tblStylePr w:type="band2Horz">
      <w:rPr>
        <w:rFonts w:ascii="Arial" w:hAnsi="Arial"/>
        <w:color w:val="a5a5a5"/>
        <w:sz w:val="22"/>
      </w:rPr>
    </w:tblStylePr>
    <w:tblStylePr w:type="band1Horz">
      <w:rPr>
        <w:rFonts w:ascii="Arial" w:hAnsi="Arial"/>
        <w:color w:val="a5a5a5"/>
        <w:sz w:val="22"/>
      </w:rPr>
      <w:tcPr>
        <w:shd w:val="solid" w:color="ECECEC" tmshd="1677721856, 15527148, 15527148"/>
      </w:tcPr>
    </w:tblStylePr>
  </w:style>
  <w:style w:type="table" w:styleId="GridTable6Colorful-Accent4">
    <w:name w:val="Сетка таблицы 6 цветная — акцент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D865" tmln="10, 0, 0, 0, 0"/>
        <w:left w:val="single" w:sz="4" w:space="0" w:color="FFD865" tmln="10, 0, 0, 0, 0"/>
        <w:bottom w:val="single" w:sz="4" w:space="0" w:color="FFD865" tmln="10, 0, 0, 0, 0"/>
        <w:right w:val="single" w:sz="4" w:space="0" w:color="FFD865" tmln="10, 0, 0, 0, 0"/>
        <w:insideH w:val="single" w:sz="4" w:space="0" w:color="FFD865" tmln="10, 0, 0, 0, 0"/>
        <w:insideV w:val="single" w:sz="4" w:space="0" w:color="FFD865" tmln="10, 0, 0, 0, 0"/>
      </w:tblBorders>
    </w:tblPr>
    <w:tblStylePr w:type="firstRow">
      <w:rPr>
        <w:b/>
        <w:color w:val="ffd865"/>
      </w:rPr>
      <w:tcPr>
        <w:tcBorders>
          <w:bottom w:val="single" w:sz="12" w:space="0" w:color="FFD865" tmln="30, 0, 0, 0, 0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cPr>
        <w:shd w:val="solid" w:color="FFF2CB" tmshd="1677721856, 13366015, 13366015"/>
      </w:tcPr>
    </w:tblStylePr>
    <w:tblStylePr w:type="band2Horz">
      <w:rPr>
        <w:rFonts w:ascii="Arial" w:hAnsi="Arial"/>
        <w:color w:val="ffd865"/>
        <w:sz w:val="22"/>
      </w:rPr>
    </w:tblStylePr>
    <w:tblStylePr w:type="band1Horz">
      <w:rPr>
        <w:rFonts w:ascii="Arial" w:hAnsi="Arial"/>
        <w:color w:val="ffd865"/>
        <w:sz w:val="22"/>
      </w:rPr>
      <w:tcPr>
        <w:shd w:val="solid" w:color="FFF2CB" tmshd="1677721856, 13366015, 13366015"/>
      </w:tcPr>
    </w:tblStylePr>
  </w:style>
  <w:style w:type="table" w:styleId="GridTable6Colorful-Accent5">
    <w:name w:val="Сетка таблицы 6 цветная — акцент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5B9BD5" tmln="10, 0, 0, 0, 0"/>
        <w:left w:val="single" w:sz="4" w:space="0" w:color="5B9BD5" tmln="10, 0, 0, 0, 0"/>
        <w:bottom w:val="single" w:sz="4" w:space="0" w:color="5B9BD5" tmln="10, 0, 0, 0, 0"/>
        <w:right w:val="single" w:sz="4" w:space="0" w:color="5B9BD5" tmln="10, 0, 0, 0, 0"/>
        <w:insideH w:val="single" w:sz="4" w:space="0" w:color="5B9BD5" tmln="10, 0, 0, 0, 0"/>
        <w:insideV w:val="single" w:sz="4" w:space="0" w:color="5B9BD5" tmln="10, 0, 0, 0, 0"/>
      </w:tblBorders>
    </w:tblPr>
    <w:tblStylePr w:type="firstRow">
      <w:rPr>
        <w:b/>
        <w:color w:val="245a8d"/>
      </w:rPr>
      <w:tcPr>
        <w:tcBorders>
          <w:bottom w:val="single" w:sz="12" w:space="0" w:color="5B9BD5" tmln="30, 0, 0, 0, 0"/>
        </w:tcBorders>
      </w:tcPr>
    </w:tblStylePr>
    <w:tblStylePr w:type="lastRow">
      <w:rPr>
        <w:b/>
        <w:color w:val="245a8d"/>
      </w:r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cPr>
        <w:shd w:val="solid" w:color="DDEAF6" tmshd="1677721856, 16181981, 16181981"/>
      </w:tcPr>
    </w:tblStylePr>
    <w:tblStylePr w:type="band2Horz">
      <w:rPr>
        <w:rFonts w:ascii="Arial" w:hAnsi="Arial"/>
        <w:color w:val="245a8d"/>
        <w:sz w:val="22"/>
      </w:rPr>
    </w:tblStylePr>
    <w:tblStylePr w:type="band1Horz">
      <w:rPr>
        <w:rFonts w:ascii="Arial" w:hAnsi="Arial"/>
        <w:color w:val="245a8d"/>
        <w:sz w:val="22"/>
      </w:rPr>
      <w:tcPr>
        <w:shd w:val="solid" w:color="DDEAF6" tmshd="1677721856, 16181981, 16181981"/>
      </w:tcPr>
    </w:tblStylePr>
  </w:style>
  <w:style w:type="table" w:styleId="GridTable6Colorful-Accent6">
    <w:name w:val="Сетка таблицы 6 цветная — акцент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70AD47" tmln="10, 0, 0, 0, 0"/>
        <w:left w:val="single" w:sz="4" w:space="0" w:color="70AD47" tmln="10, 0, 0, 0, 0"/>
        <w:bottom w:val="single" w:sz="4" w:space="0" w:color="70AD47" tmln="10, 0, 0, 0, 0"/>
        <w:right w:val="single" w:sz="4" w:space="0" w:color="70AD47" tmln="10, 0, 0, 0, 0"/>
        <w:insideH w:val="single" w:sz="4" w:space="0" w:color="70AD47" tmln="10, 0, 0, 0, 0"/>
        <w:insideV w:val="single" w:sz="4" w:space="0" w:color="70AD47" tmln="10, 0, 0, 0, 0"/>
      </w:tblBorders>
    </w:tblPr>
    <w:tblStylePr w:type="firstRow">
      <w:rPr>
        <w:b/>
        <w:color w:val="245a8d"/>
      </w:rPr>
      <w:tcPr>
        <w:tcBorders>
          <w:bottom w:val="single" w:sz="12" w:space="0" w:color="70AD47" tmln="30, 0, 0, 0, 0"/>
        </w:tcBorders>
      </w:tcPr>
    </w:tblStylePr>
    <w:tblStylePr w:type="lastRow">
      <w:rPr>
        <w:b/>
        <w:color w:val="245a8d"/>
      </w:r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cPr>
        <w:shd w:val="solid" w:color="E1EFD8" tmshd="1677721856, 14217185, 14217185"/>
      </w:tcPr>
    </w:tblStylePr>
    <w:tblStylePr w:type="band2Horz">
      <w:rPr>
        <w:rFonts w:ascii="Arial" w:hAnsi="Arial"/>
        <w:color w:val="245a8d"/>
        <w:sz w:val="22"/>
      </w:rPr>
    </w:tblStylePr>
    <w:tblStylePr w:type="band1Horz">
      <w:rPr>
        <w:rFonts w:ascii="Arial" w:hAnsi="Arial"/>
        <w:color w:val="245a8d"/>
        <w:sz w:val="22"/>
      </w:rPr>
      <w:tcPr>
        <w:shd w:val="solid" w:color="E1EFD8" tmshd="1677721856, 14217185, 14217185"/>
      </w:tcPr>
    </w:tblStylePr>
  </w:style>
  <w:style w:type="table" w:styleId="GridTable7Colorful">
    <w:name w:val="Grid Table 7 Colorful"/>
    <w:basedOn w:val="NormalTable"/>
    <w:uiPriority w:val="52"/>
    <w:pPr>
      <w:spacing w:after="0" w:line="240" w:lineRule="auto"/>
    </w:pPr>
    <w:tblPr>
      <w:tblStyleRowBandSize w:val="1"/>
      <w:tblStyleColBandSize w:val="1"/>
      <w:tblBorders>
        <w:bottom w:val="single" w:sz="4" w:space="0" w:color="7F7F7F" tmln="10, 0, 0, 0, 0"/>
        <w:right w:val="single" w:sz="4" w:space="0" w:color="7F7F7F" tmln="10, 0, 0, 0, 0"/>
        <w:insideH w:val="single" w:sz="4" w:space="0" w:color="7F7F7F" tmln="10, 0, 0, 0, 0"/>
        <w:insideV w:val="single" w:sz="4" w:space="0" w:color="7F7F7F" tmln="10, 0, 0, 0, 0"/>
      </w:tblBorders>
    </w:tblPr>
    <w:tblStylePr w:type="firstRow">
      <w:rPr>
        <w:rFonts w:ascii="Arial" w:hAnsi="Arial"/>
        <w:b/>
        <w:color w:val="7f7f7f"/>
        <w:sz w:val="22"/>
      </w:rPr>
      <w:tcPr>
        <w:tcBorders>
          <w:bottom w:val="single" w:sz="4" w:space="0" w:color="7F7F7F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7f7f7f"/>
        <w:sz w:val="22"/>
      </w:rPr>
      <w:tcPr>
        <w:tcBorders>
          <w:top w:val="single" w:sz="4" w:space="0" w:color="7F7F7F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7f7f7f"/>
        <w:sz w:val="22"/>
      </w:rPr>
      <w:tcPr>
        <w:tcBorders>
          <w:right w:val="single" w:sz="4" w:space="0" w:color="7F7F7F" tmln="10, 0, 0, 0, 0"/>
        </w:tcBorders>
        <w:shd w:val="none"/>
      </w:tcPr>
    </w:tblStylePr>
    <w:tblStylePr w:type="lastCol">
      <w:rPr>
        <w:rFonts w:ascii="Arial" w:hAnsi="Arial"/>
        <w:i/>
        <w:color w:val="7f7f7f"/>
        <w:sz w:val="22"/>
      </w:rPr>
      <w:tcPr>
        <w:tcBorders>
          <w:left w:val="single" w:sz="4" w:space="0" w:color="7F7F7F" tmln="10, 0, 0, 0, 0"/>
        </w:tcBorders>
        <w:shd w:val="none"/>
      </w:tcPr>
    </w:tblStylePr>
    <w:tblStylePr w:type="band1Vert">
      <w:tcPr>
        <w:shd w:val="solid" w:color="F2F2F2" tmshd="1677721856, 15921906, 15921906"/>
      </w:tcPr>
    </w:tblStylePr>
    <w:tblStylePr w:type="band2Horz">
      <w:rPr>
        <w:rFonts w:ascii="Arial" w:hAnsi="Arial"/>
        <w:color w:val="7f7f7f"/>
        <w:sz w:val="22"/>
      </w:rPr>
    </w:tblStylePr>
    <w:tblStylePr w:type="band1Horz">
      <w:rPr>
        <w:rFonts w:ascii="Arial" w:hAnsi="Arial"/>
        <w:color w:val="7f7f7f"/>
        <w:sz w:val="22"/>
      </w:rPr>
      <w:tcPr>
        <w:shd w:val="solid" w:color="F2F2F2" tmshd="1677721856, 15921906, 15921906"/>
      </w:tcPr>
    </w:tblStylePr>
  </w:style>
  <w:style w:type="table" w:styleId="GridTable7Colorful-Accent1">
    <w:name w:val="Сетка таблицы 7 цветная — акцент 1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A0B7E1" tmln="10, 0, 0, 0, 0"/>
        <w:right w:val="single" w:sz="4" w:space="0" w:color="A0B7E1" tmln="10, 0, 0, 0, 0"/>
        <w:insideH w:val="single" w:sz="4" w:space="0" w:color="A0B7E1" tmln="10, 0, 0, 0, 0"/>
        <w:insideV w:val="single" w:sz="4" w:space="0" w:color="A0B7E1" tmln="10, 0, 0, 0, 0"/>
      </w:tblBorders>
    </w:tblPr>
    <w:tblStylePr w:type="firstRow">
      <w:rPr>
        <w:rFonts w:ascii="Arial" w:hAnsi="Arial"/>
        <w:b/>
        <w:color w:val="a0b7e1"/>
        <w:sz w:val="22"/>
      </w:rPr>
      <w:tcPr>
        <w:tcBorders>
          <w:bottom w:val="single" w:sz="4" w:space="0" w:color="A0B7E1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a0b7e1"/>
        <w:sz w:val="22"/>
      </w:rPr>
      <w:tcPr>
        <w:tcBorders>
          <w:top w:val="single" w:sz="4" w:space="0" w:color="A0B7E1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a0b7e1"/>
        <w:sz w:val="22"/>
      </w:rPr>
      <w:tcPr>
        <w:tcBorders>
          <w:right w:val="single" w:sz="4" w:space="0" w:color="A0B7E1" tmln="10, 0, 0, 0, 0"/>
        </w:tcBorders>
        <w:shd w:val="none"/>
      </w:tcPr>
    </w:tblStylePr>
    <w:tblStylePr w:type="lastCol">
      <w:rPr>
        <w:rFonts w:ascii="Arial" w:hAnsi="Arial"/>
        <w:i/>
        <w:color w:val="a0b7e1"/>
        <w:sz w:val="22"/>
      </w:rPr>
      <w:tcPr>
        <w:tcBorders>
          <w:left w:val="single" w:sz="4" w:space="0" w:color="A0B7E1" tmln="10, 0, 0, 0, 0"/>
        </w:tcBorders>
        <w:shd w:val="none"/>
      </w:tcPr>
    </w:tblStylePr>
    <w:tblStylePr w:type="band1Vert">
      <w:tcPr>
        <w:shd w:val="solid" w:color="D8E2F3" tmshd="1677721856, 15983320, 15983320"/>
      </w:tcPr>
    </w:tblStylePr>
    <w:tblStylePr w:type="band2Horz">
      <w:rPr>
        <w:rFonts w:ascii="Arial" w:hAnsi="Arial"/>
        <w:color w:val="a0b7e1"/>
        <w:sz w:val="22"/>
      </w:rPr>
    </w:tblStylePr>
    <w:tblStylePr w:type="band1Horz">
      <w:rPr>
        <w:rFonts w:ascii="Arial" w:hAnsi="Arial"/>
        <w:color w:val="a0b7e1"/>
        <w:sz w:val="22"/>
      </w:rPr>
      <w:tcPr>
        <w:shd w:val="solid" w:color="D8E2F3" tmshd="1677721856, 15983320, 15983320"/>
      </w:tcPr>
    </w:tblStylePr>
  </w:style>
  <w:style w:type="table" w:styleId="GridTable7Colorful-Accent2">
    <w:name w:val="Сетка таблицы 7 цветная — акцент 2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F4B184" tmln="10, 0, 0, 0, 0"/>
        <w:right w:val="single" w:sz="4" w:space="0" w:color="F4B184" tmln="10, 0, 0, 0, 0"/>
        <w:insideH w:val="single" w:sz="4" w:space="0" w:color="F4B184" tmln="10, 0, 0, 0, 0"/>
        <w:insideV w:val="single" w:sz="4" w:space="0" w:color="F4B184" tmln="10, 0, 0, 0, 0"/>
      </w:tblBorders>
    </w:tblPr>
    <w:tblStylePr w:type="firstRow">
      <w:rPr>
        <w:rFonts w:ascii="Arial" w:hAnsi="Arial"/>
        <w:b/>
        <w:color w:val="f4b184"/>
        <w:sz w:val="22"/>
      </w:rPr>
      <w:tcPr>
        <w:tcBorders>
          <w:bottom w:val="single" w:sz="4" w:space="0" w:color="F4B184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f4b184"/>
        <w:sz w:val="22"/>
      </w:rPr>
      <w:tcPr>
        <w:tcBorders>
          <w:top w:val="single" w:sz="4" w:space="0" w:color="F4B184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f4b184"/>
        <w:sz w:val="22"/>
      </w:rPr>
      <w:tcPr>
        <w:tcBorders>
          <w:right w:val="single" w:sz="4" w:space="0" w:color="F4B184" tmln="10, 0, 0, 0, 0"/>
        </w:tcBorders>
        <w:shd w:val="none"/>
      </w:tcPr>
    </w:tblStylePr>
    <w:tblStylePr w:type="lastCol">
      <w:rPr>
        <w:rFonts w:ascii="Arial" w:hAnsi="Arial"/>
        <w:i/>
        <w:color w:val="f4b184"/>
        <w:sz w:val="22"/>
      </w:rPr>
      <w:tcPr>
        <w:tcBorders>
          <w:left w:val="single" w:sz="4" w:space="0" w:color="F4B184" tmln="10, 0, 0, 0, 0"/>
        </w:tcBorders>
        <w:shd w:val="none"/>
      </w:tcPr>
    </w:tblStylePr>
    <w:tblStylePr w:type="band1Vert">
      <w:tcPr>
        <w:shd w:val="solid" w:color="FBE5D6" tmshd="1677721856, 14083579, 14083579"/>
      </w:tcPr>
    </w:tblStylePr>
    <w:tblStylePr w:type="band2Horz">
      <w:rPr>
        <w:rFonts w:ascii="Arial" w:hAnsi="Arial"/>
        <w:color w:val="f4b184"/>
        <w:sz w:val="22"/>
      </w:rPr>
    </w:tblStylePr>
    <w:tblStylePr w:type="band1Horz">
      <w:rPr>
        <w:rFonts w:ascii="Arial" w:hAnsi="Arial"/>
        <w:color w:val="f4b184"/>
        <w:sz w:val="22"/>
      </w:rPr>
      <w:tcPr>
        <w:shd w:val="solid" w:color="FBE5D6" tmshd="1677721856, 14083579, 14083579"/>
      </w:tcPr>
    </w:tblStylePr>
  </w:style>
  <w:style w:type="table" w:styleId="GridTable7Colorful-Accent3">
    <w:name w:val="Сетка таблицы 7 цветная — акцент 3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A5A5A5" tmln="10, 0, 0, 0, 0"/>
        <w:right w:val="single" w:sz="4" w:space="0" w:color="A5A5A5" tmln="10, 0, 0, 0, 0"/>
        <w:insideH w:val="single" w:sz="4" w:space="0" w:color="A5A5A5" tmln="10, 0, 0, 0, 0"/>
        <w:insideV w:val="single" w:sz="4" w:space="0" w:color="A5A5A5" tmln="10, 0, 0, 0, 0"/>
      </w:tblBorders>
    </w:tblPr>
    <w:tblStylePr w:type="firstRow">
      <w:rPr>
        <w:rFonts w:ascii="Arial" w:hAnsi="Arial"/>
        <w:b/>
        <w:color w:val="a5a5a5"/>
        <w:sz w:val="22"/>
      </w:rPr>
      <w:tcPr>
        <w:tcBorders>
          <w:bottom w:val="single" w:sz="4" w:space="0" w:color="A5A5A5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a5a5a5"/>
        <w:sz w:val="22"/>
      </w:rPr>
      <w:tcPr>
        <w:tcBorders>
          <w:top w:val="single" w:sz="4" w:space="0" w:color="A5A5A5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a5a5a5"/>
        <w:sz w:val="22"/>
      </w:rPr>
      <w:tcPr>
        <w:tcBorders>
          <w:right w:val="single" w:sz="4" w:space="0" w:color="A5A5A5" tmln="10, 0, 0, 0, 0"/>
        </w:tcBorders>
        <w:shd w:val="none"/>
      </w:tcPr>
    </w:tblStylePr>
    <w:tblStylePr w:type="lastCol">
      <w:rPr>
        <w:rFonts w:ascii="Arial" w:hAnsi="Arial"/>
        <w:i/>
        <w:color w:val="a5a5a5"/>
        <w:sz w:val="22"/>
      </w:rPr>
      <w:tcPr>
        <w:tcBorders>
          <w:left w:val="single" w:sz="4" w:space="0" w:color="A5A5A5" tmln="10, 0, 0, 0, 0"/>
        </w:tcBorders>
        <w:shd w:val="none"/>
      </w:tcPr>
    </w:tblStylePr>
    <w:tblStylePr w:type="band1Vert">
      <w:tcPr>
        <w:shd w:val="solid" w:color="ECECEC" tmshd="1677721856, 15527148, 15527148"/>
      </w:tcPr>
    </w:tblStylePr>
    <w:tblStylePr w:type="band2Horz">
      <w:rPr>
        <w:rFonts w:ascii="Arial" w:hAnsi="Arial"/>
        <w:color w:val="a5a5a5"/>
        <w:sz w:val="22"/>
      </w:rPr>
    </w:tblStylePr>
    <w:tblStylePr w:type="band1Horz">
      <w:rPr>
        <w:rFonts w:ascii="Arial" w:hAnsi="Arial"/>
        <w:color w:val="a5a5a5"/>
        <w:sz w:val="22"/>
      </w:rPr>
      <w:tcPr>
        <w:shd w:val="solid" w:color="ECECEC" tmshd="1677721856, 15527148, 15527148"/>
      </w:tcPr>
    </w:tblStylePr>
  </w:style>
  <w:style w:type="table" w:styleId="GridTable7Colorful-Accent4">
    <w:name w:val="Сетка таблицы 7 цветная — акцент 4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FFD865" tmln="10, 0, 0, 0, 0"/>
        <w:right w:val="single" w:sz="4" w:space="0" w:color="FFD865" tmln="10, 0, 0, 0, 0"/>
        <w:insideH w:val="single" w:sz="4" w:space="0" w:color="FFD865" tmln="10, 0, 0, 0, 0"/>
        <w:insideV w:val="single" w:sz="4" w:space="0" w:color="FFD865" tmln="10, 0, 0, 0, 0"/>
      </w:tblBorders>
    </w:tblPr>
    <w:tblStylePr w:type="firstRow">
      <w:rPr>
        <w:rFonts w:ascii="Arial" w:hAnsi="Arial"/>
        <w:b/>
        <w:color w:val="ffd865"/>
        <w:sz w:val="22"/>
      </w:rPr>
      <w:tcPr>
        <w:tcBorders>
          <w:bottom w:val="single" w:sz="4" w:space="0" w:color="FFD865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ffd865"/>
        <w:sz w:val="22"/>
      </w:rPr>
      <w:tcPr>
        <w:tcBorders>
          <w:top w:val="single" w:sz="4" w:space="0" w:color="FFD865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ffd865"/>
        <w:sz w:val="22"/>
      </w:rPr>
      <w:tcPr>
        <w:tcBorders>
          <w:right w:val="single" w:sz="4" w:space="0" w:color="FFD865" tmln="10, 0, 0, 0, 0"/>
        </w:tcBorders>
        <w:shd w:val="none"/>
      </w:tcPr>
    </w:tblStylePr>
    <w:tblStylePr w:type="lastCol">
      <w:rPr>
        <w:rFonts w:ascii="Arial" w:hAnsi="Arial"/>
        <w:i/>
        <w:color w:val="ffd865"/>
        <w:sz w:val="22"/>
      </w:rPr>
      <w:tcPr>
        <w:tcBorders>
          <w:left w:val="single" w:sz="4" w:space="0" w:color="FFD865" tmln="10, 0, 0, 0, 0"/>
        </w:tcBorders>
        <w:shd w:val="none"/>
      </w:tcPr>
    </w:tblStylePr>
    <w:tblStylePr w:type="band1Vert">
      <w:tcPr>
        <w:shd w:val="solid" w:color="FFF2CB" tmshd="1677721856, 13366015, 13366015"/>
      </w:tcPr>
    </w:tblStylePr>
    <w:tblStylePr w:type="band2Horz">
      <w:rPr>
        <w:rFonts w:ascii="Arial" w:hAnsi="Arial"/>
        <w:color w:val="ffd865"/>
        <w:sz w:val="22"/>
      </w:rPr>
    </w:tblStylePr>
    <w:tblStylePr w:type="band1Horz">
      <w:rPr>
        <w:rFonts w:ascii="Arial" w:hAnsi="Arial"/>
        <w:color w:val="ffd865"/>
        <w:sz w:val="22"/>
      </w:rPr>
      <w:tcPr>
        <w:shd w:val="solid" w:color="FFF2CB" tmshd="1677721856, 13366015, 13366015"/>
      </w:tcPr>
    </w:tblStylePr>
  </w:style>
  <w:style w:type="table" w:styleId="GridTable7Colorful-Accent5">
    <w:name w:val="Сетка таблицы 7 цветная — акцент 5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A2C6E7" tmln="10, 0, 0, 0, 0"/>
        <w:right w:val="single" w:sz="4" w:space="0" w:color="A2C6E7" tmln="10, 0, 0, 0, 0"/>
        <w:insideH w:val="single" w:sz="4" w:space="0" w:color="A2C6E7" tmln="10, 0, 0, 0, 0"/>
        <w:insideV w:val="single" w:sz="4" w:space="0" w:color="A2C6E7" tmln="10, 0, 0, 0, 0"/>
      </w:tblBorders>
    </w:tblPr>
    <w:tblStylePr w:type="firstRow">
      <w:rPr>
        <w:rFonts w:ascii="Arial" w:hAnsi="Arial"/>
        <w:b/>
        <w:color w:val="245a8d"/>
        <w:sz w:val="22"/>
      </w:rPr>
      <w:tcPr>
        <w:tcBorders>
          <w:bottom w:val="single" w:sz="4" w:space="0" w:color="A2C6E7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245a8d"/>
        <w:sz w:val="22"/>
      </w:rPr>
      <w:tcPr>
        <w:tcBorders>
          <w:top w:val="single" w:sz="4" w:space="0" w:color="A2C6E7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245a8d"/>
        <w:sz w:val="22"/>
      </w:rPr>
      <w:tcPr>
        <w:tcBorders>
          <w:right w:val="single" w:sz="4" w:space="0" w:color="A2C6E7" tmln="10, 0, 0, 0, 0"/>
        </w:tcBorders>
        <w:shd w:val="none"/>
      </w:tcPr>
    </w:tblStylePr>
    <w:tblStylePr w:type="lastCol">
      <w:rPr>
        <w:rFonts w:ascii="Arial" w:hAnsi="Arial"/>
        <w:i/>
        <w:color w:val="245a8d"/>
        <w:sz w:val="22"/>
      </w:rPr>
      <w:tcPr>
        <w:tcBorders>
          <w:left w:val="single" w:sz="4" w:space="0" w:color="A2C6E7" tmln="10, 0, 0, 0, 0"/>
        </w:tcBorders>
        <w:shd w:val="none"/>
      </w:tcPr>
    </w:tblStylePr>
    <w:tblStylePr w:type="band1Vert">
      <w:tcPr>
        <w:shd w:val="solid" w:color="DDEAF6" tmshd="1677721856, 16181981, 16181981"/>
      </w:tcPr>
    </w:tblStylePr>
    <w:tblStylePr w:type="band2Horz">
      <w:rPr>
        <w:rFonts w:ascii="Arial" w:hAnsi="Arial"/>
        <w:color w:val="245a8d"/>
        <w:sz w:val="22"/>
      </w:rPr>
    </w:tblStylePr>
    <w:tblStylePr w:type="band1Horz">
      <w:rPr>
        <w:rFonts w:ascii="Arial" w:hAnsi="Arial"/>
        <w:color w:val="245a8d"/>
        <w:sz w:val="22"/>
      </w:rPr>
      <w:tcPr>
        <w:shd w:val="solid" w:color="DDEAF6" tmshd="1677721856, 16181981, 16181981"/>
      </w:tcPr>
    </w:tblStylePr>
  </w:style>
  <w:style w:type="table" w:styleId="GridTable7Colorful-Accent6">
    <w:name w:val="Сетка таблицы 7 цветная — акцент 6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ADD394" tmln="10, 0, 0, 0, 0"/>
        <w:right w:val="single" w:sz="4" w:space="0" w:color="ADD394" tmln="10, 0, 0, 0, 0"/>
        <w:insideH w:val="single" w:sz="4" w:space="0" w:color="ADD394" tmln="10, 0, 0, 0, 0"/>
        <w:insideV w:val="single" w:sz="4" w:space="0" w:color="ADD394" tmln="10, 0, 0, 0, 0"/>
      </w:tblBorders>
    </w:tblPr>
    <w:tblStylePr w:type="firstRow">
      <w:rPr>
        <w:rFonts w:ascii="Arial" w:hAnsi="Arial"/>
        <w:b/>
        <w:color w:val="416429"/>
        <w:sz w:val="22"/>
      </w:rPr>
      <w:tcPr>
        <w:tcBorders>
          <w:bottom w:val="single" w:sz="4" w:space="0" w:color="ADD394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416429"/>
        <w:sz w:val="22"/>
      </w:rPr>
      <w:tcPr>
        <w:tcBorders>
          <w:top w:val="single" w:sz="4" w:space="0" w:color="ADD394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416429"/>
        <w:sz w:val="22"/>
      </w:rPr>
      <w:tcPr>
        <w:tcBorders>
          <w:right w:val="single" w:sz="4" w:space="0" w:color="ADD394" tmln="10, 0, 0, 0, 0"/>
        </w:tcBorders>
        <w:shd w:val="none"/>
      </w:tcPr>
    </w:tblStylePr>
    <w:tblStylePr w:type="lastCol">
      <w:rPr>
        <w:rFonts w:ascii="Arial" w:hAnsi="Arial"/>
        <w:i/>
        <w:color w:val="416429"/>
        <w:sz w:val="22"/>
      </w:rPr>
      <w:tcPr>
        <w:tcBorders>
          <w:left w:val="single" w:sz="4" w:space="0" w:color="ADD394" tmln="10, 0, 0, 0, 0"/>
        </w:tcBorders>
        <w:shd w:val="none"/>
      </w:tcPr>
    </w:tblStylePr>
    <w:tblStylePr w:type="band1Vert">
      <w:tcPr>
        <w:shd w:val="solid" w:color="E1EFD8" tmshd="1677721856, 14217185, 14217185"/>
      </w:tcPr>
    </w:tblStylePr>
    <w:tblStylePr w:type="band2Horz">
      <w:rPr>
        <w:rFonts w:ascii="Arial" w:hAnsi="Arial"/>
        <w:color w:val="416429"/>
        <w:sz w:val="22"/>
      </w:rPr>
    </w:tblStylePr>
    <w:tblStylePr w:type="band1Horz">
      <w:rPr>
        <w:rFonts w:ascii="Arial" w:hAnsi="Arial"/>
        <w:color w:val="416429"/>
        <w:sz w:val="22"/>
      </w:rPr>
      <w:tcPr>
        <w:shd w:val="solid" w:color="E1EFD8" tmshd="1677721856, 14217185, 14217185"/>
      </w:tcPr>
    </w:tblStylePr>
  </w:style>
  <w:style w:type="table" w:styleId="ListTable1Light">
    <w:name w:val="List Table 1 Light"/>
    <w:basedOn w:val="NormalTable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BFBFBF" tmshd="1677721856, 12566463, 12566463"/>
      </w:tcPr>
    </w:tblStylePr>
    <w:tblStylePr w:type="band1Horz">
      <w:tcPr>
        <w:shd w:val="solid" w:color="BFBFBF" tmshd="1677721856, 12566463, 12566463"/>
      </w:tcPr>
    </w:tblStylePr>
  </w:style>
  <w:style w:type="table" w:styleId="ListTable1Light-Accent1">
    <w:name w:val="Список таблицы 1 светлый — акцент 1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4472C4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4472C4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CFDBF0" tmshd="1677721856, 15784911, 15784911"/>
      </w:tcPr>
    </w:tblStylePr>
    <w:tblStylePr w:type="band1Horz">
      <w:tcPr>
        <w:shd w:val="solid" w:color="CFDBF0" tmshd="1677721856, 15784911, 15784911"/>
      </w:tcPr>
    </w:tblStylePr>
  </w:style>
  <w:style w:type="table" w:styleId="ListTable1Light-Accent2">
    <w:name w:val="Список таблицы 1 светлый — акцент 2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ED7D31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ED7D31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FADECB" tmshd="1677721856, 13360890, 13360890"/>
      </w:tcPr>
    </w:tblStylePr>
    <w:tblStylePr w:type="band1Horz">
      <w:tcPr>
        <w:shd w:val="solid" w:color="FADECB" tmshd="1677721856, 13360890, 13360890"/>
      </w:tcPr>
    </w:tblStylePr>
  </w:style>
  <w:style w:type="table" w:styleId="ListTable1Light-Accent3">
    <w:name w:val="Список таблицы 1 светлый — акцент 3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A5A5A5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A5A5A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E8E8E8" tmshd="1677721856, 15263976, 15263976"/>
      </w:tcPr>
    </w:tblStylePr>
    <w:tblStylePr w:type="band1Horz">
      <w:tcPr>
        <w:shd w:val="solid" w:color="E8E8E8" tmshd="1677721856, 15263976, 15263976"/>
      </w:tcPr>
    </w:tblStylePr>
  </w:style>
  <w:style w:type="table" w:styleId="ListTable1Light-Accent4">
    <w:name w:val="Список таблицы 1 светлый — акцент 4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FFC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FFC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FFEFBF" tmshd="1677721856, 12578815, 12578815"/>
      </w:tcPr>
    </w:tblStylePr>
    <w:tblStylePr w:type="band1Horz">
      <w:tcPr>
        <w:shd w:val="solid" w:color="FFEFBF" tmshd="1677721856, 12578815, 12578815"/>
      </w:tcPr>
    </w:tblStylePr>
  </w:style>
  <w:style w:type="table" w:styleId="ListTable1Light-Accent5">
    <w:name w:val="Список таблицы 1 светлый — акцент 5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5B9BD5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5B9BD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D5E5F4" tmshd="1677721856, 16049621, 16049621"/>
      </w:tcPr>
    </w:tblStylePr>
    <w:tblStylePr w:type="band1Horz">
      <w:tcPr>
        <w:shd w:val="solid" w:color="D5E5F4" tmshd="1677721856, 16049621, 16049621"/>
      </w:tcPr>
    </w:tblStylePr>
  </w:style>
  <w:style w:type="table" w:styleId="ListTable1Light-Accent6">
    <w:name w:val="Список таблицы 1 светлый — акцент 6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70AD47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70AD47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DAEBCF" tmshd="1677721856, 13626330, 13626330"/>
      </w:tcPr>
    </w:tblStylePr>
    <w:tblStylePr w:type="band1Horz">
      <w:tcPr>
        <w:shd w:val="solid" w:color="DAEBCF" tmshd="1677721856, 13626330, 13626330"/>
      </w:tcPr>
    </w:tblStylePr>
  </w:style>
  <w:style w:type="table" w:styleId="ListTable2">
    <w:name w:val="List Table 2"/>
    <w:basedOn w:val="NormalTable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6F6F6F" tmln="10, 0, 0, 0, 0"/>
        <w:bottom w:val="single" w:sz="4" w:space="0" w:color="6F6F6F" tmln="10, 0, 0, 0, 0"/>
        <w:insideH w:val="single" w:sz="4" w:space="0" w:color="6F6F6F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6F6F6F" tmln="10, 0, 0, 0, 0"/>
          <w:bottom w:val="single" w:sz="4" w:space="0" w:color="6F6F6F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6F6F6F" tmln="10, 0, 0, 0, 0"/>
          <w:bottom w:val="single" w:sz="4" w:space="0" w:color="6F6F6F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BFBFBF" tmshd="1677721856, 12566463, 12566463"/>
      </w:tcPr>
    </w:tblStylePr>
    <w:tblStylePr w:type="band1Horz">
      <w:rPr>
        <w:rFonts w:ascii="Arial" w:hAnsi="Arial"/>
        <w:color w:val="404040"/>
        <w:sz w:val="22"/>
      </w:rPr>
      <w:tcPr>
        <w:shd w:val="solid" w:color="BFBFBF" tmshd="1677721856, 12566463, 12566463"/>
      </w:tcPr>
    </w:tblStylePr>
  </w:style>
  <w:style w:type="table" w:styleId="ListTable2-Accent1">
    <w:name w:val="Список таблицы 2 — акцент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95AFDD" tmln="10, 0, 0, 0, 0"/>
        <w:bottom w:val="single" w:sz="4" w:space="0" w:color="95AFDD" tmln="10, 0, 0, 0, 0"/>
        <w:insideH w:val="single" w:sz="4" w:space="0" w:color="95AFDD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95AFDD" tmln="10, 0, 0, 0, 0"/>
          <w:bottom w:val="single" w:sz="4" w:space="0" w:color="95AFDD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95AFDD" tmln="10, 0, 0, 0, 0"/>
          <w:bottom w:val="single" w:sz="4" w:space="0" w:color="95AFDD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CFDBF0" tmshd="1677721856, 15784911, 15784911"/>
      </w:tcPr>
    </w:tblStylePr>
    <w:tblStylePr w:type="band1Horz">
      <w:rPr>
        <w:rFonts w:ascii="Arial" w:hAnsi="Arial"/>
        <w:color w:val="404040"/>
        <w:sz w:val="22"/>
      </w:rPr>
      <w:tcPr>
        <w:shd w:val="solid" w:color="CFDBF0" tmshd="1677721856, 15784911, 15784911"/>
      </w:tcPr>
    </w:tblStylePr>
  </w:style>
  <w:style w:type="table" w:styleId="ListTable2-Accent2">
    <w:name w:val="Список таблицы 2 — акцент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4B58A" tmln="10, 0, 0, 0, 0"/>
        <w:bottom w:val="single" w:sz="4" w:space="0" w:color="F4B58A" tmln="10, 0, 0, 0, 0"/>
        <w:insideH w:val="single" w:sz="4" w:space="0" w:color="F4B58A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F4B58A" tmln="10, 0, 0, 0, 0"/>
          <w:bottom w:val="single" w:sz="4" w:space="0" w:color="F4B58A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F4B58A" tmln="10, 0, 0, 0, 0"/>
          <w:bottom w:val="single" w:sz="4" w:space="0" w:color="F4B58A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FADECB" tmshd="1677721856, 13360890, 13360890"/>
      </w:tcPr>
    </w:tblStylePr>
    <w:tblStylePr w:type="band1Horz">
      <w:rPr>
        <w:rFonts w:ascii="Arial" w:hAnsi="Arial"/>
        <w:color w:val="404040"/>
        <w:sz w:val="22"/>
      </w:rPr>
      <w:tcPr>
        <w:shd w:val="solid" w:color="FADECB" tmshd="1677721856, 13360890, 13360890"/>
      </w:tcPr>
    </w:tblStylePr>
  </w:style>
  <w:style w:type="table" w:styleId="ListTable2-Accent3">
    <w:name w:val="Список таблицы 2 — акцент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CCCCCC" tmln="10, 0, 0, 0, 0"/>
        <w:bottom w:val="single" w:sz="4" w:space="0" w:color="CCCCCC" tmln="10, 0, 0, 0, 0"/>
        <w:insideH w:val="single" w:sz="4" w:space="0" w:color="CCCCCC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CCCCCC" tmln="10, 0, 0, 0, 0"/>
          <w:bottom w:val="single" w:sz="4" w:space="0" w:color="CCCCCC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CCCCCC" tmln="10, 0, 0, 0, 0"/>
          <w:bottom w:val="single" w:sz="4" w:space="0" w:color="CCCCCC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E8E8E8" tmshd="1677721856, 15263976, 15263976"/>
      </w:tcPr>
    </w:tblStylePr>
    <w:tblStylePr w:type="band1Horz">
      <w:rPr>
        <w:rFonts w:ascii="Arial" w:hAnsi="Arial"/>
        <w:color w:val="404040"/>
        <w:sz w:val="22"/>
      </w:rPr>
      <w:tcPr>
        <w:shd w:val="solid" w:color="E8E8E8" tmshd="1677721856, 15263976, 15263976"/>
      </w:tcPr>
    </w:tblStylePr>
  </w:style>
  <w:style w:type="table" w:styleId="ListTable2-Accent4">
    <w:name w:val="Список таблицы 2 — акцент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DB6F" tmln="10, 0, 0, 0, 0"/>
        <w:bottom w:val="single" w:sz="4" w:space="0" w:color="FFDB6F" tmln="10, 0, 0, 0, 0"/>
        <w:insideH w:val="single" w:sz="4" w:space="0" w:color="FFDB6F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FFDB6F" tmln="10, 0, 0, 0, 0"/>
          <w:bottom w:val="single" w:sz="4" w:space="0" w:color="FFDB6F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FFDB6F" tmln="10, 0, 0, 0, 0"/>
          <w:bottom w:val="single" w:sz="4" w:space="0" w:color="FFDB6F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FFEFBF" tmshd="1677721856, 12578815, 12578815"/>
      </w:tcPr>
    </w:tblStylePr>
    <w:tblStylePr w:type="band1Horz">
      <w:rPr>
        <w:rFonts w:ascii="Arial" w:hAnsi="Arial"/>
        <w:color w:val="404040"/>
        <w:sz w:val="22"/>
      </w:rPr>
      <w:tcPr>
        <w:shd w:val="solid" w:color="FFEFBF" tmshd="1677721856, 12578815, 12578815"/>
      </w:tcPr>
    </w:tblStylePr>
  </w:style>
  <w:style w:type="table" w:styleId="ListTable2-Accent5">
    <w:name w:val="Список таблицы 2 — акцент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2C6E7" tmln="10, 0, 0, 0, 0"/>
        <w:bottom w:val="single" w:sz="4" w:space="0" w:color="A2C6E7" tmln="10, 0, 0, 0, 0"/>
        <w:insideH w:val="single" w:sz="4" w:space="0" w:color="A2C6E7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A2C6E7" tmln="10, 0, 0, 0, 0"/>
          <w:bottom w:val="single" w:sz="4" w:space="0" w:color="A2C6E7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A2C6E7" tmln="10, 0, 0, 0, 0"/>
          <w:bottom w:val="single" w:sz="4" w:space="0" w:color="A2C6E7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D5E5F4" tmshd="1677721856, 16049621, 16049621"/>
      </w:tcPr>
    </w:tblStylePr>
    <w:tblStylePr w:type="band1Horz">
      <w:rPr>
        <w:rFonts w:ascii="Arial" w:hAnsi="Arial"/>
        <w:color w:val="404040"/>
        <w:sz w:val="22"/>
      </w:rPr>
      <w:tcPr>
        <w:shd w:val="solid" w:color="D5E5F4" tmshd="1677721856, 16049621, 16049621"/>
      </w:tcPr>
    </w:tblStylePr>
  </w:style>
  <w:style w:type="table" w:styleId="ListTable2-Accent6">
    <w:name w:val="Список таблицы 2 — акцент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DD394" tmln="10, 0, 0, 0, 0"/>
        <w:bottom w:val="single" w:sz="4" w:space="0" w:color="ADD394" tmln="10, 0, 0, 0, 0"/>
        <w:insideH w:val="single" w:sz="4" w:space="0" w:color="ADD394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ADD394" tmln="10, 0, 0, 0, 0"/>
          <w:bottom w:val="single" w:sz="4" w:space="0" w:color="ADD394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ADD394" tmln="10, 0, 0, 0, 0"/>
          <w:bottom w:val="single" w:sz="4" w:space="0" w:color="ADD394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DAEBCF" tmshd="1677721856, 13626330, 13626330"/>
      </w:tcPr>
    </w:tblStylePr>
    <w:tblStylePr w:type="band1Horz">
      <w:rPr>
        <w:rFonts w:ascii="Arial" w:hAnsi="Arial"/>
        <w:color w:val="404040"/>
        <w:sz w:val="22"/>
      </w:rPr>
      <w:tcPr>
        <w:shd w:val="solid" w:color="DAEBCF" tmshd="1677721856, 13626330, 13626330"/>
      </w:tcPr>
    </w:tblStylePr>
  </w:style>
  <w:style w:type="table" w:styleId="ListTable3">
    <w:name w:val="List Table 3"/>
    <w:basedOn w:val="NormalTable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1">
    <w:name w:val="Список таблицы 3 — акцент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4472C4" tmln="10, 0, 0, 0, 0"/>
        <w:left w:val="single" w:sz="4" w:space="0" w:color="4472C4" tmln="10, 0, 0, 0, 0"/>
        <w:bottom w:val="single" w:sz="4" w:space="0" w:color="4472C4" tmln="10, 0, 0, 0, 0"/>
        <w:right w:val="single" w:sz="4" w:space="0" w:color="4472C4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4472C4" tmln="10, 0, 0, 0, 0"/>
          <w:right w:val="single" w:sz="4" w:space="0" w:color="4472C4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4472C4" tmln="10, 0, 0, 0, 0"/>
          <w:bottom w:val="single" w:sz="4" w:space="0" w:color="4472C4" tmln="10, 0, 0, 0, 0"/>
        </w:tcBorders>
      </w:tcPr>
    </w:tblStylePr>
  </w:style>
  <w:style w:type="table" w:styleId="ListTable3-Accent2">
    <w:name w:val="Список таблицы 3 — акцент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4B184" tmln="10, 0, 0, 0, 0"/>
        <w:left w:val="single" w:sz="4" w:space="0" w:color="F4B184" tmln="10, 0, 0, 0, 0"/>
        <w:bottom w:val="single" w:sz="4" w:space="0" w:color="F4B184" tmln="10, 0, 0, 0, 0"/>
        <w:right w:val="single" w:sz="4" w:space="0" w:color="F4B184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F4B184" tmshd="1677721856, 8696308, 869630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F4B184" tmln="10, 0, 0, 0, 0"/>
          <w:right w:val="single" w:sz="4" w:space="0" w:color="F4B184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4B184" tmln="10, 0, 0, 0, 0"/>
          <w:bottom w:val="single" w:sz="4" w:space="0" w:color="F4B184" tmln="10, 0, 0, 0, 0"/>
        </w:tcBorders>
      </w:tcPr>
    </w:tblStylePr>
  </w:style>
  <w:style w:type="table" w:styleId="ListTable3-Accent3">
    <w:name w:val="Список таблицы 3 — акцент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C9C9C9" tmshd="1677721856, 13224393, 1322439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C9C9C9" tmln="10, 0, 0, 0, 0"/>
          <w:right w:val="single" w:sz="4" w:space="0" w:color="C9C9C9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C9C9C9" tmln="10, 0, 0, 0, 0"/>
          <w:bottom w:val="single" w:sz="4" w:space="0" w:color="C9C9C9" tmln="10, 0, 0, 0, 0"/>
        </w:tcBorders>
      </w:tcPr>
    </w:tblStylePr>
  </w:style>
  <w:style w:type="table" w:styleId="ListTable3-Accent4">
    <w:name w:val="Список таблицы 3 — акцент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D865" tmln="10, 0, 0, 0, 0"/>
        <w:left w:val="single" w:sz="4" w:space="0" w:color="FFD865" tmln="10, 0, 0, 0, 0"/>
        <w:bottom w:val="single" w:sz="4" w:space="0" w:color="FFD865" tmln="10, 0, 0, 0, 0"/>
        <w:right w:val="single" w:sz="4" w:space="0" w:color="FFD865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FFD865" tmshd="1677721856, 6674687, 667468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FFD865" tmln="10, 0, 0, 0, 0"/>
          <w:right w:val="single" w:sz="4" w:space="0" w:color="FFD865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FD865" tmln="10, 0, 0, 0, 0"/>
          <w:bottom w:val="single" w:sz="4" w:space="0" w:color="FFD865" tmln="10, 0, 0, 0, 0"/>
        </w:tcBorders>
      </w:tcPr>
    </w:tblStylePr>
  </w:style>
  <w:style w:type="table" w:styleId="ListTable3-Accent5">
    <w:name w:val="Список таблицы 3 — акцент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9BC2E5" tmln="10, 0, 0, 0, 0"/>
        <w:left w:val="single" w:sz="4" w:space="0" w:color="9BC2E5" tmln="10, 0, 0, 0, 0"/>
        <w:bottom w:val="single" w:sz="4" w:space="0" w:color="9BC2E5" tmln="10, 0, 0, 0, 0"/>
        <w:right w:val="single" w:sz="4" w:space="0" w:color="9BC2E5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9BC2E5" tmshd="1677721856, 15057563, 1505756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9BC2E5" tmln="10, 0, 0, 0, 0"/>
          <w:right w:val="single" w:sz="4" w:space="0" w:color="9BC2E5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9BC2E5" tmln="10, 0, 0, 0, 0"/>
          <w:bottom w:val="single" w:sz="4" w:space="0" w:color="9BC2E5" tmln="10, 0, 0, 0, 0"/>
        </w:tcBorders>
      </w:tcPr>
    </w:tblStylePr>
  </w:style>
  <w:style w:type="table" w:styleId="ListTable3-Accent6">
    <w:name w:val="Список таблицы 3 — акцент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9D08E" tmln="10, 0, 0, 0, 0"/>
        <w:left w:val="single" w:sz="4" w:space="0" w:color="A9D08E" tmln="10, 0, 0, 0, 0"/>
        <w:bottom w:val="single" w:sz="4" w:space="0" w:color="A9D08E" tmln="10, 0, 0, 0, 0"/>
        <w:right w:val="single" w:sz="4" w:space="0" w:color="A9D08E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A9D08E" tmshd="1677721856, 9359529, 935952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A9D08E" tmln="10, 0, 0, 0, 0"/>
          <w:right w:val="single" w:sz="4" w:space="0" w:color="A9D08E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A9D08E" tmln="10, 0, 0, 0, 0"/>
          <w:bottom w:val="single" w:sz="4" w:space="0" w:color="A9D08E" tmln="10, 0, 0, 0, 0"/>
        </w:tcBorders>
      </w:tcPr>
    </w:tblStylePr>
  </w:style>
  <w:style w:type="table" w:styleId="ListTable4">
    <w:name w:val="List Table 4"/>
    <w:basedOn w:val="NormalTab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BFBFBF" tmshd="1677721856, 12566463, 12566463"/>
      </w:tcPr>
    </w:tblStylePr>
    <w:tblStylePr w:type="band1Horz">
      <w:rPr>
        <w:rFonts w:ascii="Arial" w:hAnsi="Arial"/>
        <w:color w:val="404040"/>
        <w:sz w:val="22"/>
      </w:rPr>
      <w:tcPr>
        <w:shd w:val="solid" w:color="BFBFBF" tmshd="1677721856, 12566463, 12566463"/>
      </w:tcPr>
    </w:tblStylePr>
  </w:style>
  <w:style w:type="table" w:styleId="ListTable4-Accent1">
    <w:name w:val="Список таблицы 4 — акцент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95AFDD" tmln="10, 0, 0, 0, 0"/>
        <w:left w:val="single" w:sz="4" w:space="0" w:color="95AFDD" tmln="10, 0, 0, 0, 0"/>
        <w:bottom w:val="single" w:sz="4" w:space="0" w:color="95AFDD" tmln="10, 0, 0, 0, 0"/>
        <w:right w:val="single" w:sz="4" w:space="0" w:color="95AFDD" tmln="10, 0, 0, 0, 0"/>
        <w:insideH w:val="single" w:sz="4" w:space="0" w:color="95AFDD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CFDBF0" tmshd="1677721856, 15784911, 15784911"/>
      </w:tcPr>
    </w:tblStylePr>
    <w:tblStylePr w:type="band1Horz">
      <w:rPr>
        <w:rFonts w:ascii="Arial" w:hAnsi="Arial"/>
        <w:color w:val="404040"/>
        <w:sz w:val="22"/>
      </w:rPr>
      <w:tcPr>
        <w:shd w:val="solid" w:color="CFDBF0" tmshd="1677721856, 15784911, 15784911"/>
      </w:tcPr>
    </w:tblStylePr>
  </w:style>
  <w:style w:type="table" w:styleId="ListTable4-Accent2">
    <w:name w:val="Список таблицы 4 — акцент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4B58A" tmln="10, 0, 0, 0, 0"/>
        <w:left w:val="single" w:sz="4" w:space="0" w:color="F4B58A" tmln="10, 0, 0, 0, 0"/>
        <w:bottom w:val="single" w:sz="4" w:space="0" w:color="F4B58A" tmln="10, 0, 0, 0, 0"/>
        <w:right w:val="single" w:sz="4" w:space="0" w:color="F4B58A" tmln="10, 0, 0, 0, 0"/>
        <w:insideH w:val="single" w:sz="4" w:space="0" w:color="F4B58A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ED7D31" tmshd="1677721856, 3243501, 324350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ADECB" tmshd="1677721856, 13360890, 13360890"/>
      </w:tcPr>
    </w:tblStylePr>
    <w:tblStylePr w:type="band1Horz">
      <w:rPr>
        <w:rFonts w:ascii="Arial" w:hAnsi="Arial"/>
        <w:color w:val="404040"/>
        <w:sz w:val="22"/>
      </w:rPr>
      <w:tcPr>
        <w:shd w:val="solid" w:color="FADECB" tmshd="1677721856, 13360890, 13360890"/>
      </w:tcPr>
    </w:tblStylePr>
  </w:style>
  <w:style w:type="table" w:styleId="ListTable4-Accent3">
    <w:name w:val="Список таблицы 4 — акцент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CCCCCC" tmln="10, 0, 0, 0, 0"/>
        <w:left w:val="single" w:sz="4" w:space="0" w:color="CCCCCC" tmln="10, 0, 0, 0, 0"/>
        <w:bottom w:val="single" w:sz="4" w:space="0" w:color="CCCCCC" tmln="10, 0, 0, 0, 0"/>
        <w:right w:val="single" w:sz="4" w:space="0" w:color="CCCCCC" tmln="10, 0, 0, 0, 0"/>
        <w:insideH w:val="single" w:sz="4" w:space="0" w:color="CCCCCC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A5A5A5" tmshd="1677721856, 10855845, 1085584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8E8E8" tmshd="1677721856, 15263976, 15263976"/>
      </w:tcPr>
    </w:tblStylePr>
    <w:tblStylePr w:type="band1Horz">
      <w:rPr>
        <w:rFonts w:ascii="Arial" w:hAnsi="Arial"/>
        <w:color w:val="404040"/>
        <w:sz w:val="22"/>
      </w:rPr>
      <w:tcPr>
        <w:shd w:val="solid" w:color="E8E8E8" tmshd="1677721856, 15263976, 15263976"/>
      </w:tcPr>
    </w:tblStylePr>
  </w:style>
  <w:style w:type="table" w:styleId="ListTable4-Accent4">
    <w:name w:val="Список таблицы 4 — акцент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DB6F" tmln="10, 0, 0, 0, 0"/>
        <w:left w:val="single" w:sz="4" w:space="0" w:color="FFDB6F" tmln="10, 0, 0, 0, 0"/>
        <w:bottom w:val="single" w:sz="4" w:space="0" w:color="FFDB6F" tmln="10, 0, 0, 0, 0"/>
        <w:right w:val="single" w:sz="4" w:space="0" w:color="FFDB6F" tmln="10, 0, 0, 0, 0"/>
        <w:insideH w:val="single" w:sz="4" w:space="0" w:color="FFDB6F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FFC000" tmshd="1677721856, 49407, 4940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FEFBF" tmshd="1677721856, 12578815, 12578815"/>
      </w:tcPr>
    </w:tblStylePr>
    <w:tblStylePr w:type="band1Horz">
      <w:rPr>
        <w:rFonts w:ascii="Arial" w:hAnsi="Arial"/>
        <w:color w:val="404040"/>
        <w:sz w:val="22"/>
      </w:rPr>
      <w:tcPr>
        <w:shd w:val="solid" w:color="FFEFBF" tmshd="1677721856, 12578815, 12578815"/>
      </w:tcPr>
    </w:tblStylePr>
  </w:style>
  <w:style w:type="table" w:styleId="ListTable4-Accent5">
    <w:name w:val="Список таблицы 4 — акцент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2C6E7" tmln="10, 0, 0, 0, 0"/>
        <w:left w:val="single" w:sz="4" w:space="0" w:color="A2C6E7" tmln="10, 0, 0, 0, 0"/>
        <w:bottom w:val="single" w:sz="4" w:space="0" w:color="A2C6E7" tmln="10, 0, 0, 0, 0"/>
        <w:right w:val="single" w:sz="4" w:space="0" w:color="A2C6E7" tmln="10, 0, 0, 0, 0"/>
        <w:insideH w:val="single" w:sz="4" w:space="0" w:color="A2C6E7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5B9BD5" tmshd="1677721856, 13998939, 1399893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5E5F4" tmshd="1677721856, 16049621, 16049621"/>
      </w:tcPr>
    </w:tblStylePr>
    <w:tblStylePr w:type="band1Horz">
      <w:rPr>
        <w:rFonts w:ascii="Arial" w:hAnsi="Arial"/>
        <w:color w:val="404040"/>
        <w:sz w:val="22"/>
      </w:rPr>
      <w:tcPr>
        <w:shd w:val="solid" w:color="D5E5F4" tmshd="1677721856, 16049621, 16049621"/>
      </w:tcPr>
    </w:tblStylePr>
  </w:style>
  <w:style w:type="table" w:styleId="ListTable4-Accent6">
    <w:name w:val="Список таблицы 4 — акцент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DD394" tmln="10, 0, 0, 0, 0"/>
        <w:left w:val="single" w:sz="4" w:space="0" w:color="ADD394" tmln="10, 0, 0, 0, 0"/>
        <w:bottom w:val="single" w:sz="4" w:space="0" w:color="ADD394" tmln="10, 0, 0, 0, 0"/>
        <w:right w:val="single" w:sz="4" w:space="0" w:color="ADD394" tmln="10, 0, 0, 0, 0"/>
        <w:insideH w:val="single" w:sz="4" w:space="0" w:color="ADD394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70AD47" tmshd="1677721856, 4697456, 469745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AEBCF" tmshd="1677721856, 13626330, 13626330"/>
      </w:tcPr>
    </w:tblStylePr>
    <w:tblStylePr w:type="band1Horz">
      <w:rPr>
        <w:rFonts w:ascii="Arial" w:hAnsi="Arial"/>
        <w:color w:val="404040"/>
        <w:sz w:val="22"/>
      </w:rPr>
      <w:tcPr>
        <w:shd w:val="solid" w:color="DAEBCF" tmshd="1677721856, 13626330, 13626330"/>
      </w:tcPr>
    </w:tblStylePr>
  </w:style>
  <w:style w:type="table" w:styleId="ListTable5Dark">
    <w:name w:val="List Table 5 Dark"/>
    <w:basedOn w:val="NormalTable"/>
    <w:uiPriority w:val="50"/>
    <w:pPr>
      <w:spacing w:after="0" w:line="240" w:lineRule="auto"/>
    </w:pPr>
    <w:tblPr>
      <w:tblStyleRowBandSize w:val="1"/>
      <w:tblStyleColBandSize w:val="1"/>
      <w:tblBorders>
        <w:top w:val="single" w:sz="32" w:space="0" w:color="7F7F7F" tmln="80, 0, 0, 0, 0"/>
        <w:left w:val="single" w:sz="32" w:space="0" w:color="7F7F7F" tmln="80, 0, 0, 0, 0"/>
        <w:bottom w:val="single" w:sz="32" w:space="0" w:color="7F7F7F" tmln="80, 0, 0, 0, 0"/>
        <w:right w:val="single" w:sz="32" w:space="0" w:color="7F7F7F" tmln="80, 0, 0, 0, 0"/>
      </w:tblBorders>
    </w:tblPr>
    <w:tcPr>
      <w:shd w:val="solid" w:color="7F7F7F" tmshd="1677721856, 8355711, 8355711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7F7F7F" tmln="80, 0, 0, 0, 0"/>
          <w:bottom w:val="single" w:sz="12" w:space="0" w:color="FFFFFF" tmln="30, 0, 0, 0, 0"/>
        </w:tcBorders>
        <w:shd w:val="solid" w:color="7F7F7F" tmshd="1677721856, 8355711, 8355711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7F7F7F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7F7F7F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7F7F7F" tmshd="1677721856, 8355711, 8355711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7F7F7F" tmshd="1677721856, 8355711, 8355711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7F7F7F" tmshd="1677721856, 8355711, 8355711"/>
      </w:tcPr>
    </w:tblStylePr>
  </w:style>
  <w:style w:type="table" w:styleId="ListTable5Dark-Accent1">
    <w:name w:val="Список таблицы 5 темный — акцент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32" w:space="0" w:color="4472C4" tmln="80, 0, 0, 0, 0"/>
        <w:left w:val="single" w:sz="32" w:space="0" w:color="4472C4" tmln="80, 0, 0, 0, 0"/>
        <w:bottom w:val="single" w:sz="32" w:space="0" w:color="4472C4" tmln="80, 0, 0, 0, 0"/>
        <w:right w:val="single" w:sz="32" w:space="0" w:color="4472C4" tmln="80, 0, 0, 0, 0"/>
      </w:tblBorders>
    </w:tblPr>
    <w:tcPr>
      <w:shd w:val="solid" w:color="4472C4" tmshd="1677721856, 12874308, 12874308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4472C4" tmln="80, 0, 0, 0, 0"/>
          <w:bottom w:val="single" w:sz="12" w:space="0" w:color="FFFFFF" tmln="30, 0, 0, 0, 0"/>
        </w:tcBorders>
        <w:shd w:val="solid" w:color="4472C4" tmshd="1677721856, 12874308, 12874308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4472C4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4472C4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4472C4" tmshd="1677721856, 12874308, 12874308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4472C4" tmshd="1677721856, 12874308, 12874308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4472C4" tmshd="1677721856, 12874308, 12874308"/>
      </w:tcPr>
    </w:tblStylePr>
  </w:style>
  <w:style w:type="table" w:styleId="ListTable5Dark-Accent2">
    <w:name w:val="Список таблицы 5 темный — акцент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32" w:space="0" w:color="F4B184" tmln="80, 0, 0, 0, 0"/>
        <w:left w:val="single" w:sz="32" w:space="0" w:color="F4B184" tmln="80, 0, 0, 0, 0"/>
        <w:bottom w:val="single" w:sz="32" w:space="0" w:color="F4B184" tmln="80, 0, 0, 0, 0"/>
        <w:right w:val="single" w:sz="32" w:space="0" w:color="F4B184" tmln="80, 0, 0, 0, 0"/>
      </w:tblBorders>
    </w:tblPr>
    <w:tcPr>
      <w:shd w:val="solid" w:color="F4B184" tmshd="1677721856, 8696308, 8696308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F4B184" tmln="80, 0, 0, 0, 0"/>
          <w:bottom w:val="single" w:sz="12" w:space="0" w:color="FFFFFF" tmln="30, 0, 0, 0, 0"/>
        </w:tcBorders>
        <w:shd w:val="solid" w:color="F4B184" tmshd="1677721856, 8696308, 8696308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F4B184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F4B184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F4B184" tmshd="1677721856, 8696308, 8696308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F4B184" tmshd="1677721856, 8696308, 8696308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F4B184" tmshd="1677721856, 8696308, 8696308"/>
      </w:tcPr>
    </w:tblStylePr>
  </w:style>
  <w:style w:type="table" w:styleId="ListTable5Dark-Accent3">
    <w:name w:val="Список таблицы 5 темный — акцент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32" w:space="0" w:color="C9C9C9" tmln="80, 0, 0, 0, 0"/>
        <w:left w:val="single" w:sz="32" w:space="0" w:color="C9C9C9" tmln="80, 0, 0, 0, 0"/>
        <w:bottom w:val="single" w:sz="32" w:space="0" w:color="C9C9C9" tmln="80, 0, 0, 0, 0"/>
        <w:right w:val="single" w:sz="32" w:space="0" w:color="C9C9C9" tmln="80, 0, 0, 0, 0"/>
      </w:tblBorders>
    </w:tblPr>
    <w:tcPr>
      <w:shd w:val="solid" w:color="C9C9C9" tmshd="1677721856, 13224393, 13224393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C9C9C9" tmln="80, 0, 0, 0, 0"/>
          <w:bottom w:val="single" w:sz="12" w:space="0" w:color="FFFFFF" tmln="30, 0, 0, 0, 0"/>
        </w:tcBorders>
        <w:shd w:val="solid" w:color="C9C9C9" tmshd="1677721856, 13224393, 13224393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C9C9C9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C9C9C9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C9C9C9" tmshd="1677721856, 13224393, 13224393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C9C9C9" tmshd="1677721856, 13224393, 13224393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C9C9C9" tmshd="1677721856, 13224393, 13224393"/>
      </w:tcPr>
    </w:tblStylePr>
  </w:style>
  <w:style w:type="table" w:styleId="ListTable5Dark-Accent4">
    <w:name w:val="Список таблицы 5 темный — акцент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32" w:space="0" w:color="FFD865" tmln="80, 0, 0, 0, 0"/>
        <w:left w:val="single" w:sz="32" w:space="0" w:color="FFD865" tmln="80, 0, 0, 0, 0"/>
        <w:bottom w:val="single" w:sz="32" w:space="0" w:color="FFD865" tmln="80, 0, 0, 0, 0"/>
        <w:right w:val="single" w:sz="32" w:space="0" w:color="FFD865" tmln="80, 0, 0, 0, 0"/>
      </w:tblBorders>
    </w:tblPr>
    <w:tcPr>
      <w:shd w:val="solid" w:color="FFD865" tmshd="1677721856, 6674687, 6674687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FFD865" tmln="80, 0, 0, 0, 0"/>
          <w:bottom w:val="single" w:sz="12" w:space="0" w:color="FFFFFF" tmln="30, 0, 0, 0, 0"/>
        </w:tcBorders>
        <w:shd w:val="solid" w:color="FFD865" tmshd="1677721856, 6674687, 6674687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FFD865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FFD865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FFD865" tmshd="1677721856, 6674687, 6674687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FFD865" tmshd="1677721856, 6674687, 6674687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FFD865" tmshd="1677721856, 6674687, 6674687"/>
      </w:tcPr>
    </w:tblStylePr>
  </w:style>
  <w:style w:type="table" w:styleId="ListTable5Dark-Accent5">
    <w:name w:val="Список таблицы 5 темный — акцент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32" w:space="0" w:color="9BC2E5" tmln="80, 0, 0, 0, 0"/>
        <w:left w:val="single" w:sz="32" w:space="0" w:color="9BC2E5" tmln="80, 0, 0, 0, 0"/>
        <w:bottom w:val="single" w:sz="32" w:space="0" w:color="9BC2E5" tmln="80, 0, 0, 0, 0"/>
        <w:right w:val="single" w:sz="32" w:space="0" w:color="9BC2E5" tmln="80, 0, 0, 0, 0"/>
      </w:tblBorders>
    </w:tblPr>
    <w:tcPr>
      <w:shd w:val="solid" w:color="9BC2E5" tmshd="1677721856, 15057563, 15057563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9BC2E5" tmln="80, 0, 0, 0, 0"/>
          <w:bottom w:val="single" w:sz="12" w:space="0" w:color="FFFFFF" tmln="30, 0, 0, 0, 0"/>
        </w:tcBorders>
        <w:shd w:val="solid" w:color="9BC2E5" tmshd="1677721856, 15057563, 15057563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9BC2E5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9BC2E5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9BC2E5" tmshd="1677721856, 15057563, 15057563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9BC2E5" tmshd="1677721856, 15057563, 15057563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9BC2E5" tmshd="1677721856, 15057563, 15057563"/>
      </w:tcPr>
    </w:tblStylePr>
  </w:style>
  <w:style w:type="table" w:styleId="ListTable5Dark-Accent6">
    <w:name w:val="Список таблицы 5 темный — акцент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32" w:space="0" w:color="A9D08E" tmln="80, 0, 0, 0, 0"/>
        <w:left w:val="single" w:sz="32" w:space="0" w:color="A9D08E" tmln="80, 0, 0, 0, 0"/>
        <w:bottom w:val="single" w:sz="32" w:space="0" w:color="A9D08E" tmln="80, 0, 0, 0, 0"/>
        <w:right w:val="single" w:sz="32" w:space="0" w:color="A9D08E" tmln="80, 0, 0, 0, 0"/>
      </w:tblBorders>
    </w:tblPr>
    <w:tcPr>
      <w:shd w:val="solid" w:color="A9D08E" tmshd="1677721856, 9359529, 9359529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A9D08E" tmln="80, 0, 0, 0, 0"/>
          <w:bottom w:val="single" w:sz="12" w:space="0" w:color="FFFFFF" tmln="30, 0, 0, 0, 0"/>
        </w:tcBorders>
        <w:shd w:val="solid" w:color="A9D08E" tmshd="1677721856, 9359529, 9359529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A9D08E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A9D08E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A9D08E" tmshd="1677721856, 9359529, 9359529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A9D08E" tmshd="1677721856, 9359529, 9359529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A9D08E" tmshd="1677721856, 9359529, 9359529"/>
      </w:tcPr>
    </w:tblStylePr>
  </w:style>
  <w:style w:type="table" w:styleId="ListTable6Colorful">
    <w:name w:val="List Table 6 Colorful"/>
    <w:basedOn w:val="NormalTable"/>
    <w:uiPriority w:val="51"/>
    <w:pPr>
      <w:spacing w:after="0" w:line="240" w:lineRule="auto"/>
    </w:pPr>
    <w:tblPr>
      <w:tblStyleRowBandSize w:val="1"/>
      <w:tblStyleColBandSize w:val="1"/>
      <w:tblBorders>
        <w:top w:val="single" w:sz="4" w:space="0" w:color="7F7F7F" tmln="10, 0, 0, 0, 0"/>
        <w:bottom w:val="single" w:sz="4" w:space="0" w:color="7F7F7F" tmln="10, 0, 0, 0, 0"/>
      </w:tblBorders>
    </w:tblPr>
    <w:tblStylePr w:type="firstRow">
      <w:rPr>
        <w:b/>
        <w:color w:val="000000"/>
      </w:rPr>
      <w:tcPr>
        <w:tcBorders>
          <w:bottom w:val="single" w:sz="4" w:space="0" w:color="7F7F7F" tmln="10, 0, 0, 0, 0"/>
        </w:tcBorders>
      </w:tcPr>
    </w:tblStylePr>
    <w:tblStylePr w:type="lastRow">
      <w:rPr>
        <w:b/>
        <w:color w:val="000000"/>
      </w:rPr>
      <w:tcPr>
        <w:tcBorders>
          <w:top w:val="single" w:sz="4" w:space="0" w:color="7F7F7F" tmln="10, 0, 0, 0, 0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cPr>
        <w:shd w:val="solid" w:color="BFBFBF" tmshd="1677721856, 12566463, 12566463"/>
      </w:tcPr>
    </w:tblStylePr>
    <w:tblStylePr w:type="band2Horz">
      <w:rPr>
        <w:rFonts w:ascii="Arial" w:hAnsi="Arial"/>
        <w:color w:val="000000"/>
        <w:sz w:val="22"/>
      </w:rPr>
    </w:tblStylePr>
    <w:tblStylePr w:type="band1Horz">
      <w:rPr>
        <w:rFonts w:ascii="Arial" w:hAnsi="Arial"/>
        <w:color w:val="000000"/>
        <w:sz w:val="22"/>
      </w:rPr>
      <w:tcPr>
        <w:shd w:val="solid" w:color="BFBFBF" tmshd="1677721856, 12566463, 12566463"/>
      </w:tcPr>
    </w:tblStylePr>
  </w:style>
  <w:style w:type="table" w:styleId="ListTable6Colorful-Accent1">
    <w:name w:val="Список таблицы 6 цветной — акцент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4472C4" tmln="10, 0, 0, 0, 0"/>
        <w:bottom w:val="single" w:sz="4" w:space="0" w:color="4472C4" tmln="10, 0, 0, 0, 0"/>
      </w:tblBorders>
    </w:tblPr>
    <w:tblStylePr w:type="firstRow">
      <w:rPr>
        <w:b/>
        <w:color w:val="254175"/>
      </w:rPr>
      <w:tcPr>
        <w:tcBorders>
          <w:bottom w:val="single" w:sz="4" w:space="0" w:color="4472C4" tmln="10, 0, 0, 0, 0"/>
        </w:tcBorders>
      </w:tcPr>
    </w:tblStylePr>
    <w:tblStylePr w:type="lastRow">
      <w:rPr>
        <w:b/>
        <w:color w:val="254175"/>
      </w:rPr>
      <w:tcPr>
        <w:tcBorders>
          <w:top w:val="single" w:sz="4" w:space="0" w:color="4472C4" tmln="10, 0, 0, 0, 0"/>
        </w:tcBorders>
      </w:tc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cPr>
        <w:shd w:val="solid" w:color="CFDBF0" tmshd="1677721856, 15784911, 15784911"/>
      </w:tcPr>
    </w:tblStylePr>
    <w:tblStylePr w:type="band2Horz">
      <w:rPr>
        <w:rFonts w:ascii="Arial" w:hAnsi="Arial"/>
        <w:color w:val="254175"/>
        <w:sz w:val="22"/>
      </w:rPr>
    </w:tblStylePr>
    <w:tblStylePr w:type="band1Horz">
      <w:rPr>
        <w:rFonts w:ascii="Arial" w:hAnsi="Arial"/>
        <w:color w:val="254175"/>
        <w:sz w:val="22"/>
      </w:rPr>
      <w:tcPr>
        <w:shd w:val="solid" w:color="CFDBF0" tmshd="1677721856, 15784911, 15784911"/>
      </w:tcPr>
    </w:tblStylePr>
  </w:style>
  <w:style w:type="table" w:styleId="ListTable6Colorful-Accent2">
    <w:name w:val="Список таблицы 6 цветной — акцент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4B184" tmln="10, 0, 0, 0, 0"/>
        <w:bottom w:val="single" w:sz="4" w:space="0" w:color="F4B184" tmln="10, 0, 0, 0, 0"/>
      </w:tblBorders>
    </w:tblPr>
    <w:tblStylePr w:type="firstRow">
      <w:rPr>
        <w:b/>
        <w:color w:val="f4b184"/>
      </w:rPr>
      <w:tcPr>
        <w:tcBorders>
          <w:bottom w:val="single" w:sz="4" w:space="0" w:color="F4B184" tmln="10, 0, 0, 0, 0"/>
        </w:tcBorders>
      </w:tcPr>
    </w:tblStylePr>
    <w:tblStylePr w:type="lastRow">
      <w:rPr>
        <w:b/>
        <w:color w:val="f4b184"/>
      </w:rPr>
      <w:tcPr>
        <w:tcBorders>
          <w:top w:val="single" w:sz="4" w:space="0" w:color="F4B184" tmln="10, 0, 0, 0, 0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cPr>
        <w:shd w:val="solid" w:color="FADECB" tmshd="1677721856, 13360890, 13360890"/>
      </w:tcPr>
    </w:tblStylePr>
    <w:tblStylePr w:type="band2Horz">
      <w:rPr>
        <w:rFonts w:ascii="Arial" w:hAnsi="Arial"/>
        <w:color w:val="f4b184"/>
        <w:sz w:val="22"/>
      </w:rPr>
    </w:tblStylePr>
    <w:tblStylePr w:type="band1Horz">
      <w:rPr>
        <w:rFonts w:ascii="Arial" w:hAnsi="Arial"/>
        <w:color w:val="f4b184"/>
        <w:sz w:val="22"/>
      </w:rPr>
      <w:tcPr>
        <w:shd w:val="solid" w:color="FADECB" tmshd="1677721856, 13360890, 13360890"/>
      </w:tcPr>
    </w:tblStylePr>
  </w:style>
  <w:style w:type="table" w:styleId="ListTable6Colorful-Accent3">
    <w:name w:val="Список таблицы 6 цветной — акцент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C9C9C9" tmln="10, 0, 0, 0, 0"/>
        <w:bottom w:val="single" w:sz="4" w:space="0" w:color="C9C9C9" tmln="10, 0, 0, 0, 0"/>
      </w:tblBorders>
    </w:tblPr>
    <w:tblStylePr w:type="firstRow">
      <w:rPr>
        <w:b/>
        <w:color w:val="c9c9c9"/>
      </w:rPr>
      <w:tcPr>
        <w:tcBorders>
          <w:bottom w:val="single" w:sz="4" w:space="0" w:color="C9C9C9" tmln="10, 0, 0, 0, 0"/>
        </w:tcBorders>
      </w:tcPr>
    </w:tblStylePr>
    <w:tblStylePr w:type="lastRow">
      <w:rPr>
        <w:b/>
        <w:color w:val="c9c9c9"/>
      </w:rPr>
      <w:tcPr>
        <w:tcBorders>
          <w:top w:val="single" w:sz="4" w:space="0" w:color="C9C9C9" tmln="10, 0, 0, 0, 0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cPr>
        <w:shd w:val="solid" w:color="E8E8E8" tmshd="1677721856, 15263976, 15263976"/>
      </w:tcPr>
    </w:tblStylePr>
    <w:tblStylePr w:type="band2Horz">
      <w:rPr>
        <w:rFonts w:ascii="Arial" w:hAnsi="Arial"/>
        <w:color w:val="c9c9c9"/>
        <w:sz w:val="22"/>
      </w:rPr>
    </w:tblStylePr>
    <w:tblStylePr w:type="band1Horz">
      <w:rPr>
        <w:rFonts w:ascii="Arial" w:hAnsi="Arial"/>
        <w:color w:val="c9c9c9"/>
        <w:sz w:val="22"/>
      </w:rPr>
      <w:tcPr>
        <w:shd w:val="solid" w:color="E8E8E8" tmshd="1677721856, 15263976, 15263976"/>
      </w:tcPr>
    </w:tblStylePr>
  </w:style>
  <w:style w:type="table" w:styleId="ListTable6Colorful-Accent4">
    <w:name w:val="Список таблицы 6 цветной — акцент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D865" tmln="10, 0, 0, 0, 0"/>
        <w:bottom w:val="single" w:sz="4" w:space="0" w:color="FFD865" tmln="10, 0, 0, 0, 0"/>
      </w:tblBorders>
    </w:tblPr>
    <w:tblStylePr w:type="firstRow">
      <w:rPr>
        <w:b/>
        <w:color w:val="ffd865"/>
      </w:rPr>
      <w:tcPr>
        <w:tcBorders>
          <w:bottom w:val="single" w:sz="4" w:space="0" w:color="FFD865" tmln="10, 0, 0, 0, 0"/>
        </w:tcBorders>
      </w:tcPr>
    </w:tblStylePr>
    <w:tblStylePr w:type="lastRow">
      <w:rPr>
        <w:b/>
        <w:color w:val="ffd865"/>
      </w:rPr>
      <w:tcPr>
        <w:tcBorders>
          <w:top w:val="single" w:sz="4" w:space="0" w:color="FFD865" tmln="10, 0, 0, 0, 0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cPr>
        <w:shd w:val="solid" w:color="FFEFBF" tmshd="1677721856, 12578815, 12578815"/>
      </w:tcPr>
    </w:tblStylePr>
    <w:tblStylePr w:type="band2Horz">
      <w:rPr>
        <w:rFonts w:ascii="Arial" w:hAnsi="Arial"/>
        <w:color w:val="ffd865"/>
        <w:sz w:val="22"/>
      </w:rPr>
    </w:tblStylePr>
    <w:tblStylePr w:type="band1Horz">
      <w:rPr>
        <w:rFonts w:ascii="Arial" w:hAnsi="Arial"/>
        <w:color w:val="ffd865"/>
        <w:sz w:val="22"/>
      </w:rPr>
      <w:tcPr>
        <w:shd w:val="solid" w:color="FFEFBF" tmshd="1677721856, 12578815, 12578815"/>
      </w:tcPr>
    </w:tblStylePr>
  </w:style>
  <w:style w:type="table" w:styleId="ListTable6Colorful-Accent5">
    <w:name w:val="Список таблицы 6 цветной — акцент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9BC2E5" tmln="10, 0, 0, 0, 0"/>
        <w:bottom w:val="single" w:sz="4" w:space="0" w:color="9BC2E5" tmln="10, 0, 0, 0, 0"/>
      </w:tblBorders>
    </w:tblPr>
    <w:tblStylePr w:type="firstRow">
      <w:rPr>
        <w:b/>
        <w:color w:val="9bc2e5"/>
      </w:rPr>
      <w:tcPr>
        <w:tcBorders>
          <w:bottom w:val="single" w:sz="4" w:space="0" w:color="9BC2E5" tmln="10, 0, 0, 0, 0"/>
        </w:tcBorders>
      </w:tcPr>
    </w:tblStylePr>
    <w:tblStylePr w:type="lastRow">
      <w:rPr>
        <w:b/>
        <w:color w:val="9bc2e5"/>
      </w:rPr>
      <w:tcPr>
        <w:tcBorders>
          <w:top w:val="single" w:sz="4" w:space="0" w:color="9BC2E5" tmln="10, 0, 0, 0, 0"/>
        </w:tcBorders>
      </w:tcPr>
    </w:tblStylePr>
    <w:tblStylePr w:type="firstCol">
      <w:rPr>
        <w:b/>
        <w:color w:val="9bc2e5"/>
      </w:rPr>
    </w:tblStylePr>
    <w:tblStylePr w:type="lastCol">
      <w:rPr>
        <w:b/>
        <w:color w:val="9bc2e5"/>
      </w:rPr>
    </w:tblStylePr>
    <w:tblStylePr w:type="band1Vert">
      <w:tcPr>
        <w:shd w:val="solid" w:color="D5E5F4" tmshd="1677721856, 16049621, 16049621"/>
      </w:tcPr>
    </w:tblStylePr>
    <w:tblStylePr w:type="band2Horz">
      <w:rPr>
        <w:rFonts w:ascii="Arial" w:hAnsi="Arial"/>
        <w:color w:val="9bc2e5"/>
        <w:sz w:val="22"/>
      </w:rPr>
    </w:tblStylePr>
    <w:tblStylePr w:type="band1Horz">
      <w:rPr>
        <w:rFonts w:ascii="Arial" w:hAnsi="Arial"/>
        <w:color w:val="9bc2e5"/>
        <w:sz w:val="22"/>
      </w:rPr>
      <w:tcPr>
        <w:shd w:val="solid" w:color="D5E5F4" tmshd="1677721856, 16049621, 16049621"/>
      </w:tcPr>
    </w:tblStylePr>
  </w:style>
  <w:style w:type="table" w:styleId="ListTable6Colorful-Accent6">
    <w:name w:val="Список таблицы 6 цветной — акцент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9D08E" tmln="10, 0, 0, 0, 0"/>
        <w:bottom w:val="single" w:sz="4" w:space="0" w:color="A9D08E" tmln="10, 0, 0, 0, 0"/>
      </w:tblBorders>
    </w:tblPr>
    <w:tblStylePr w:type="firstRow">
      <w:rPr>
        <w:b/>
        <w:color w:val="a9d08e"/>
      </w:rPr>
      <w:tcPr>
        <w:tcBorders>
          <w:bottom w:val="single" w:sz="4" w:space="0" w:color="A9D08E" tmln="10, 0, 0, 0, 0"/>
        </w:tcBorders>
      </w:tcPr>
    </w:tblStylePr>
    <w:tblStylePr w:type="lastRow">
      <w:rPr>
        <w:b/>
        <w:color w:val="a9d08e"/>
      </w:rPr>
      <w:tcPr>
        <w:tcBorders>
          <w:top w:val="single" w:sz="4" w:space="0" w:color="A9D08E" tmln="10, 0, 0, 0, 0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cPr>
        <w:shd w:val="solid" w:color="DAEBCF" tmshd="1677721856, 13626330, 13626330"/>
      </w:tcPr>
    </w:tblStylePr>
    <w:tblStylePr w:type="band2Horz">
      <w:rPr>
        <w:rFonts w:ascii="Arial" w:hAnsi="Arial"/>
        <w:color w:val="a9d08e"/>
        <w:sz w:val="22"/>
      </w:rPr>
    </w:tblStylePr>
    <w:tblStylePr w:type="band1Horz">
      <w:rPr>
        <w:rFonts w:ascii="Arial" w:hAnsi="Arial"/>
        <w:color w:val="a9d08e"/>
        <w:sz w:val="22"/>
      </w:rPr>
      <w:tcPr>
        <w:shd w:val="solid" w:color="DAEBCF" tmshd="1677721856, 13626330, 13626330"/>
      </w:tcPr>
    </w:tblStylePr>
  </w:style>
  <w:style w:type="table" w:styleId="ListTable7Colorful">
    <w:name w:val="List Table 7 Colorful"/>
    <w:basedOn w:val="NormalTable"/>
    <w:uiPriority w:val="52"/>
    <w:pPr>
      <w:spacing w:after="0" w:line="240" w:lineRule="auto"/>
    </w:pPr>
    <w:tblPr>
      <w:tblStyleRowBandSize w:val="1"/>
      <w:tblStyleColBandSize w:val="1"/>
      <w:tblBorders>
        <w:right w:val="single" w:sz="4" w:space="0" w:color="7F7F7F" tmln="10, 0, 0, 0, 0"/>
      </w:tblBorders>
    </w:tblPr>
    <w:tblStylePr w:type="firstRow">
      <w:rPr>
        <w:rFonts w:ascii="Arial" w:hAnsi="Arial"/>
        <w:i/>
        <w:color w:val="7f7f7f"/>
        <w:sz w:val="22"/>
      </w:rPr>
      <w:tcPr>
        <w:tcBorders>
          <w:bottom w:val="single" w:sz="4" w:space="0" w:color="7F7F7F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7f7f7f"/>
        <w:sz w:val="22"/>
      </w:rPr>
      <w:tcPr>
        <w:tcBorders>
          <w:top w:val="single" w:sz="4" w:space="0" w:color="7F7F7F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7f7f7f"/>
        <w:sz w:val="22"/>
      </w:rPr>
      <w:tcPr>
        <w:tcBorders>
          <w:right w:val="single" w:sz="4" w:space="0" w:color="7F7F7F" tmln="10, 0, 0, 0, 0"/>
        </w:tcBorders>
        <w:shd w:val="none"/>
      </w:tcPr>
    </w:tblStylePr>
    <w:tblStylePr w:type="lastCol">
      <w:rPr>
        <w:rFonts w:ascii="Arial" w:hAnsi="Arial"/>
        <w:i/>
        <w:color w:val="7f7f7f"/>
        <w:sz w:val="22"/>
      </w:rPr>
      <w:tcPr>
        <w:tcBorders>
          <w:left w:val="single" w:sz="4" w:space="0" w:color="7F7F7F" tmln="10, 0, 0, 0, 0"/>
        </w:tcBorders>
        <w:shd w:val="none"/>
      </w:tcPr>
    </w:tblStylePr>
    <w:tblStylePr w:type="band1Vert">
      <w:tcPr>
        <w:shd w:val="solid" w:color="BFBFBF" tmshd="1677721856, 12566463, 12566463"/>
      </w:tcPr>
    </w:tblStylePr>
    <w:tblStylePr w:type="band2Horz">
      <w:rPr>
        <w:rFonts w:ascii="Arial" w:hAnsi="Arial"/>
        <w:color w:val="7f7f7f"/>
        <w:sz w:val="22"/>
      </w:rPr>
    </w:tblStylePr>
    <w:tblStylePr w:type="band1Horz">
      <w:rPr>
        <w:rFonts w:ascii="Arial" w:hAnsi="Arial"/>
        <w:color w:val="7f7f7f"/>
        <w:sz w:val="22"/>
      </w:rPr>
      <w:tcPr>
        <w:shd w:val="solid" w:color="BFBFBF" tmshd="1677721856, 12566463, 12566463"/>
      </w:tcPr>
    </w:tblStylePr>
  </w:style>
  <w:style w:type="table" w:styleId="ListTable7Colorful-Accent1">
    <w:name w:val="Список таблицы 7 цветной — акцент 1"/>
    <w:basedOn w:val="NormalTable"/>
    <w:pPr>
      <w:spacing w:after="0" w:line="240" w:lineRule="auto"/>
    </w:pPr>
    <w:tblPr>
      <w:tblStyleRowBandSize w:val="1"/>
      <w:tblStyleColBandSize w:val="1"/>
      <w:tblBorders>
        <w:right w:val="single" w:sz="4" w:space="0" w:color="4472C4" tmln="10, 0, 0, 0, 0"/>
      </w:tblBorders>
    </w:tblPr>
    <w:tblStylePr w:type="firstRow">
      <w:rPr>
        <w:rFonts w:ascii="Arial" w:hAnsi="Arial"/>
        <w:i/>
        <w:color w:val="254175"/>
        <w:sz w:val="22"/>
      </w:rPr>
      <w:tcPr>
        <w:tcBorders>
          <w:bottom w:val="single" w:sz="4" w:space="0" w:color="4472C4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254175"/>
        <w:sz w:val="22"/>
      </w:rPr>
      <w:tcPr>
        <w:tcBorders>
          <w:top w:val="single" w:sz="4" w:space="0" w:color="4472C4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254175"/>
        <w:sz w:val="22"/>
      </w:rPr>
      <w:tcPr>
        <w:tcBorders>
          <w:right w:val="single" w:sz="4" w:space="0" w:color="4472C4" tmln="10, 0, 0, 0, 0"/>
        </w:tcBorders>
        <w:shd w:val="none"/>
      </w:tcPr>
    </w:tblStylePr>
    <w:tblStylePr w:type="lastCol">
      <w:rPr>
        <w:rFonts w:ascii="Arial" w:hAnsi="Arial"/>
        <w:i/>
        <w:color w:val="254175"/>
        <w:sz w:val="22"/>
      </w:rPr>
      <w:tcPr>
        <w:tcBorders>
          <w:left w:val="single" w:sz="4" w:space="0" w:color="4472C4" tmln="10, 0, 0, 0, 0"/>
        </w:tcBorders>
        <w:shd w:val="none"/>
      </w:tcPr>
    </w:tblStylePr>
    <w:tblStylePr w:type="band1Vert">
      <w:tcPr>
        <w:shd w:val="solid" w:color="CFDBF0" tmshd="1677721856, 15784911, 15784911"/>
      </w:tcPr>
    </w:tblStylePr>
    <w:tblStylePr w:type="band2Horz">
      <w:rPr>
        <w:rFonts w:ascii="Arial" w:hAnsi="Arial"/>
        <w:color w:val="254175"/>
        <w:sz w:val="22"/>
      </w:rPr>
    </w:tblStylePr>
    <w:tblStylePr w:type="band1Horz">
      <w:rPr>
        <w:rFonts w:ascii="Arial" w:hAnsi="Arial"/>
        <w:color w:val="254175"/>
        <w:sz w:val="22"/>
      </w:rPr>
      <w:tcPr>
        <w:shd w:val="solid" w:color="CFDBF0" tmshd="1677721856, 15784911, 15784911"/>
      </w:tcPr>
    </w:tblStylePr>
  </w:style>
  <w:style w:type="table" w:styleId="ListTable7Colorful-Accent2">
    <w:name w:val="Список таблицы 7 цветной — акцент 2"/>
    <w:basedOn w:val="NormalTable"/>
    <w:pPr>
      <w:spacing w:after="0" w:line="240" w:lineRule="auto"/>
    </w:pPr>
    <w:tblPr>
      <w:tblStyleRowBandSize w:val="1"/>
      <w:tblStyleColBandSize w:val="1"/>
      <w:tblBorders>
        <w:right w:val="single" w:sz="4" w:space="0" w:color="F4B184" tmln="10, 0, 0, 0, 0"/>
      </w:tblBorders>
    </w:tblPr>
    <w:tblStylePr w:type="firstRow">
      <w:rPr>
        <w:rFonts w:ascii="Arial" w:hAnsi="Arial"/>
        <w:i/>
        <w:color w:val="f4b184"/>
        <w:sz w:val="22"/>
      </w:rPr>
      <w:tcPr>
        <w:tcBorders>
          <w:bottom w:val="single" w:sz="4" w:space="0" w:color="F4B184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f4b184"/>
        <w:sz w:val="22"/>
      </w:rPr>
      <w:tcPr>
        <w:tcBorders>
          <w:top w:val="single" w:sz="4" w:space="0" w:color="F4B184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f4b184"/>
        <w:sz w:val="22"/>
      </w:rPr>
      <w:tcPr>
        <w:tcBorders>
          <w:right w:val="single" w:sz="4" w:space="0" w:color="F4B184" tmln="10, 0, 0, 0, 0"/>
        </w:tcBorders>
        <w:shd w:val="none"/>
      </w:tcPr>
    </w:tblStylePr>
    <w:tblStylePr w:type="lastCol">
      <w:rPr>
        <w:rFonts w:ascii="Arial" w:hAnsi="Arial"/>
        <w:i/>
        <w:color w:val="f4b184"/>
        <w:sz w:val="22"/>
      </w:rPr>
      <w:tcPr>
        <w:tcBorders>
          <w:left w:val="single" w:sz="4" w:space="0" w:color="F4B184" tmln="10, 0, 0, 0, 0"/>
        </w:tcBorders>
        <w:shd w:val="none"/>
      </w:tcPr>
    </w:tblStylePr>
    <w:tblStylePr w:type="band1Vert">
      <w:tcPr>
        <w:shd w:val="solid" w:color="FADECB" tmshd="1677721856, 13360890, 13360890"/>
      </w:tcPr>
    </w:tblStylePr>
    <w:tblStylePr w:type="band2Horz">
      <w:rPr>
        <w:rFonts w:ascii="Arial" w:hAnsi="Arial"/>
        <w:color w:val="f4b184"/>
        <w:sz w:val="22"/>
      </w:rPr>
    </w:tblStylePr>
    <w:tblStylePr w:type="band1Horz">
      <w:rPr>
        <w:rFonts w:ascii="Arial" w:hAnsi="Arial"/>
        <w:color w:val="f4b184"/>
        <w:sz w:val="22"/>
      </w:rPr>
      <w:tcPr>
        <w:shd w:val="solid" w:color="FADECB" tmshd="1677721856, 13360890, 13360890"/>
      </w:tcPr>
    </w:tblStylePr>
  </w:style>
  <w:style w:type="table" w:styleId="ListTable7Colorful-Accent3">
    <w:name w:val="Список таблицы 7 цветной — акцент 3"/>
    <w:basedOn w:val="NormalTable"/>
    <w:pPr>
      <w:spacing w:after="0" w:line="240" w:lineRule="auto"/>
    </w:pPr>
    <w:tblPr>
      <w:tblStyleRowBandSize w:val="1"/>
      <w:tblStyleColBandSize w:val="1"/>
      <w:tblBorders>
        <w:right w:val="single" w:sz="4" w:space="0" w:color="C9C9C9" tmln="10, 0, 0, 0, 0"/>
      </w:tblBorders>
    </w:tblPr>
    <w:tblStylePr w:type="firstRow">
      <w:rPr>
        <w:rFonts w:ascii="Arial" w:hAnsi="Arial"/>
        <w:i/>
        <w:color w:val="c9c9c9"/>
        <w:sz w:val="22"/>
      </w:rPr>
      <w:tcPr>
        <w:tcBorders>
          <w:bottom w:val="single" w:sz="4" w:space="0" w:color="C9C9C9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c9c9c9"/>
        <w:sz w:val="22"/>
      </w:rPr>
      <w:tcPr>
        <w:tcBorders>
          <w:top w:val="single" w:sz="4" w:space="0" w:color="C9C9C9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c9c9c9"/>
        <w:sz w:val="22"/>
      </w:rPr>
      <w:tcPr>
        <w:tcBorders>
          <w:right w:val="single" w:sz="4" w:space="0" w:color="C9C9C9" tmln="10, 0, 0, 0, 0"/>
        </w:tcBorders>
        <w:shd w:val="none"/>
      </w:tcPr>
    </w:tblStylePr>
    <w:tblStylePr w:type="lastCol">
      <w:rPr>
        <w:rFonts w:ascii="Arial" w:hAnsi="Arial"/>
        <w:i/>
        <w:color w:val="c9c9c9"/>
        <w:sz w:val="22"/>
      </w:rPr>
      <w:tcPr>
        <w:tcBorders>
          <w:left w:val="single" w:sz="4" w:space="0" w:color="C9C9C9" tmln="10, 0, 0, 0, 0"/>
        </w:tcBorders>
        <w:shd w:val="none"/>
      </w:tcPr>
    </w:tblStylePr>
    <w:tblStylePr w:type="band1Vert">
      <w:tcPr>
        <w:shd w:val="solid" w:color="E8E8E8" tmshd="1677721856, 15263976, 15263976"/>
      </w:tcPr>
    </w:tblStylePr>
    <w:tblStylePr w:type="band2Horz">
      <w:rPr>
        <w:rFonts w:ascii="Arial" w:hAnsi="Arial"/>
        <w:color w:val="c9c9c9"/>
        <w:sz w:val="22"/>
      </w:rPr>
    </w:tblStylePr>
    <w:tblStylePr w:type="band1Horz">
      <w:rPr>
        <w:rFonts w:ascii="Arial" w:hAnsi="Arial"/>
        <w:color w:val="c9c9c9"/>
        <w:sz w:val="22"/>
      </w:rPr>
      <w:tcPr>
        <w:shd w:val="solid" w:color="E8E8E8" tmshd="1677721856, 15263976, 15263976"/>
      </w:tcPr>
    </w:tblStylePr>
  </w:style>
  <w:style w:type="table" w:styleId="ListTable7Colorful-Accent4">
    <w:name w:val="Список таблицы 7 цветной — акцент 4"/>
    <w:basedOn w:val="NormalTable"/>
    <w:pPr>
      <w:spacing w:after="0" w:line="240" w:lineRule="auto"/>
    </w:pPr>
    <w:tblPr>
      <w:tblStyleRowBandSize w:val="1"/>
      <w:tblStyleColBandSize w:val="1"/>
      <w:tblBorders>
        <w:right w:val="single" w:sz="4" w:space="0" w:color="FFD865" tmln="10, 0, 0, 0, 0"/>
      </w:tblBorders>
    </w:tblPr>
    <w:tblStylePr w:type="firstRow">
      <w:rPr>
        <w:rFonts w:ascii="Arial" w:hAnsi="Arial"/>
        <w:i/>
        <w:color w:val="ffd865"/>
        <w:sz w:val="22"/>
      </w:rPr>
      <w:tcPr>
        <w:tcBorders>
          <w:bottom w:val="single" w:sz="4" w:space="0" w:color="FFD865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ffd865"/>
        <w:sz w:val="22"/>
      </w:rPr>
      <w:tcPr>
        <w:tcBorders>
          <w:top w:val="single" w:sz="4" w:space="0" w:color="FFD865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ffd865"/>
        <w:sz w:val="22"/>
      </w:rPr>
      <w:tcPr>
        <w:tcBorders>
          <w:right w:val="single" w:sz="4" w:space="0" w:color="FFD865" tmln="10, 0, 0, 0, 0"/>
        </w:tcBorders>
        <w:shd w:val="none"/>
      </w:tcPr>
    </w:tblStylePr>
    <w:tblStylePr w:type="lastCol">
      <w:rPr>
        <w:rFonts w:ascii="Arial" w:hAnsi="Arial"/>
        <w:i/>
        <w:color w:val="ffd865"/>
        <w:sz w:val="22"/>
      </w:rPr>
      <w:tcPr>
        <w:tcBorders>
          <w:left w:val="single" w:sz="4" w:space="0" w:color="FFD865" tmln="10, 0, 0, 0, 0"/>
        </w:tcBorders>
        <w:shd w:val="none"/>
      </w:tcPr>
    </w:tblStylePr>
    <w:tblStylePr w:type="band1Vert">
      <w:tcPr>
        <w:shd w:val="solid" w:color="FFEFBF" tmshd="1677721856, 12578815, 12578815"/>
      </w:tcPr>
    </w:tblStylePr>
    <w:tblStylePr w:type="band2Horz">
      <w:rPr>
        <w:rFonts w:ascii="Arial" w:hAnsi="Arial"/>
        <w:color w:val="ffd865"/>
        <w:sz w:val="22"/>
      </w:rPr>
    </w:tblStylePr>
    <w:tblStylePr w:type="band1Horz">
      <w:rPr>
        <w:rFonts w:ascii="Arial" w:hAnsi="Arial"/>
        <w:color w:val="ffd865"/>
        <w:sz w:val="22"/>
      </w:rPr>
      <w:tcPr>
        <w:shd w:val="solid" w:color="FFEFBF" tmshd="1677721856, 12578815, 12578815"/>
      </w:tcPr>
    </w:tblStylePr>
  </w:style>
  <w:style w:type="table" w:styleId="ListTable7Colorful-Accent5">
    <w:name w:val="Список таблицы 7 цветной — акцент 5"/>
    <w:basedOn w:val="NormalTable"/>
    <w:pPr>
      <w:spacing w:after="0" w:line="240" w:lineRule="auto"/>
    </w:pPr>
    <w:tblPr>
      <w:tblStyleRowBandSize w:val="1"/>
      <w:tblStyleColBandSize w:val="1"/>
      <w:tblBorders>
        <w:right w:val="single" w:sz="4" w:space="0" w:color="9BC2E5" tmln="10, 0, 0, 0, 0"/>
      </w:tblBorders>
    </w:tblPr>
    <w:tblStylePr w:type="firstRow">
      <w:rPr>
        <w:rFonts w:ascii="Arial" w:hAnsi="Arial"/>
        <w:i/>
        <w:color w:val="9bc2e5"/>
        <w:sz w:val="22"/>
      </w:rPr>
      <w:tcPr>
        <w:tcBorders>
          <w:bottom w:val="single" w:sz="4" w:space="0" w:color="9BC2E5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9bc2e5"/>
        <w:sz w:val="22"/>
      </w:rPr>
      <w:tcPr>
        <w:tcBorders>
          <w:top w:val="single" w:sz="4" w:space="0" w:color="9BC2E5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9bc2e5"/>
        <w:sz w:val="22"/>
      </w:rPr>
      <w:tcPr>
        <w:tcBorders>
          <w:right w:val="single" w:sz="4" w:space="0" w:color="9BC2E5" tmln="10, 0, 0, 0, 0"/>
        </w:tcBorders>
        <w:shd w:val="none"/>
      </w:tcPr>
    </w:tblStylePr>
    <w:tblStylePr w:type="lastCol">
      <w:rPr>
        <w:rFonts w:ascii="Arial" w:hAnsi="Arial"/>
        <w:i/>
        <w:color w:val="9bc2e5"/>
        <w:sz w:val="22"/>
      </w:rPr>
      <w:tcPr>
        <w:tcBorders>
          <w:left w:val="single" w:sz="4" w:space="0" w:color="9BC2E5" tmln="10, 0, 0, 0, 0"/>
        </w:tcBorders>
        <w:shd w:val="none"/>
      </w:tcPr>
    </w:tblStylePr>
    <w:tblStylePr w:type="band1Vert">
      <w:tcPr>
        <w:shd w:val="solid" w:color="D5E5F4" tmshd="1677721856, 16049621, 16049621"/>
      </w:tcPr>
    </w:tblStylePr>
    <w:tblStylePr w:type="band2Horz">
      <w:rPr>
        <w:rFonts w:ascii="Arial" w:hAnsi="Arial"/>
        <w:color w:val="9bc2e5"/>
        <w:sz w:val="22"/>
      </w:rPr>
    </w:tblStylePr>
    <w:tblStylePr w:type="band1Horz">
      <w:rPr>
        <w:rFonts w:ascii="Arial" w:hAnsi="Arial"/>
        <w:color w:val="9bc2e5"/>
        <w:sz w:val="22"/>
      </w:rPr>
      <w:tcPr>
        <w:shd w:val="solid" w:color="D5E5F4" tmshd="1677721856, 16049621, 16049621"/>
      </w:tcPr>
    </w:tblStylePr>
  </w:style>
  <w:style w:type="table" w:styleId="ListTable7Colorful-Accent6">
    <w:name w:val="Список таблицы 7 цветной — акцент 6"/>
    <w:basedOn w:val="NormalTable"/>
    <w:pPr>
      <w:spacing w:after="0" w:line="240" w:lineRule="auto"/>
    </w:pPr>
    <w:tblPr>
      <w:tblStyleRowBandSize w:val="1"/>
      <w:tblStyleColBandSize w:val="1"/>
      <w:tblBorders>
        <w:right w:val="single" w:sz="4" w:space="0" w:color="A9D08E" tmln="10, 0, 0, 0, 0"/>
      </w:tblBorders>
    </w:tblPr>
    <w:tblStylePr w:type="firstRow">
      <w:rPr>
        <w:rFonts w:ascii="Arial" w:hAnsi="Arial"/>
        <w:i/>
        <w:color w:val="a9d08e"/>
        <w:sz w:val="22"/>
      </w:rPr>
      <w:tcPr>
        <w:tcBorders>
          <w:bottom w:val="single" w:sz="4" w:space="0" w:color="A9D08E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a9d08e"/>
        <w:sz w:val="22"/>
      </w:rPr>
      <w:tcPr>
        <w:tcBorders>
          <w:top w:val="single" w:sz="4" w:space="0" w:color="A9D08E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a9d08e"/>
        <w:sz w:val="22"/>
      </w:rPr>
      <w:tcPr>
        <w:tcBorders>
          <w:right w:val="single" w:sz="4" w:space="0" w:color="A9D08E" tmln="10, 0, 0, 0, 0"/>
        </w:tcBorders>
        <w:shd w:val="none"/>
      </w:tcPr>
    </w:tblStylePr>
    <w:tblStylePr w:type="lastCol">
      <w:rPr>
        <w:rFonts w:ascii="Arial" w:hAnsi="Arial"/>
        <w:i/>
        <w:color w:val="a9d08e"/>
        <w:sz w:val="22"/>
      </w:rPr>
      <w:tcPr>
        <w:tcBorders>
          <w:left w:val="single" w:sz="4" w:space="0" w:color="A9D08E" tmln="10, 0, 0, 0, 0"/>
        </w:tcBorders>
        <w:shd w:val="none"/>
      </w:tcPr>
    </w:tblStylePr>
    <w:tblStylePr w:type="band1Vert">
      <w:tcPr>
        <w:shd w:val="solid" w:color="DAEBCF" tmshd="1677721856, 13626330, 13626330"/>
      </w:tcPr>
    </w:tblStylePr>
    <w:tblStylePr w:type="band2Horz">
      <w:rPr>
        <w:rFonts w:ascii="Arial" w:hAnsi="Arial"/>
        <w:color w:val="a9d08e"/>
        <w:sz w:val="22"/>
      </w:rPr>
    </w:tblStylePr>
    <w:tblStylePr w:type="band1Horz">
      <w:rPr>
        <w:rFonts w:ascii="Arial" w:hAnsi="Arial"/>
        <w:color w:val="a9d08e"/>
        <w:sz w:val="22"/>
      </w:rPr>
      <w:tcPr>
        <w:shd w:val="solid" w:color="DAEBCF" tmshd="1677721856, 13626330, 13626330"/>
      </w:tcPr>
    </w:tblStylePr>
  </w:style>
  <w:style w:type="table" w:styleId="Lined-Accent">
    <w:name w:val="Lined - Accent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lastRow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firstCol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lastCol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band2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1">
    <w:name w:val="Lined - Accent 1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lastRow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firstCol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lastCol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band2Vert">
      <w:rPr>
        <w:rFonts w:ascii="Arial" w:hAnsi="Arial"/>
        <w:color w:val="404040"/>
        <w:sz w:val="22"/>
      </w:rPr>
      <w:tcPr>
        <w:shd w:val="solid" w:color="C4D2EC" tmshd="1677721856, 15520452, 15520452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C4D2EC" tmshd="1677721856, 15520452, 15520452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2">
    <w:name w:val="Lined - Accent 2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lastRow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firstCol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lastCol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band2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3">
    <w:name w:val="Lined - Accent 3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lastRow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firstCol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lastCol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band2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4">
    <w:name w:val="Lined - Accent 4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lastRow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firstCol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lastCol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band2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5">
    <w:name w:val="Lined - Accent 5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lastRow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firstCol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lastCol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band2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6">
    <w:name w:val="Lined - Accent 6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lastRow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firstCol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lastCol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band2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">
    <w:name w:val="Bordered &amp; Lined - Accent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tmln="10, 0, 0, 0, 0"/>
        <w:left w:val="single" w:sz="4" w:space="0" w:color="595959" tmln="10, 0, 0, 0, 0"/>
        <w:bottom w:val="single" w:sz="4" w:space="0" w:color="595959" tmln="10, 0, 0, 0, 0"/>
        <w:right w:val="single" w:sz="4" w:space="0" w:color="595959" tmln="10, 0, 0, 0, 0"/>
        <w:insideH w:val="single" w:sz="4" w:space="0" w:color="595959" tmln="10, 0, 0, 0, 0"/>
        <w:insideV w:val="single" w:sz="4" w:space="0" w:color="595959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lastRow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firstCol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lastCol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band2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1">
    <w:name w:val="Bordered &amp; Lined - Accent 1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54175" tmln="10, 0, 0, 0, 0"/>
        <w:left w:val="single" w:sz="4" w:space="0" w:color="254175" tmln="10, 0, 0, 0, 0"/>
        <w:bottom w:val="single" w:sz="4" w:space="0" w:color="254175" tmln="10, 0, 0, 0, 0"/>
        <w:right w:val="single" w:sz="4" w:space="0" w:color="254175" tmln="10, 0, 0, 0, 0"/>
        <w:insideH w:val="single" w:sz="4" w:space="0" w:color="254175" tmln="10, 0, 0, 0, 0"/>
        <w:insideV w:val="single" w:sz="4" w:space="0" w:color="254175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lastRow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firstCol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lastCol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band2Vert">
      <w:rPr>
        <w:rFonts w:ascii="Arial" w:hAnsi="Arial"/>
        <w:color w:val="404040"/>
        <w:sz w:val="22"/>
      </w:rPr>
      <w:tcPr>
        <w:shd w:val="solid" w:color="C4D2EC" tmshd="1677721856, 15520452, 15520452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C4D2EC" tmshd="1677721856, 15520452, 15520452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2">
    <w:name w:val="Bordered &amp; Lined - Accent 2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9460D" tmln="10, 0, 0, 0, 0"/>
        <w:left w:val="single" w:sz="4" w:space="0" w:color="99460D" tmln="10, 0, 0, 0, 0"/>
        <w:bottom w:val="single" w:sz="4" w:space="0" w:color="99460D" tmln="10, 0, 0, 0, 0"/>
        <w:right w:val="single" w:sz="4" w:space="0" w:color="99460D" tmln="10, 0, 0, 0, 0"/>
        <w:insideH w:val="single" w:sz="4" w:space="0" w:color="99460D" tmln="10, 0, 0, 0, 0"/>
        <w:insideV w:val="single" w:sz="4" w:space="0" w:color="99460D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lastRow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firstCol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lastCol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band2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3">
    <w:name w:val="Bordered &amp; Lined - Accent 3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606060" tmln="10, 0, 0, 0, 0"/>
        <w:left w:val="single" w:sz="4" w:space="0" w:color="606060" tmln="10, 0, 0, 0, 0"/>
        <w:bottom w:val="single" w:sz="4" w:space="0" w:color="606060" tmln="10, 0, 0, 0, 0"/>
        <w:right w:val="single" w:sz="4" w:space="0" w:color="606060" tmln="10, 0, 0, 0, 0"/>
        <w:insideH w:val="single" w:sz="4" w:space="0" w:color="606060" tmln="10, 0, 0, 0, 0"/>
        <w:insideV w:val="single" w:sz="4" w:space="0" w:color="60606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lastRow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firstCol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lastCol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band2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4">
    <w:name w:val="Bordered &amp; Lined - Accent 4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57000" tmln="10, 0, 0, 0, 0"/>
        <w:left w:val="single" w:sz="4" w:space="0" w:color="957000" tmln="10, 0, 0, 0, 0"/>
        <w:bottom w:val="single" w:sz="4" w:space="0" w:color="957000" tmln="10, 0, 0, 0, 0"/>
        <w:right w:val="single" w:sz="4" w:space="0" w:color="957000" tmln="10, 0, 0, 0, 0"/>
        <w:insideH w:val="single" w:sz="4" w:space="0" w:color="957000" tmln="10, 0, 0, 0, 0"/>
        <w:insideV w:val="single" w:sz="4" w:space="0" w:color="957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lastRow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firstCol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lastCol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band2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5">
    <w:name w:val="Bordered &amp; Lined - Accent 5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45A8D" tmln="10, 0, 0, 0, 0"/>
        <w:left w:val="single" w:sz="4" w:space="0" w:color="245A8D" tmln="10, 0, 0, 0, 0"/>
        <w:bottom w:val="single" w:sz="4" w:space="0" w:color="245A8D" tmln="10, 0, 0, 0, 0"/>
        <w:right w:val="single" w:sz="4" w:space="0" w:color="245A8D" tmln="10, 0, 0, 0, 0"/>
        <w:insideH w:val="single" w:sz="4" w:space="0" w:color="245A8D" tmln="10, 0, 0, 0, 0"/>
        <w:insideV w:val="single" w:sz="4" w:space="0" w:color="245A8D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lastRow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firstCol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lastCol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band2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6">
    <w:name w:val="Bordered &amp; Lined - Accent 6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16429" tmln="10, 0, 0, 0, 0"/>
        <w:left w:val="single" w:sz="4" w:space="0" w:color="416429" tmln="10, 0, 0, 0, 0"/>
        <w:bottom w:val="single" w:sz="4" w:space="0" w:color="416429" tmln="10, 0, 0, 0, 0"/>
        <w:right w:val="single" w:sz="4" w:space="0" w:color="416429" tmln="10, 0, 0, 0, 0"/>
        <w:insideH w:val="single" w:sz="4" w:space="0" w:color="416429" tmln="10, 0, 0, 0, 0"/>
        <w:insideV w:val="single" w:sz="4" w:space="0" w:color="416429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lastRow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firstCol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lastCol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band2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">
    <w:name w:val="Bordered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D9D9D9" tmln="10, 0, 0, 0, 0"/>
        <w:left w:val="single" w:sz="4" w:space="0" w:color="D9D9D9" tmln="10, 0, 0, 0, 0"/>
        <w:bottom w:val="single" w:sz="4" w:space="0" w:color="D9D9D9" tmln="10, 0, 0, 0, 0"/>
        <w:right w:val="single" w:sz="4" w:space="0" w:color="D9D9D9" tmln="10, 0, 0, 0, 0"/>
        <w:insideH w:val="single" w:sz="4" w:space="0" w:color="D9D9D9" tmln="10, 0, 0, 0, 0"/>
        <w:insideV w:val="single" w:sz="4" w:space="0" w:color="D9D9D9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7F7F7F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7F7F7F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7F7F7F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D9D9D9" tmln="10, 0, 0, 0, 0"/>
          <w:left w:val="single" w:sz="4" w:space="0" w:color="D9D9D9" tmln="10, 0, 0, 0, 0"/>
          <w:bottom w:val="single" w:sz="4" w:space="0" w:color="D9D9D9" tmln="10, 0, 0, 0, 0"/>
          <w:right w:val="single" w:sz="4" w:space="0" w:color="D9D9D9" tmln="10, 0, 0, 0, 0"/>
        </w:tcBorders>
      </w:tcPr>
    </w:tblStylePr>
  </w:style>
  <w:style w:type="table" w:styleId="Bordered-Accent1">
    <w:name w:val="Bordered - Accent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B3C5E7" tmln="10, 0, 0, 0, 0"/>
        <w:left w:val="single" w:sz="4" w:space="0" w:color="B3C5E7" tmln="10, 0, 0, 0, 0"/>
        <w:bottom w:val="single" w:sz="4" w:space="0" w:color="B3C5E7" tmln="10, 0, 0, 0, 0"/>
        <w:right w:val="single" w:sz="4" w:space="0" w:color="B3C5E7" tmln="10, 0, 0, 0, 0"/>
        <w:insideH w:val="single" w:sz="4" w:space="0" w:color="B3C5E7" tmln="10, 0, 0, 0, 0"/>
        <w:insideV w:val="single" w:sz="4" w:space="0" w:color="B3C5E7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4472C4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4472C4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4472C4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B3C5E7" tmln="10, 0, 0, 0, 0"/>
          <w:left w:val="single" w:sz="4" w:space="0" w:color="B3C5E7" tmln="10, 0, 0, 0, 0"/>
          <w:bottom w:val="single" w:sz="4" w:space="0" w:color="B3C5E7" tmln="10, 0, 0, 0, 0"/>
          <w:right w:val="single" w:sz="4" w:space="0" w:color="B3C5E7" tmln="10, 0, 0, 0, 0"/>
        </w:tcBorders>
      </w:tcPr>
    </w:tblStylePr>
  </w:style>
  <w:style w:type="table" w:styleId="Bordered-Accent2">
    <w:name w:val="Bordered - Accent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7CAAB" tmln="10, 0, 0, 0, 0"/>
        <w:left w:val="single" w:sz="4" w:space="0" w:color="F7CAAB" tmln="10, 0, 0, 0, 0"/>
        <w:bottom w:val="single" w:sz="4" w:space="0" w:color="F7CAAB" tmln="10, 0, 0, 0, 0"/>
        <w:right w:val="single" w:sz="4" w:space="0" w:color="F7CAAB" tmln="10, 0, 0, 0, 0"/>
        <w:insideH w:val="single" w:sz="4" w:space="0" w:color="F7CAAB" tmln="10, 0, 0, 0, 0"/>
        <w:insideV w:val="single" w:sz="4" w:space="0" w:color="F7CAAB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F4B184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F4B184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F4B184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7CAAB" tmln="10, 0, 0, 0, 0"/>
          <w:left w:val="single" w:sz="4" w:space="0" w:color="F7CAAB" tmln="10, 0, 0, 0, 0"/>
          <w:bottom w:val="single" w:sz="4" w:space="0" w:color="F7CAAB" tmln="10, 0, 0, 0, 0"/>
          <w:right w:val="single" w:sz="4" w:space="0" w:color="F7CAAB" tmln="10, 0, 0, 0, 0"/>
        </w:tcBorders>
      </w:tcPr>
    </w:tblStylePr>
  </w:style>
  <w:style w:type="table" w:styleId="Bordered-Accent3">
    <w:name w:val="Bordered - Accent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DADADA" tmln="10, 0, 0, 0, 0"/>
        <w:left w:val="single" w:sz="4" w:space="0" w:color="DADADA" tmln="10, 0, 0, 0, 0"/>
        <w:bottom w:val="single" w:sz="4" w:space="0" w:color="DADADA" tmln="10, 0, 0, 0, 0"/>
        <w:right w:val="single" w:sz="4" w:space="0" w:color="DADADA" tmln="10, 0, 0, 0, 0"/>
        <w:insideH w:val="single" w:sz="4" w:space="0" w:color="DADADA" tmln="10, 0, 0, 0, 0"/>
        <w:insideV w:val="single" w:sz="4" w:space="0" w:color="DADADA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C9C9C9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C9C9C9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C9C9C9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DADADA" tmln="10, 0, 0, 0, 0"/>
          <w:left w:val="single" w:sz="4" w:space="0" w:color="DADADA" tmln="10, 0, 0, 0, 0"/>
          <w:bottom w:val="single" w:sz="4" w:space="0" w:color="DADADA" tmln="10, 0, 0, 0, 0"/>
          <w:right w:val="single" w:sz="4" w:space="0" w:color="DADADA" tmln="10, 0, 0, 0, 0"/>
        </w:tcBorders>
      </w:tcPr>
    </w:tblStylePr>
  </w:style>
  <w:style w:type="table" w:styleId="Bordered-Accent4">
    <w:name w:val="Bordered - Accent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E598" tmln="10, 0, 0, 0, 0"/>
        <w:left w:val="single" w:sz="4" w:space="0" w:color="FFE598" tmln="10, 0, 0, 0, 0"/>
        <w:bottom w:val="single" w:sz="4" w:space="0" w:color="FFE598" tmln="10, 0, 0, 0, 0"/>
        <w:right w:val="single" w:sz="4" w:space="0" w:color="FFE598" tmln="10, 0, 0, 0, 0"/>
        <w:insideH w:val="single" w:sz="4" w:space="0" w:color="FFE598" tmln="10, 0, 0, 0, 0"/>
        <w:insideV w:val="single" w:sz="4" w:space="0" w:color="FFE598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FFD865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FFD865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FFD865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FE598" tmln="10, 0, 0, 0, 0"/>
          <w:left w:val="single" w:sz="4" w:space="0" w:color="FFE598" tmln="10, 0, 0, 0, 0"/>
          <w:bottom w:val="single" w:sz="4" w:space="0" w:color="FFE598" tmln="10, 0, 0, 0, 0"/>
          <w:right w:val="single" w:sz="4" w:space="0" w:color="FFE598" tmln="10, 0, 0, 0, 0"/>
        </w:tcBorders>
      </w:tcPr>
    </w:tblStylePr>
  </w:style>
  <w:style w:type="table" w:styleId="Bordered-Accent5">
    <w:name w:val="Bordered - Accent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BCD6EE" tmln="10, 0, 0, 0, 0"/>
        <w:left w:val="single" w:sz="4" w:space="0" w:color="BCD6EE" tmln="10, 0, 0, 0, 0"/>
        <w:bottom w:val="single" w:sz="4" w:space="0" w:color="BCD6EE" tmln="10, 0, 0, 0, 0"/>
        <w:right w:val="single" w:sz="4" w:space="0" w:color="BCD6EE" tmln="10, 0, 0, 0, 0"/>
        <w:insideH w:val="single" w:sz="4" w:space="0" w:color="BCD6EE" tmln="10, 0, 0, 0, 0"/>
        <w:insideV w:val="single" w:sz="4" w:space="0" w:color="BCD6EE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9BC2E5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9BC2E5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9BC2E5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BCD6EE" tmln="10, 0, 0, 0, 0"/>
          <w:left w:val="single" w:sz="4" w:space="0" w:color="BCD6EE" tmln="10, 0, 0, 0, 0"/>
          <w:bottom w:val="single" w:sz="4" w:space="0" w:color="BCD6EE" tmln="10, 0, 0, 0, 0"/>
          <w:right w:val="single" w:sz="4" w:space="0" w:color="BCD6EE" tmln="10, 0, 0, 0, 0"/>
        </w:tcBorders>
      </w:tcPr>
    </w:tblStylePr>
  </w:style>
  <w:style w:type="table" w:styleId="Bordered-Accent6">
    <w:name w:val="Bordered - Accent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C4DFB2" tmln="10, 0, 0, 0, 0"/>
        <w:left w:val="single" w:sz="4" w:space="0" w:color="C4DFB2" tmln="10, 0, 0, 0, 0"/>
        <w:bottom w:val="single" w:sz="4" w:space="0" w:color="C4DFB2" tmln="10, 0, 0, 0, 0"/>
        <w:right w:val="single" w:sz="4" w:space="0" w:color="C4DFB2" tmln="10, 0, 0, 0, 0"/>
        <w:insideH w:val="single" w:sz="4" w:space="0" w:color="C4DFB2" tmln="10, 0, 0, 0, 0"/>
        <w:insideV w:val="single" w:sz="4" w:space="0" w:color="C4DFB2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A9D08E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A9D08E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A9D08E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C4DFB2" tmln="10, 0, 0, 0, 0"/>
          <w:left w:val="single" w:sz="4" w:space="0" w:color="C4DFB2" tmln="10, 0, 0, 0, 0"/>
          <w:bottom w:val="single" w:sz="4" w:space="0" w:color="C4DFB2" tmln="10, 0, 0, 0, 0"/>
          <w:right w:val="single" w:sz="4" w:space="0" w:color="C4DFB2" tmln="10, 0, 0, 0, 0"/>
        </w:tcBorders>
      </w:tcPr>
    </w:tblStylePr>
  </w:style>
  <w:style w:type="table" w:styleId="TableGrid">
    <w:name w:val="Table Grid"/>
    <w:basedOn w:val="NormalTable"/>
    <w:uiPriority w:val="59"/>
    <w:pPr>
      <w:spacing w:after="0" w:line="240" w:lineRule="auto"/>
    </w:pPr>
    <w:rPr>
      <w:lang w:val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0"/>
        <w:szCs w:val="20"/>
        <w:lang w:val="ru-ru" w:eastAsia="ru-ru" w:bidi="ar-sa"/>
      </w:rPr>
    </w:rPrDefault>
    <w:pPrDefault>
      <w:pPr>
        <w:ind w:firstLine="709"/>
        <w:spacing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sz w:val="24"/>
      <w:szCs w:val="24"/>
      <w:lang w:eastAsia="ar-sa"/>
    </w:rPr>
  </w:style>
  <w:style w:type="paragraph" w:styleId="para1" w:customStyle="1">
    <w:name w:val="Standard"/>
    <w:qFormat/>
    <w:pPr>
      <w:ind w:firstLine="0"/>
      <w:spacing w:after="160" w:line="259" w:lineRule="auto"/>
      <w:jc w:val="left"/>
      <w:widowControl w:val="0"/>
    </w:pPr>
    <w:rPr>
      <w:rFonts w:ascii="Arial" w:hAnsi="Arial" w:eastAsia="Calibri" w:cs="Arial"/>
      <w:sz w:val="18"/>
      <w:szCs w:val="18"/>
      <w:lang w:val="ru-ru" w:eastAsia="ar-sa" w:bidi="ar-sa"/>
    </w:rPr>
  </w:style>
  <w:style w:type="paragraph" w:styleId="para2">
    <w:name w:val="heading 1"/>
    <w:qFormat/>
    <w:basedOn w:val="para1"/>
    <w:next w:val="para0"/>
    <w:pPr>
      <w:spacing w:before="240"/>
      <w:keepNext/>
      <w:outlineLvl w:val="0"/>
      <w:keepLines/>
    </w:pPr>
    <w:rPr>
      <w:rFonts w:ascii="Calibri Light" w:hAnsi="Calibri Light" w:eastAsia="Arial"/>
      <w:color w:val="2f5496"/>
      <w:sz w:val="32"/>
      <w:szCs w:val="32"/>
    </w:rPr>
  </w:style>
  <w:style w:type="paragraph" w:styleId="para3">
    <w:name w:val="heading 2"/>
    <w:qFormat/>
    <w:basedOn w:val="para2"/>
    <w:next w:val="para0"/>
    <w:pPr>
      <w:spacing w:before="40"/>
      <w:outlineLvl w:val="1"/>
    </w:pPr>
    <w:rPr>
      <w:sz w:val="26"/>
      <w:szCs w:val="26"/>
    </w:rPr>
  </w:style>
  <w:style w:type="paragraph" w:styleId="para4">
    <w:name w:val="heading 3"/>
    <w:qFormat/>
    <w:basedOn w:val="para0"/>
    <w:next w:val="para0"/>
    <w:pPr>
      <w:spacing w:before="40"/>
      <w:keepNext/>
      <w:outlineLvl w:val="2"/>
      <w:keepLines/>
    </w:pPr>
    <w:rPr>
      <w:rFonts w:ascii="Calibri Light" w:hAnsi="Calibri Light" w:eastAsia="Arial" w:cs="Arial"/>
      <w:color w:val="1f3864"/>
    </w:rPr>
  </w:style>
  <w:style w:type="paragraph" w:styleId="para5">
    <w:name w:val="heading 4"/>
    <w:qFormat/>
    <w:basedOn w:val="para0"/>
    <w:next w:val="para0"/>
    <w:pPr>
      <w:spacing w:before="320" w:after="200"/>
      <w:keepNext/>
      <w:outlineLvl w:val="3"/>
      <w:keepLines/>
    </w:pPr>
    <w:rPr>
      <w:rFonts w:ascii="Arial" w:hAnsi="Arial" w:eastAsia="Arial" w:cs="Arial"/>
      <w:b/>
      <w:bCs/>
      <w:sz w:val="26"/>
      <w:szCs w:val="26"/>
    </w:rPr>
  </w:style>
  <w:style w:type="paragraph" w:styleId="para6">
    <w:name w:val="heading 5"/>
    <w:qFormat/>
    <w:basedOn w:val="para0"/>
    <w:next w:val="para0"/>
    <w:pPr>
      <w:spacing w:before="320" w:after="200"/>
      <w:keepNext/>
      <w:outlineLvl w:val="4"/>
      <w:keepLines/>
    </w:pPr>
    <w:rPr>
      <w:rFonts w:ascii="Arial" w:hAnsi="Arial" w:eastAsia="Arial" w:cs="Arial"/>
      <w:b/>
      <w:bCs/>
    </w:rPr>
  </w:style>
  <w:style w:type="paragraph" w:styleId="para7">
    <w:name w:val="heading 6"/>
    <w:qFormat/>
    <w:basedOn w:val="para0"/>
    <w:next w:val="para0"/>
    <w:pPr>
      <w:spacing w:before="320" w:after="200"/>
      <w:keepNext/>
      <w:outlineLvl w:val="5"/>
      <w:keepLines/>
    </w:pPr>
    <w:rPr>
      <w:rFonts w:ascii="Arial" w:hAnsi="Arial" w:eastAsia="Arial" w:cs="Arial"/>
      <w:b/>
      <w:bCs/>
      <w:sz w:val="22"/>
      <w:szCs w:val="22"/>
    </w:rPr>
  </w:style>
  <w:style w:type="paragraph" w:styleId="para8">
    <w:name w:val="heading 7"/>
    <w:qFormat/>
    <w:basedOn w:val="para0"/>
    <w:next w:val="para0"/>
    <w:pPr>
      <w:spacing w:before="320" w:after="200"/>
      <w:keepNext/>
      <w:outlineLvl w:val="6"/>
      <w:keepLines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para9">
    <w:name w:val="heading 8"/>
    <w:qFormat/>
    <w:basedOn w:val="para0"/>
    <w:next w:val="para0"/>
    <w:pPr>
      <w:spacing w:before="320" w:after="200"/>
      <w:keepNext/>
      <w:outlineLvl w:val="7"/>
      <w:keepLines/>
    </w:pPr>
    <w:rPr>
      <w:rFonts w:ascii="Arial" w:hAnsi="Arial" w:eastAsia="Arial" w:cs="Arial"/>
      <w:i/>
      <w:iCs/>
      <w:sz w:val="22"/>
      <w:szCs w:val="22"/>
    </w:rPr>
  </w:style>
  <w:style w:type="paragraph" w:styleId="para10">
    <w:name w:val="heading 9"/>
    <w:qFormat/>
    <w:basedOn w:val="para0"/>
    <w:next w:val="para0"/>
    <w:pPr>
      <w:spacing w:before="320" w:after="200"/>
      <w:keepNext/>
      <w:outlineLvl w:val="8"/>
      <w:keepLines/>
    </w:pPr>
    <w:rPr>
      <w:rFonts w:ascii="Arial" w:hAnsi="Arial" w:eastAsia="Arial" w:cs="Arial"/>
      <w:i/>
      <w:iCs/>
      <w:sz w:val="21"/>
      <w:szCs w:val="21"/>
    </w:rPr>
  </w:style>
  <w:style w:type="paragraph" w:styleId="para11">
    <w:name w:val="No Spacing"/>
    <w:qFormat/>
    <w:pPr>
      <w:ind w:firstLine="0"/>
      <w:spacing/>
      <w:jc w:val="left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para12">
    <w:name w:val="Title"/>
    <w:qFormat/>
    <w:basedOn w:val="para0"/>
    <w:next w:val="para0"/>
    <w:pPr>
      <w:spacing w:before="300" w:after="200"/>
      <w:contextualSpacing/>
    </w:pPr>
    <w:rPr>
      <w:sz w:val="48"/>
      <w:szCs w:val="48"/>
    </w:rPr>
  </w:style>
  <w:style w:type="paragraph" w:styleId="para13">
    <w:name w:val="Subtitle"/>
    <w:qFormat/>
    <w:basedOn w:val="para0"/>
    <w:next w:val="para0"/>
    <w:pPr>
      <w:spacing w:before="200" w:after="200"/>
    </w:pPr>
  </w:style>
  <w:style w:type="paragraph" w:styleId="para14">
    <w:name w:val="Quote"/>
    <w:qFormat/>
    <w:basedOn w:val="para0"/>
    <w:next w:val="para0"/>
    <w:pPr>
      <w:ind w:left="720" w:right="720"/>
    </w:pPr>
    <w:rPr>
      <w:i/>
    </w:rPr>
  </w:style>
  <w:style w:type="paragraph" w:styleId="para15">
    <w:name w:val="Intense Quote"/>
    <w:qFormat/>
    <w:basedOn w:val="para0"/>
    <w:next w:val="para0"/>
    <w:pPr>
      <w:ind w:left="720" w:right="720"/>
      <w:pBdr>
        <w:top w:val="single" w:sz="4" w:space="5" w:color="FFFFFF" tmln="10, 20, 20, 0, 100"/>
        <w:left w:val="single" w:sz="4" w:space="10" w:color="FFFFFF" tmln="10, 20, 20, 0, 200"/>
        <w:bottom w:val="single" w:sz="4" w:space="5" w:color="FFFFFF" tmln="10, 20, 20, 0, 100"/>
        <w:right w:val="single" w:sz="4" w:space="10" w:color="FFFFFF" tmln="10, 20, 20, 0, 200"/>
        <w:between w:val="nil" w:sz="0" w:space="0" w:color="000000" tmln="20, 20, 20, 0, 0"/>
      </w:pBdr>
      <w:shd w:val="solid" w:color="F2F2F2" tmshd="1677721856, 0, 15921906"/>
    </w:pPr>
    <w:rPr>
      <w:i/>
    </w:rPr>
  </w:style>
  <w:style w:type="paragraph" w:styleId="para16">
    <w:name w:val="Endnote Text"/>
    <w:qFormat/>
    <w:basedOn w:val="para0"/>
    <w:rPr>
      <w:sz w:val="20"/>
    </w:rPr>
  </w:style>
  <w:style w:type="paragraph" w:styleId="para17">
    <w:name w:val="toc 1"/>
    <w:qFormat/>
    <w:basedOn w:val="para0"/>
    <w:next w:val="para0"/>
    <w:pPr>
      <w:ind w:firstLine="0"/>
      <w:spacing w:after="57"/>
    </w:pPr>
  </w:style>
  <w:style w:type="paragraph" w:styleId="para18">
    <w:name w:val="toc 2"/>
    <w:qFormat/>
    <w:basedOn w:val="para0"/>
    <w:next w:val="para0"/>
    <w:pPr>
      <w:ind w:left="283" w:firstLine="0"/>
      <w:spacing w:after="57"/>
    </w:pPr>
  </w:style>
  <w:style w:type="paragraph" w:styleId="para19">
    <w:name w:val="toc 3"/>
    <w:qFormat/>
    <w:basedOn w:val="para0"/>
    <w:next w:val="para0"/>
    <w:pPr>
      <w:ind w:left="567" w:firstLine="0"/>
      <w:spacing w:after="57"/>
    </w:pPr>
  </w:style>
  <w:style w:type="paragraph" w:styleId="para20">
    <w:name w:val="toc 4"/>
    <w:qFormat/>
    <w:basedOn w:val="para0"/>
    <w:next w:val="para0"/>
    <w:pPr>
      <w:ind w:left="850" w:firstLine="0"/>
      <w:spacing w:after="57"/>
    </w:pPr>
  </w:style>
  <w:style w:type="paragraph" w:styleId="para21">
    <w:name w:val="toc 5"/>
    <w:qFormat/>
    <w:basedOn w:val="para0"/>
    <w:next w:val="para0"/>
    <w:pPr>
      <w:ind w:left="1134" w:firstLine="0"/>
      <w:spacing w:after="57"/>
    </w:pPr>
  </w:style>
  <w:style w:type="paragraph" w:styleId="para22">
    <w:name w:val="toc 6"/>
    <w:qFormat/>
    <w:basedOn w:val="para0"/>
    <w:next w:val="para0"/>
    <w:pPr>
      <w:ind w:left="1417" w:firstLine="0"/>
      <w:spacing w:after="57"/>
    </w:pPr>
  </w:style>
  <w:style w:type="paragraph" w:styleId="para23">
    <w:name w:val="toc 7"/>
    <w:qFormat/>
    <w:basedOn w:val="para0"/>
    <w:next w:val="para0"/>
    <w:pPr>
      <w:ind w:left="1701" w:firstLine="0"/>
      <w:spacing w:after="57"/>
    </w:pPr>
  </w:style>
  <w:style w:type="paragraph" w:styleId="para24">
    <w:name w:val="toc 8"/>
    <w:qFormat/>
    <w:basedOn w:val="para0"/>
    <w:next w:val="para0"/>
    <w:pPr>
      <w:ind w:left="1984" w:firstLine="0"/>
      <w:spacing w:after="57"/>
    </w:pPr>
  </w:style>
  <w:style w:type="paragraph" w:styleId="para25">
    <w:name w:val="toc 9"/>
    <w:qFormat/>
    <w:basedOn w:val="para0"/>
    <w:next w:val="para0"/>
    <w:pPr>
      <w:ind w:left="2268" w:firstLine="0"/>
      <w:spacing w:after="57"/>
    </w:pPr>
  </w:style>
  <w:style w:type="paragraph" w:styleId="para26">
    <w:name w:val="TOC Heading"/>
    <w:qFormat/>
    <w:pPr>
      <w:ind w:firstLine="0"/>
      <w:spacing w:after="160" w:line="259" w:lineRule="auto"/>
      <w:jc w:val="left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para27">
    <w:name w:val="Table of Figures"/>
    <w:qFormat/>
    <w:basedOn w:val="para0"/>
    <w:next w:val="para0"/>
  </w:style>
  <w:style w:type="paragraph" w:styleId="para28">
    <w:name w:val="Balloon Text"/>
    <w:qFormat/>
    <w:basedOn w:val="para0"/>
    <w:rPr>
      <w:rFonts w:ascii="Segoe UI" w:hAnsi="Segoe UI" w:cs="Segoe UI"/>
      <w:sz w:val="18"/>
      <w:szCs w:val="18"/>
    </w:rPr>
  </w:style>
  <w:style w:type="paragraph" w:styleId="para29">
    <w:name w:val="caption"/>
    <w:qFormat/>
    <w:basedOn w:val="para0"/>
    <w:next w:val="para0"/>
    <w:pPr>
      <w:spacing w:after="200"/>
    </w:pPr>
    <w:rPr>
      <w:i/>
      <w:iCs/>
      <w:color w:val="44546a"/>
      <w:sz w:val="18"/>
      <w:szCs w:val="18"/>
    </w:rPr>
  </w:style>
  <w:style w:type="paragraph" w:styleId="para30" w:customStyle="1">
    <w:name w:val="annotation text"/>
    <w:qFormat/>
    <w:basedOn w:val="para0"/>
    <w:rPr>
      <w:sz w:val="20"/>
      <w:szCs w:val="20"/>
    </w:rPr>
  </w:style>
  <w:style w:type="paragraph" w:styleId="para31" w:customStyle="1">
    <w:name w:val="annotation subject"/>
    <w:qFormat/>
    <w:basedOn w:val="para30"/>
    <w:next w:val="para30"/>
    <w:rPr>
      <w:b/>
      <w:bCs/>
    </w:rPr>
  </w:style>
  <w:style w:type="paragraph" w:styleId="para32">
    <w:name w:val="Footnote Text"/>
    <w:qFormat/>
    <w:basedOn w:val="para0"/>
    <w:rPr>
      <w:sz w:val="20"/>
      <w:szCs w:val="20"/>
    </w:rPr>
  </w:style>
  <w:style w:type="paragraph" w:styleId="para33">
    <w:name w:val="Header"/>
    <w:qFormat/>
    <w:basedOn w:val="para0"/>
    <w:pPr>
      <w:tabs defTabSz="709">
        <w:tab w:val="center" w:pos="4677" w:leader="none"/>
        <w:tab w:val="right" w:pos="9355" w:leader="none"/>
      </w:tabs>
    </w:pPr>
  </w:style>
  <w:style w:type="paragraph" w:styleId="para34">
    <w:name w:val="Footer"/>
    <w:qFormat/>
    <w:basedOn w:val="para0"/>
    <w:pPr>
      <w:tabs defTabSz="709">
        <w:tab w:val="center" w:pos="4677" w:leader="none"/>
        <w:tab w:val="right" w:pos="9355" w:leader="none"/>
      </w:tabs>
    </w:pPr>
  </w:style>
  <w:style w:type="paragraph" w:styleId="para35">
    <w:name w:val="Normal (Web)"/>
    <w:qFormat/>
    <w:basedOn w:val="para0"/>
    <w:pPr>
      <w:ind w:firstLine="0"/>
      <w:spacing w:before="100" w:after="100" w:beforeAutospacing="1" w:afterAutospacing="1"/>
    </w:pPr>
    <w:rPr>
      <w:color w:val="000000"/>
      <w:lang w:eastAsia="ru-ru"/>
    </w:rPr>
  </w:style>
  <w:style w:type="paragraph" w:styleId="para36" w:customStyle="1">
    <w:name w:val="Заголовок таблицы1"/>
    <w:qFormat/>
    <w:basedOn w:val="para0"/>
    <w:rPr>
      <w:b/>
    </w:rPr>
  </w:style>
  <w:style w:type="paragraph" w:styleId="para37" w:customStyle="1">
    <w:name w:val="Тест таблицы"/>
    <w:qFormat/>
    <w:basedOn w:val="para0"/>
  </w:style>
  <w:style w:type="paragraph" w:styleId="para38" w:customStyle="1">
    <w:name w:val="Рецензия1"/>
    <w:qFormat/>
    <w:pPr>
      <w:ind w:firstLine="0"/>
      <w:spacing/>
      <w:jc w:val="left"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para39">
    <w:name w:val="List Paragraph"/>
    <w:qFormat/>
    <w:basedOn w:val="para0"/>
    <w:pPr>
      <w:ind w:left="720"/>
      <w:contextualSpacing/>
    </w:pPr>
  </w:style>
  <w:style w:type="paragraph" w:styleId="para40" w:customStyle="1">
    <w:name w:val="Раздел контракта"/>
    <w:qFormat/>
    <w:basedOn w:val="para2"/>
    <w:next w:val="para0"/>
    <w:pPr>
      <w:numPr>
        <w:ilvl w:val="0"/>
        <w:numId w:val="26"/>
      </w:numPr>
      <w:ind w:left="489" w:firstLine="0"/>
      <w:spacing w:before="120" w:after="120"/>
      <w:jc w:val="center"/>
      <w:keepNext w:val="0"/>
      <w:keepLines w:val="0"/>
    </w:pPr>
    <w:rPr>
      <w:rFonts w:ascii="Times New Roman" w:hAnsi="Times New Roman"/>
      <w:color w:val="auto"/>
      <w:sz w:val="24"/>
      <w:lang w:eastAsia="en-us"/>
    </w:rPr>
  </w:style>
  <w:style w:type="paragraph" w:styleId="para41" w:customStyle="1">
    <w:name w:val="Пункт контракта"/>
    <w:qFormat/>
    <w:basedOn w:val="para3"/>
    <w:pPr>
      <w:numPr>
        <w:ilvl w:val="1"/>
        <w:numId w:val="26"/>
      </w:numPr>
      <w:ind w:left="489" w:firstLine="709"/>
      <w:spacing w:before="0"/>
      <w:keepNext w:val="0"/>
      <w:keepLines w:val="0"/>
    </w:pPr>
    <w:rPr>
      <w:rFonts w:ascii="Times New Roman" w:hAnsi="Times New Roman"/>
      <w:color w:val="auto"/>
      <w:sz w:val="24"/>
    </w:rPr>
  </w:style>
  <w:style w:type="paragraph" w:styleId="para42" w:customStyle="1">
    <w:name w:val="Подпункт контракта"/>
    <w:qFormat/>
    <w:basedOn w:val="para4"/>
    <w:pPr>
      <w:numPr>
        <w:ilvl w:val="2"/>
        <w:numId w:val="26"/>
      </w:numPr>
      <w:ind w:left="489" w:firstLine="709"/>
      <w:spacing w:before="0"/>
      <w:keepNext w:val="0"/>
      <w:keepLines w:val="0"/>
    </w:pPr>
    <w:rPr>
      <w:rFonts w:ascii="Times New Roman" w:hAnsi="Times New Roman"/>
      <w:color w:val="auto"/>
      <w:lang w:eastAsia="en-us"/>
    </w:rPr>
  </w:style>
  <w:style w:type="paragraph" w:styleId="para43" w:customStyle="1">
    <w:name w:val="Абзац текста"/>
    <w:qFormat/>
    <w:basedOn w:val="para0"/>
    <w:pPr>
      <w:spacing w:after="100"/>
    </w:pPr>
    <w:rPr>
      <w:szCs w:val="28"/>
    </w:rPr>
  </w:style>
  <w:style w:type="paragraph" w:styleId="para44" w:customStyle="1">
    <w:name w:val="Название таблицы"/>
    <w:qFormat/>
    <w:basedOn w:val="para29"/>
    <w:pPr>
      <w:spacing/>
      <w:jc w:val="right"/>
      <w:keepNext/>
    </w:pPr>
    <w:rPr>
      <w:i w:val="0"/>
      <w:color w:val="auto"/>
      <w:sz w:val="24"/>
      <w:szCs w:val="24"/>
    </w:rPr>
  </w:style>
  <w:style w:type="paragraph" w:styleId="para45" w:customStyle="1">
    <w:name w:val="Обычный1"/>
    <w:qFormat/>
    <w:pPr>
      <w:ind w:firstLine="0"/>
      <w:spacing w:after="160" w:line="259" w:lineRule="auto"/>
      <w:contextualSpacing/>
      <w:jc w:val="left"/>
    </w:pPr>
    <w:rPr>
      <w:rFonts w:ascii="Times New Roman" w:hAnsi="Times New Roman" w:eastAsia="Times New Roman" w:cs="Times New Roman"/>
      <w:sz w:val="22"/>
      <w:szCs w:val="22"/>
      <w:lang w:val="ru-ru" w:eastAsia="ru-ru" w:bidi="ar-sa"/>
    </w:rPr>
  </w:style>
  <w:style w:type="paragraph" w:styleId="para46" w:customStyle="1">
    <w:name w:val="Default"/>
    <w:qFormat/>
    <w:pPr>
      <w:ind w:firstLine="0"/>
      <w:spacing w:after="160" w:line="259" w:lineRule="auto"/>
      <w:jc w:val="left"/>
    </w:pPr>
    <w:rPr>
      <w:rFonts w:ascii="Calibri" w:hAnsi="Calibri" w:eastAsia="Times New Roman" w:cs="Calibri"/>
      <w:color w:val="000000"/>
      <w:sz w:val="24"/>
      <w:szCs w:val="24"/>
      <w:lang w:val="ru-ru" w:eastAsia="ru-ru" w:bidi="ar-sa"/>
    </w:rPr>
  </w:style>
  <w:style w:type="paragraph" w:styleId="para47" w:customStyle="1">
    <w:name w:val="ConsPlusNonformat"/>
    <w:qFormat/>
    <w:pPr>
      <w:ind w:firstLine="0"/>
      <w:spacing/>
      <w:jc w:val="left"/>
    </w:pPr>
    <w:rPr>
      <w:rFonts w:ascii="Courier New" w:hAnsi="Courier New" w:eastAsia="Calibri" w:cs="Courier New"/>
      <w:lang w:val="ru-ru" w:eastAsia="en-us" w:bidi="ar-sa"/>
    </w:rPr>
  </w:style>
  <w:style w:type="character" w:styleId="char0" w:default="1">
    <w:name w:val="Default Paragraph Font"/>
  </w:style>
  <w:style w:type="character" w:styleId="char1" w:customStyle="1">
    <w:name w:val="Heading 4 Char"/>
    <w:basedOn w:val="char0"/>
    <w:rPr>
      <w:rFonts w:ascii="Arial" w:hAnsi="Arial" w:eastAsia="Arial" w:cs="Arial"/>
      <w:b/>
      <w:bCs/>
      <w:sz w:val="26"/>
      <w:szCs w:val="26"/>
    </w:rPr>
  </w:style>
  <w:style w:type="character" w:styleId="char2" w:customStyle="1">
    <w:name w:val="Heading 5 Char"/>
    <w:basedOn w:val="char0"/>
    <w:rPr>
      <w:rFonts w:ascii="Arial" w:hAnsi="Arial" w:eastAsia="Arial" w:cs="Arial"/>
      <w:b/>
      <w:bCs/>
      <w:sz w:val="24"/>
      <w:szCs w:val="24"/>
    </w:rPr>
  </w:style>
  <w:style w:type="character" w:styleId="char3" w:customStyle="1">
    <w:name w:val="Heading 6 Char"/>
    <w:basedOn w:val="char0"/>
    <w:rPr>
      <w:rFonts w:ascii="Arial" w:hAnsi="Arial" w:eastAsia="Arial" w:cs="Arial"/>
      <w:b/>
      <w:bCs/>
      <w:sz w:val="22"/>
      <w:szCs w:val="22"/>
    </w:rPr>
  </w:style>
  <w:style w:type="character" w:styleId="char4" w:customStyle="1">
    <w:name w:val="Heading 7 Char"/>
    <w:basedOn w:val="char0"/>
    <w:rPr>
      <w:rFonts w:ascii="Arial" w:hAnsi="Arial" w:eastAsia="Arial" w:cs="Arial"/>
      <w:b/>
      <w:bCs/>
      <w:i/>
      <w:iCs/>
      <w:sz w:val="22"/>
      <w:szCs w:val="22"/>
    </w:rPr>
  </w:style>
  <w:style w:type="character" w:styleId="char5" w:customStyle="1">
    <w:name w:val="Heading 8 Char"/>
    <w:basedOn w:val="char0"/>
    <w:rPr>
      <w:rFonts w:ascii="Arial" w:hAnsi="Arial" w:eastAsia="Arial" w:cs="Arial"/>
      <w:i/>
      <w:iCs/>
      <w:sz w:val="22"/>
      <w:szCs w:val="22"/>
    </w:rPr>
  </w:style>
  <w:style w:type="character" w:styleId="char6" w:customStyle="1">
    <w:name w:val="Heading 9 Char"/>
    <w:basedOn w:val="char0"/>
    <w:rPr>
      <w:rFonts w:ascii="Arial" w:hAnsi="Arial" w:eastAsia="Arial" w:cs="Arial"/>
      <w:i/>
      <w:iCs/>
      <w:sz w:val="21"/>
      <w:szCs w:val="21"/>
    </w:rPr>
  </w:style>
  <w:style w:type="character" w:styleId="char7" w:customStyle="1">
    <w:name w:val="Title Char"/>
    <w:basedOn w:val="char0"/>
    <w:rPr>
      <w:sz w:val="48"/>
      <w:szCs w:val="48"/>
    </w:rPr>
  </w:style>
  <w:style w:type="character" w:styleId="char8" w:customStyle="1">
    <w:name w:val="Subtitle Char"/>
    <w:basedOn w:val="char0"/>
    <w:rPr>
      <w:sz w:val="24"/>
      <w:szCs w:val="24"/>
    </w:rPr>
  </w:style>
  <w:style w:type="character" w:styleId="char9" w:customStyle="1">
    <w:name w:val="Quote Char"/>
    <w:rPr>
      <w:i/>
    </w:rPr>
  </w:style>
  <w:style w:type="character" w:styleId="char10" w:customStyle="1">
    <w:name w:val="Intense Quote Char"/>
    <w:rPr>
      <w:i/>
    </w:rPr>
  </w:style>
  <w:style w:type="character" w:styleId="char11" w:customStyle="1">
    <w:name w:val="Endnote Text Char"/>
    <w:rPr>
      <w:sz w:val="20"/>
    </w:rPr>
  </w:style>
  <w:style w:type="character" w:styleId="char12" w:customStyle="1">
    <w:name w:val="Heading 1 Char"/>
    <w:basedOn w:val="char0"/>
    <w:rPr>
      <w:rFonts w:ascii="Arial" w:hAnsi="Arial" w:eastAsia="Arial" w:cs="Arial"/>
      <w:sz w:val="40"/>
      <w:szCs w:val="40"/>
    </w:rPr>
  </w:style>
  <w:style w:type="character" w:styleId="char13" w:customStyle="1">
    <w:name w:val="Heading 2 Char"/>
    <w:basedOn w:val="char0"/>
    <w:rPr>
      <w:rFonts w:ascii="Arial" w:hAnsi="Arial" w:eastAsia="Arial" w:cs="Arial"/>
      <w:sz w:val="34"/>
    </w:rPr>
  </w:style>
  <w:style w:type="character" w:styleId="char14" w:customStyle="1">
    <w:name w:val="Heading 3 Char"/>
    <w:basedOn w:val="char0"/>
    <w:rPr>
      <w:rFonts w:ascii="Arial" w:hAnsi="Arial" w:eastAsia="Arial" w:cs="Arial"/>
      <w:sz w:val="30"/>
      <w:szCs w:val="30"/>
    </w:rPr>
  </w:style>
  <w:style w:type="character" w:styleId="char15" w:customStyle="1">
    <w:name w:val="Заголовок 4 Знак"/>
    <w:basedOn w:val="char0"/>
    <w:rPr>
      <w:rFonts w:ascii="Arial" w:hAnsi="Arial" w:eastAsia="Arial" w:cs="Arial"/>
      <w:b/>
      <w:bCs/>
      <w:sz w:val="26"/>
      <w:szCs w:val="26"/>
    </w:rPr>
  </w:style>
  <w:style w:type="character" w:styleId="char16" w:customStyle="1">
    <w:name w:val="Заголовок 5 Знак"/>
    <w:basedOn w:val="char0"/>
    <w:rPr>
      <w:rFonts w:ascii="Arial" w:hAnsi="Arial" w:eastAsia="Arial" w:cs="Arial"/>
      <w:b/>
      <w:bCs/>
      <w:sz w:val="24"/>
      <w:szCs w:val="24"/>
    </w:rPr>
  </w:style>
  <w:style w:type="character" w:styleId="char17" w:customStyle="1">
    <w:name w:val="Заголовок 6 Знак"/>
    <w:basedOn w:val="char0"/>
    <w:rPr>
      <w:rFonts w:ascii="Arial" w:hAnsi="Arial" w:eastAsia="Arial" w:cs="Arial"/>
      <w:b/>
      <w:bCs/>
      <w:sz w:val="22"/>
      <w:szCs w:val="22"/>
    </w:rPr>
  </w:style>
  <w:style w:type="character" w:styleId="char18" w:customStyle="1">
    <w:name w:val="Заголовок 7 Знак"/>
    <w:basedOn w:val="char0"/>
    <w:rPr>
      <w:rFonts w:ascii="Arial" w:hAnsi="Arial" w:eastAsia="Arial" w:cs="Arial"/>
      <w:b/>
      <w:bCs/>
      <w:i/>
      <w:iCs/>
      <w:sz w:val="22"/>
      <w:szCs w:val="22"/>
    </w:rPr>
  </w:style>
  <w:style w:type="character" w:styleId="char19" w:customStyle="1">
    <w:name w:val="Заголовок 8 Знак"/>
    <w:basedOn w:val="char0"/>
    <w:rPr>
      <w:rFonts w:ascii="Arial" w:hAnsi="Arial" w:eastAsia="Arial" w:cs="Arial"/>
      <w:i/>
      <w:iCs/>
      <w:sz w:val="22"/>
      <w:szCs w:val="22"/>
    </w:rPr>
  </w:style>
  <w:style w:type="character" w:styleId="char20" w:customStyle="1">
    <w:name w:val="Заголовок 9 Знак"/>
    <w:basedOn w:val="char0"/>
    <w:rPr>
      <w:rFonts w:ascii="Arial" w:hAnsi="Arial" w:eastAsia="Arial" w:cs="Arial"/>
      <w:i/>
      <w:iCs/>
      <w:sz w:val="21"/>
      <w:szCs w:val="21"/>
    </w:rPr>
  </w:style>
  <w:style w:type="character" w:styleId="char21" w:customStyle="1">
    <w:name w:val="Заголовок Знак"/>
    <w:basedOn w:val="char0"/>
    <w:rPr>
      <w:sz w:val="48"/>
      <w:szCs w:val="48"/>
    </w:rPr>
  </w:style>
  <w:style w:type="character" w:styleId="char22" w:customStyle="1">
    <w:name w:val="Подзаголовок Знак"/>
    <w:basedOn w:val="char0"/>
    <w:rPr>
      <w:sz w:val="24"/>
      <w:szCs w:val="24"/>
    </w:rPr>
  </w:style>
  <w:style w:type="character" w:styleId="char23" w:customStyle="1">
    <w:name w:val="Цитата 2 Знак"/>
    <w:rPr>
      <w:i/>
    </w:rPr>
  </w:style>
  <w:style w:type="character" w:styleId="char24" w:customStyle="1">
    <w:name w:val="Выделенная цитата Знак"/>
    <w:rPr>
      <w:i/>
    </w:rPr>
  </w:style>
  <w:style w:type="character" w:styleId="char25" w:customStyle="1">
    <w:name w:val="Header Char"/>
    <w:basedOn w:val="char0"/>
  </w:style>
  <w:style w:type="character" w:styleId="char26" w:customStyle="1">
    <w:name w:val="Footer Char"/>
    <w:basedOn w:val="char0"/>
  </w:style>
  <w:style w:type="character" w:styleId="char27" w:customStyle="1">
    <w:name w:val="Caption Char"/>
  </w:style>
  <w:style w:type="character" w:styleId="char28" w:customStyle="1">
    <w:name w:val="Footnote Text Char"/>
    <w:rPr>
      <w:sz w:val="18"/>
    </w:rPr>
  </w:style>
  <w:style w:type="character" w:styleId="char29" w:customStyle="1">
    <w:name w:val="Текст концевой сноски Знак"/>
    <w:rPr>
      <w:sz w:val="20"/>
    </w:rPr>
  </w:style>
  <w:style w:type="character" w:styleId="char30">
    <w:name w:val="Endnote Reference"/>
    <w:basedOn w:val="char0"/>
    <w:rPr>
      <w:vertAlign w:val="superscript"/>
    </w:rPr>
  </w:style>
  <w:style w:type="character" w:styleId="char31">
    <w:name w:val="FollowedHyperlink"/>
    <w:basedOn w:val="char0"/>
    <w:rPr>
      <w:color w:val="954f72"/>
      <w:u w:color="auto" w:val="single"/>
    </w:rPr>
  </w:style>
  <w:style w:type="character" w:styleId="char32">
    <w:name w:val="Footnote Reference"/>
    <w:rPr>
      <w:vertAlign w:val="superscript"/>
    </w:rPr>
  </w:style>
  <w:style w:type="character" w:styleId="char33" w:customStyle="1">
    <w:name w:val="annotation reference"/>
    <w:basedOn w:val="char0"/>
    <w:rPr>
      <w:sz w:val="16"/>
      <w:szCs w:val="16"/>
    </w:rPr>
  </w:style>
  <w:style w:type="character" w:styleId="char34">
    <w:name w:val="Emphasis"/>
    <w:basedOn w:val="char0"/>
    <w:rPr>
      <w:i/>
      <w:iCs/>
    </w:rPr>
  </w:style>
  <w:style w:type="character" w:styleId="char35">
    <w:name w:val="Hyperlink"/>
    <w:rPr>
      <w:color w:val="000080"/>
      <w:u w:color="auto" w:val="single"/>
    </w:rPr>
  </w:style>
  <w:style w:type="character" w:styleId="char36" w:customStyle="1">
    <w:name w:val="Заголовок таблицы1 Знак"/>
    <w:basedOn w:val="char0"/>
    <w:rPr>
      <w:rFonts w:ascii="Times New Roman" w:hAnsi="Times New Roman" w:eastAsia="Times New Roman" w:cs="Times New Roman"/>
      <w:b/>
      <w:sz w:val="24"/>
      <w:szCs w:val="24"/>
      <w:lang w:eastAsia="ar-sa"/>
    </w:rPr>
  </w:style>
  <w:style w:type="character" w:styleId="char37" w:customStyle="1">
    <w:name w:val="Тест таблицы Знак"/>
    <w:basedOn w:val="char0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char38" w:customStyle="1">
    <w:name w:val="Текст выноски Знак"/>
    <w:basedOn w:val="char0"/>
    <w:rPr>
      <w:rFonts w:ascii="Segoe UI" w:hAnsi="Segoe UI" w:eastAsia="Times New Roman" w:cs="Segoe UI"/>
      <w:sz w:val="18"/>
      <w:szCs w:val="18"/>
      <w:lang w:eastAsia="ar-sa"/>
    </w:rPr>
  </w:style>
  <w:style w:type="character" w:styleId="char39" w:customStyle="1">
    <w:name w:val="Текст примечания Знак"/>
    <w:basedOn w:val="char0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char40" w:customStyle="1">
    <w:name w:val="Тема примечания Знак"/>
    <w:basedOn w:val="char39"/>
    <w:rPr>
      <w:rFonts w:ascii="Times New Roman" w:hAnsi="Times New Roman" w:eastAsia="Times New Roman" w:cs="Times New Roman"/>
      <w:b/>
      <w:bCs/>
      <w:sz w:val="20"/>
      <w:szCs w:val="20"/>
      <w:lang w:eastAsia="ar-sa"/>
    </w:rPr>
  </w:style>
  <w:style w:type="character" w:styleId="char41" w:customStyle="1">
    <w:name w:val="Текст сноски Знак"/>
    <w:basedOn w:val="char0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char42" w:customStyle="1">
    <w:name w:val="Верхний колонтитул Знак"/>
    <w:basedOn w:val="char0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char43" w:customStyle="1">
    <w:name w:val="Нижний колонтитул Знак"/>
    <w:basedOn w:val="char0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char44" w:customStyle="1">
    <w:name w:val="Заголовок 1 Знак"/>
    <w:basedOn w:val="char0"/>
    <w:rPr>
      <w:rFonts w:ascii="Calibri Light" w:hAnsi="Calibri Light" w:eastAsia="Arial" w:cs="Arial"/>
      <w:color w:val="2f5496"/>
      <w:sz w:val="32"/>
      <w:szCs w:val="32"/>
      <w:lang w:eastAsia="ar-sa"/>
    </w:rPr>
  </w:style>
  <w:style w:type="character" w:styleId="char45" w:customStyle="1">
    <w:name w:val="Заголовок 2 Знак"/>
    <w:basedOn w:val="char0"/>
    <w:rPr>
      <w:rFonts w:ascii="Calibri Light" w:hAnsi="Calibri Light" w:eastAsia="Arial" w:cs="Arial"/>
      <w:color w:val="2f5496"/>
      <w:sz w:val="26"/>
      <w:szCs w:val="26"/>
      <w:lang w:eastAsia="ar-sa"/>
    </w:rPr>
  </w:style>
  <w:style w:type="character" w:styleId="char46" w:customStyle="1">
    <w:name w:val="Заголовок 3 Знак"/>
    <w:basedOn w:val="char0"/>
    <w:rPr>
      <w:rFonts w:ascii="Calibri Light" w:hAnsi="Calibri Light" w:eastAsia="Arial" w:cs="Arial"/>
      <w:color w:val="1f3864"/>
      <w:sz w:val="24"/>
      <w:szCs w:val="24"/>
      <w:lang w:eastAsia="ar-sa"/>
    </w:rPr>
  </w:style>
  <w:style w:type="character" w:styleId="char47" w:customStyle="1">
    <w:name w:val="Абзац текста Знак"/>
    <w:basedOn w:val="char0"/>
    <w:rPr>
      <w:rFonts w:eastAsia="Times New Roman"/>
      <w:szCs w:val="28"/>
    </w:rPr>
  </w:style>
  <w:style w:type="character" w:styleId="char48">
    <w:name w:val="Placeholder Text"/>
    <w:basedOn w:val="char0"/>
    <w:rPr>
      <w:color w:val="80808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Light">
    <w:name w:val="Светлая сетка таблицы "/>
    <w:basedOn w:val="NormalTable"/>
    <w:pPr>
      <w:spacing w:after="0" w:line="240" w:lineRule="auto"/>
    </w:pPr>
    <w:tblPr>
      <w:tblBorders>
        <w:top w:val="single" w:sz="4" w:space="0" w:color="AFAFAF" tmln="10, 0, 0, 0, 0"/>
        <w:left w:val="single" w:sz="4" w:space="0" w:color="AFAFAF" tmln="10, 0, 0, 0, 0"/>
        <w:bottom w:val="single" w:sz="4" w:space="0" w:color="AFAFAF" tmln="10, 0, 0, 0, 0"/>
        <w:right w:val="single" w:sz="4" w:space="0" w:color="AFAFAF" tmln="10, 0, 0, 0, 0"/>
        <w:insideH w:val="single" w:sz="4" w:space="0" w:color="AFAFAF" tmln="10, 0, 0, 0, 0"/>
        <w:insideV w:val="single" w:sz="4" w:space="0" w:color="AFAFAF" tmln="10, 0, 0, 0, 0"/>
      </w:tblBorders>
    </w:tblPr>
  </w:style>
  <w:style w:type="table" w:styleId="PlainTable1">
    <w:name w:val="Plain Table 1"/>
    <w:basedOn w:val="NormalTable"/>
    <w:uiPriority w:val="41"/>
    <w:pPr>
      <w:spacing w:after="0" w:line="240" w:lineRule="auto"/>
    </w:pPr>
    <w:tblPr>
      <w:tblBorders>
        <w:top w:val="single" w:sz="4" w:space="0" w:color="AFAFAF" tmln="10, 0, 0, 0, 0"/>
        <w:left w:val="single" w:sz="4" w:space="0" w:color="AFAFAF" tmln="10, 0, 0, 0, 0"/>
        <w:bottom w:val="single" w:sz="4" w:space="0" w:color="AFAFAF" tmln="10, 0, 0, 0, 0"/>
        <w:right w:val="single" w:sz="4" w:space="0" w:color="AFAFAF" tmln="10, 0, 0, 0, 0"/>
        <w:insideH w:val="single" w:sz="4" w:space="0" w:color="AFAFAF" tmln="10, 0, 0, 0, 0"/>
        <w:insideV w:val="single" w:sz="4" w:space="0" w:color="AFAFAF" tmln="10, 0, 0, 0, 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solid" w:color="F2F2F2" tmshd="1677721856, 15921906, 15921906"/>
      </w:tcPr>
    </w:tblStylePr>
    <w:tblStylePr w:type="band1Horz">
      <w:tcPr>
        <w:shd w:val="solid" w:color="F2F2F2" tmshd="1677721856, 15921906, 15921906"/>
      </w:tcPr>
    </w:tblStylePr>
  </w:style>
  <w:style w:type="table" w:styleId="PlainTable2">
    <w:name w:val="Plain Table 2"/>
    <w:basedOn w:val="NormalTable"/>
    <w:uiPriority w:val="42"/>
    <w:pPr>
      <w:spacing w:after="0" w:line="240" w:lineRule="auto"/>
    </w:pPr>
    <w:tblPr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2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Vert"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PlainTable3">
    <w:name w:val="Plain Table 3"/>
    <w:basedOn w:val="NormalTable"/>
    <w:uiPriority w:val="4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bottom w:val="single" w:sz="4" w:space="0" w:color="404040" tmln="10, 0, 0, 0, 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right w:val="single" w:sz="4" w:space="0" w:color="404040" tmln="10, 0, 0, 0, 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</w:style>
  <w:style w:type="table" w:styleId="PlainTable4">
    <w:name w:val="Plain Table 4"/>
    <w:basedOn w:val="NormalTable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</w:style>
  <w:style w:type="table" w:styleId="PlainTable5">
    <w:name w:val="Plain Table 5"/>
    <w:basedOn w:val="NormalTable"/>
    <w:uiPriority w:val="45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cPr>
        <w:tcBorders>
          <w:bottom w:val="single" w:sz="4" w:space="0" w:color="404040" tmln="10, 0, 0, 0, 0"/>
        </w:tcBorders>
        <w:shd w:val="none"/>
      </w:tcPr>
    </w:tblStylePr>
    <w:tblStylePr w:type="lastRow">
      <w:rPr>
        <w:i/>
        <w:color w:val="404040"/>
      </w:rPr>
      <w:tcPr>
        <w:tcBorders>
          <w:top w:val="single" w:sz="4" w:space="0" w:color="404040" tmln="10, 0, 0, 0, 0"/>
        </w:tcBorders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tcBorders>
          <w:right w:val="single" w:sz="4" w:space="0" w:color="404040" tmln="10, 0, 0, 0, 0"/>
        </w:tcBorders>
        <w:shd w:val="none"/>
      </w:tcPr>
    </w:tblStylePr>
    <w:tblStylePr w:type="lastCol">
      <w:rPr>
        <w:i/>
        <w:color w:val="404040"/>
      </w:rPr>
      <w:tcPr>
        <w:tcBorders>
          <w:left w:val="single" w:sz="4" w:space="0" w:color="404040" tmln="10, 0, 0, 0, 0"/>
        </w:tcBorders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</w:style>
  <w:style w:type="table" w:styleId="GridTable1Light">
    <w:name w:val="Grid Table 1 Light"/>
    <w:basedOn w:val="NormalTable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89898" tmln="10, 0, 0, 0, 0"/>
        <w:left w:val="single" w:sz="4" w:space="0" w:color="989898" tmln="10, 0, 0, 0, 0"/>
        <w:bottom w:val="single" w:sz="4" w:space="0" w:color="989898" tmln="10, 0, 0, 0, 0"/>
        <w:right w:val="single" w:sz="4" w:space="0" w:color="989898" tmln="10, 0, 0, 0, 0"/>
        <w:insideH w:val="single" w:sz="4" w:space="0" w:color="989898" tmln="10, 0, 0, 0, 0"/>
        <w:insideV w:val="single" w:sz="4" w:space="0" w:color="989898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6A6A6A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989898" tmln="10, 0, 0, 0, 0"/>
          <w:left w:val="single" w:sz="4" w:space="0" w:color="989898" tmln="10, 0, 0, 0, 0"/>
          <w:bottom w:val="single" w:sz="4" w:space="0" w:color="989898" tmln="10, 0, 0, 0, 0"/>
          <w:right w:val="single" w:sz="4" w:space="0" w:color="989898" tmln="10, 0, 0, 0, 0"/>
        </w:tcBorders>
      </w:tcPr>
    </w:tblStylePr>
  </w:style>
  <w:style w:type="table" w:styleId="GridTable1Light-Accent1">
    <w:name w:val="Сетка таблицы 1 светлая — акцент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B3C5E7" tmln="10, 0, 0, 0, 0"/>
        <w:left w:val="single" w:sz="4" w:space="0" w:color="B3C5E7" tmln="10, 0, 0, 0, 0"/>
        <w:bottom w:val="single" w:sz="4" w:space="0" w:color="B3C5E7" tmln="10, 0, 0, 0, 0"/>
        <w:right w:val="single" w:sz="4" w:space="0" w:color="B3C5E7" tmln="10, 0, 0, 0, 0"/>
        <w:insideH w:val="single" w:sz="4" w:space="0" w:color="B3C5E7" tmln="10, 0, 0, 0, 0"/>
        <w:insideV w:val="single" w:sz="4" w:space="0" w:color="B3C5E7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91ACDC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B3C5E7" tmln="10, 0, 0, 0, 0"/>
          <w:left w:val="single" w:sz="4" w:space="0" w:color="B3C5E7" tmln="10, 0, 0, 0, 0"/>
          <w:bottom w:val="single" w:sz="4" w:space="0" w:color="B3C5E7" tmln="10, 0, 0, 0, 0"/>
          <w:right w:val="single" w:sz="4" w:space="0" w:color="B3C5E7" tmln="10, 0, 0, 0, 0"/>
        </w:tcBorders>
      </w:tcPr>
    </w:tblStylePr>
  </w:style>
  <w:style w:type="table" w:styleId="GridTable1Light-Accent2">
    <w:name w:val="Сетка таблицы 1 светлая — акцент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7CAAB" tmln="10, 0, 0, 0, 0"/>
        <w:left w:val="single" w:sz="4" w:space="0" w:color="F7CAAB" tmln="10, 0, 0, 0, 0"/>
        <w:bottom w:val="single" w:sz="4" w:space="0" w:color="F7CAAB" tmln="10, 0, 0, 0, 0"/>
        <w:right w:val="single" w:sz="4" w:space="0" w:color="F7CAAB" tmln="10, 0, 0, 0, 0"/>
        <w:insideH w:val="single" w:sz="4" w:space="0" w:color="F7CAAB" tmln="10, 0, 0, 0, 0"/>
        <w:insideV w:val="single" w:sz="4" w:space="0" w:color="F7CAAB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F4B286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7CAAB" tmln="10, 0, 0, 0, 0"/>
          <w:left w:val="single" w:sz="4" w:space="0" w:color="F7CAAB" tmln="10, 0, 0, 0, 0"/>
          <w:bottom w:val="single" w:sz="4" w:space="0" w:color="F7CAAB" tmln="10, 0, 0, 0, 0"/>
          <w:right w:val="single" w:sz="4" w:space="0" w:color="F7CAAB" tmln="10, 0, 0, 0, 0"/>
        </w:tcBorders>
      </w:tcPr>
    </w:tblStylePr>
  </w:style>
  <w:style w:type="table" w:styleId="GridTable1Light-Accent3">
    <w:name w:val="Сетка таблицы 1 светлая — акцент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DADADA" tmln="10, 0, 0, 0, 0"/>
        <w:left w:val="single" w:sz="4" w:space="0" w:color="DADADA" tmln="10, 0, 0, 0, 0"/>
        <w:bottom w:val="single" w:sz="4" w:space="0" w:color="DADADA" tmln="10, 0, 0, 0, 0"/>
        <w:right w:val="single" w:sz="4" w:space="0" w:color="DADADA" tmln="10, 0, 0, 0, 0"/>
        <w:insideH w:val="single" w:sz="4" w:space="0" w:color="DADADA" tmln="10, 0, 0, 0, 0"/>
        <w:insideV w:val="single" w:sz="4" w:space="0" w:color="DADADA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CACACA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DADADA" tmln="10, 0, 0, 0, 0"/>
          <w:left w:val="single" w:sz="4" w:space="0" w:color="DADADA" tmln="10, 0, 0, 0, 0"/>
          <w:bottom w:val="single" w:sz="4" w:space="0" w:color="DADADA" tmln="10, 0, 0, 0, 0"/>
          <w:right w:val="single" w:sz="4" w:space="0" w:color="DADADA" tmln="10, 0, 0, 0, 0"/>
        </w:tcBorders>
      </w:tcPr>
    </w:tblStylePr>
  </w:style>
  <w:style w:type="table" w:styleId="GridTable1Light-Accent4">
    <w:name w:val="Сетка таблицы 1 светлая — акцент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E598" tmln="10, 0, 0, 0, 0"/>
        <w:left w:val="single" w:sz="4" w:space="0" w:color="FFE598" tmln="10, 0, 0, 0, 0"/>
        <w:bottom w:val="single" w:sz="4" w:space="0" w:color="FFE598" tmln="10, 0, 0, 0, 0"/>
        <w:right w:val="single" w:sz="4" w:space="0" w:color="FFE598" tmln="10, 0, 0, 0, 0"/>
        <w:insideH w:val="single" w:sz="4" w:space="0" w:color="FFE598" tmln="10, 0, 0, 0, 0"/>
        <w:insideV w:val="single" w:sz="4" w:space="0" w:color="FFE598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FFDA6A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FE598" tmln="10, 0, 0, 0, 0"/>
          <w:left w:val="single" w:sz="4" w:space="0" w:color="FFE598" tmln="10, 0, 0, 0, 0"/>
          <w:bottom w:val="single" w:sz="4" w:space="0" w:color="FFE598" tmln="10, 0, 0, 0, 0"/>
          <w:right w:val="single" w:sz="4" w:space="0" w:color="FFE598" tmln="10, 0, 0, 0, 0"/>
        </w:tcBorders>
      </w:tcPr>
    </w:tblStylePr>
  </w:style>
  <w:style w:type="table" w:styleId="GridTable1Light-Accent5">
    <w:name w:val="Сетка таблицы 1 светлая — акцент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BCD6EE" tmln="10, 0, 0, 0, 0"/>
        <w:left w:val="single" w:sz="4" w:space="0" w:color="BCD6EE" tmln="10, 0, 0, 0, 0"/>
        <w:bottom w:val="single" w:sz="4" w:space="0" w:color="BCD6EE" tmln="10, 0, 0, 0, 0"/>
        <w:right w:val="single" w:sz="4" w:space="0" w:color="BCD6EE" tmln="10, 0, 0, 0, 0"/>
        <w:insideH w:val="single" w:sz="4" w:space="0" w:color="BCD6EE" tmln="10, 0, 0, 0, 0"/>
        <w:insideV w:val="single" w:sz="4" w:space="0" w:color="BCD6EE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9EC4E6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BCD6EE" tmln="10, 0, 0, 0, 0"/>
          <w:left w:val="single" w:sz="4" w:space="0" w:color="BCD6EE" tmln="10, 0, 0, 0, 0"/>
          <w:bottom w:val="single" w:sz="4" w:space="0" w:color="BCD6EE" tmln="10, 0, 0, 0, 0"/>
          <w:right w:val="single" w:sz="4" w:space="0" w:color="BCD6EE" tmln="10, 0, 0, 0, 0"/>
        </w:tcBorders>
      </w:tcPr>
    </w:tblStylePr>
  </w:style>
  <w:style w:type="table" w:styleId="GridTable1Light-Accent6">
    <w:name w:val="Сетка таблицы 1 светлая — акцент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C4DFB2" tmln="10, 0, 0, 0, 0"/>
        <w:left w:val="single" w:sz="4" w:space="0" w:color="C4DFB2" tmln="10, 0, 0, 0, 0"/>
        <w:bottom w:val="single" w:sz="4" w:space="0" w:color="C4DFB2" tmln="10, 0, 0, 0, 0"/>
        <w:right w:val="single" w:sz="4" w:space="0" w:color="C4DFB2" tmln="10, 0, 0, 0, 0"/>
        <w:insideH w:val="single" w:sz="4" w:space="0" w:color="C4DFB2" tmln="10, 0, 0, 0, 0"/>
        <w:insideV w:val="single" w:sz="4" w:space="0" w:color="C4DFB2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AAD190" tmln="30, 0, 0, 0, 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C4DFB2" tmln="10, 0, 0, 0, 0"/>
          <w:left w:val="single" w:sz="4" w:space="0" w:color="C4DFB2" tmln="10, 0, 0, 0, 0"/>
          <w:bottom w:val="single" w:sz="4" w:space="0" w:color="C4DFB2" tmln="10, 0, 0, 0, 0"/>
          <w:right w:val="single" w:sz="4" w:space="0" w:color="C4DFB2" tmln="10, 0, 0, 0, 0"/>
        </w:tcBorders>
      </w:tcPr>
    </w:tblStylePr>
  </w:style>
  <w:style w:type="table" w:styleId="GridTable2">
    <w:name w:val="Grid Table 2"/>
    <w:basedOn w:val="NormalTable"/>
    <w:uiPriority w:val="47"/>
    <w:pPr>
      <w:spacing w:after="0" w:line="240" w:lineRule="auto"/>
    </w:pPr>
    <w:tblPr>
      <w:tblStyleRowBandSize w:val="1"/>
      <w:tblStyleColBandSize w:val="1"/>
      <w:tblBorders>
        <w:bottom w:val="single" w:sz="4" w:space="0" w:color="6A6A6A" tmln="10, 0, 0, 0, 0"/>
        <w:insideH w:val="single" w:sz="4" w:space="0" w:color="6A6A6A" tmln="10, 0, 0, 0, 0"/>
        <w:insideV w:val="single" w:sz="4" w:space="0" w:color="6A6A6A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6A6A6A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6A6A6A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</w:style>
  <w:style w:type="table" w:styleId="GridTable2-Accent1">
    <w:name w:val="Сетка таблицы 2 — акцент 1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537DC8" tmln="10, 0, 0, 0, 0"/>
        <w:insideH w:val="single" w:sz="4" w:space="0" w:color="537DC8" tmln="10, 0, 0, 0, 0"/>
        <w:insideV w:val="single" w:sz="4" w:space="0" w:color="537DC8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537DC8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537DC8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8E2F3" tmshd="1677721856, 15983320, 15983320"/>
      </w:tcPr>
    </w:tblStylePr>
    <w:tblStylePr w:type="band1Horz">
      <w:rPr>
        <w:rFonts w:ascii="Arial" w:hAnsi="Arial"/>
        <w:color w:val="404040"/>
        <w:sz w:val="22"/>
      </w:rPr>
      <w:tcPr>
        <w:shd w:val="solid" w:color="D8E2F3" tmshd="1677721856, 15983320, 15983320"/>
      </w:tcPr>
    </w:tblStylePr>
  </w:style>
  <w:style w:type="table" w:styleId="GridTable2-Accent2">
    <w:name w:val="Сетка таблицы 2 — акцент 2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F4B184" tmln="10, 0, 0, 0, 0"/>
        <w:insideH w:val="single" w:sz="4" w:space="0" w:color="F4B184" tmln="10, 0, 0, 0, 0"/>
        <w:insideV w:val="single" w:sz="4" w:space="0" w:color="F4B184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F4B184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F4B184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</w:style>
  <w:style w:type="table" w:styleId="GridTable2-Accent3">
    <w:name w:val="Сетка таблицы 2 — акцент 3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A5A5A5" tmln="10, 0, 0, 0, 0"/>
        <w:insideH w:val="single" w:sz="4" w:space="0" w:color="A5A5A5" tmln="10, 0, 0, 0, 0"/>
        <w:insideV w:val="single" w:sz="4" w:space="0" w:color="A5A5A5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A5A5A5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A5A5A5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</w:style>
  <w:style w:type="table" w:styleId="GridTable2-Accent4">
    <w:name w:val="Сетка таблицы 2 — акцент 4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FFD865" tmln="10, 0, 0, 0, 0"/>
        <w:insideH w:val="single" w:sz="4" w:space="0" w:color="FFD865" tmln="10, 0, 0, 0, 0"/>
        <w:insideV w:val="single" w:sz="4" w:space="0" w:color="FFD865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FFD865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FFD865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</w:style>
  <w:style w:type="table" w:styleId="GridTable2-Accent5">
    <w:name w:val="Сетка таблицы 2 — акцент 5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5B9BD5" tmln="10, 0, 0, 0, 0"/>
        <w:insideH w:val="single" w:sz="4" w:space="0" w:color="5B9BD5" tmln="10, 0, 0, 0, 0"/>
        <w:insideV w:val="single" w:sz="4" w:space="0" w:color="5B9BD5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5B9BD5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5B9BD5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</w:style>
  <w:style w:type="table" w:styleId="GridTable2-Accent6">
    <w:name w:val="Сетка таблицы 2 — акцент 6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70AD47" tmln="10, 0, 0, 0, 0"/>
        <w:insideH w:val="single" w:sz="4" w:space="0" w:color="70AD47" tmln="10, 0, 0, 0, 0"/>
        <w:insideV w:val="single" w:sz="4" w:space="0" w:color="70AD47" tmln="10, 0, 0, 0, 0"/>
      </w:tblBorders>
    </w:tblPr>
    <w:tblStylePr w:type="firstRow">
      <w:rPr>
        <w:b/>
        <w:color w:val="404040"/>
      </w:rPr>
      <w:tcPr>
        <w:tcBorders>
          <w:bottom w:val="single" w:sz="12" w:space="0" w:color="70AD47" tmln="30, 0, 0, 0, 0"/>
        </w:tcBorders>
        <w:shd w:val="none"/>
      </w:tcPr>
    </w:tblStylePr>
    <w:tblStylePr w:type="lastRow">
      <w:rPr>
        <w:b/>
        <w:color w:val="404040"/>
      </w:rPr>
      <w:tcPr>
        <w:tcBorders>
          <w:top w:val="single" w:sz="4" w:space="0" w:color="70AD47" tmln="10, 0, 0, 0, 0"/>
        </w:tcBorders>
        <w:shd w:val="none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</w:style>
  <w:style w:type="table" w:styleId="GridTable3">
    <w:name w:val="Grid Table 3"/>
    <w:basedOn w:val="NormalTable"/>
    <w:uiPriority w:val="48"/>
    <w:pPr>
      <w:spacing w:after="0" w:line="240" w:lineRule="auto"/>
    </w:pPr>
    <w:tblPr>
      <w:tblStyleRowBandSize w:val="1"/>
      <w:tblStyleColBandSize w:val="1"/>
      <w:tblBorders>
        <w:bottom w:val="single" w:sz="4" w:space="0" w:color="6A6A6A" tmln="10, 0, 0, 0, 0"/>
        <w:insideH w:val="single" w:sz="4" w:space="0" w:color="6A6A6A" tmln="10, 0, 0, 0, 0"/>
        <w:insideV w:val="single" w:sz="4" w:space="0" w:color="6A6A6A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</w:style>
  <w:style w:type="table" w:styleId="GridTable3-Accent1">
    <w:name w:val="Сетка таблицы 3 — акцент 1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537DC8" tmln="10, 0, 0, 0, 0"/>
        <w:insideH w:val="single" w:sz="4" w:space="0" w:color="537DC8" tmln="10, 0, 0, 0, 0"/>
        <w:insideV w:val="single" w:sz="4" w:space="0" w:color="537DC8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D8E2F3" tmshd="1677721856, 15983320, 15983320"/>
      </w:tcPr>
    </w:tblStylePr>
    <w:tblStylePr w:type="band1Horz">
      <w:rPr>
        <w:rFonts w:ascii="Arial" w:hAnsi="Arial"/>
        <w:color w:val="404040"/>
        <w:sz w:val="22"/>
      </w:rPr>
      <w:tcPr>
        <w:shd w:val="solid" w:color="D8E2F3" tmshd="1677721856, 15983320, 15983320"/>
      </w:tcPr>
    </w:tblStylePr>
  </w:style>
  <w:style w:type="table" w:styleId="GridTable3-Accent2">
    <w:name w:val="Сетка таблицы 3 — акцент 2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F4B184" tmln="10, 0, 0, 0, 0"/>
        <w:insideH w:val="single" w:sz="4" w:space="0" w:color="F4B184" tmln="10, 0, 0, 0, 0"/>
        <w:insideV w:val="single" w:sz="4" w:space="0" w:color="F4B184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</w:style>
  <w:style w:type="table" w:styleId="GridTable3-Accent3">
    <w:name w:val="Сетка таблицы 3 — акцент 3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A5A5A5" tmln="10, 0, 0, 0, 0"/>
        <w:insideH w:val="single" w:sz="4" w:space="0" w:color="A5A5A5" tmln="10, 0, 0, 0, 0"/>
        <w:insideV w:val="single" w:sz="4" w:space="0" w:color="A5A5A5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</w:style>
  <w:style w:type="table" w:styleId="GridTable3-Accent4">
    <w:name w:val="Сетка таблицы 3 — акцент 4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FFD865" tmln="10, 0, 0, 0, 0"/>
        <w:insideH w:val="single" w:sz="4" w:space="0" w:color="FFD865" tmln="10, 0, 0, 0, 0"/>
        <w:insideV w:val="single" w:sz="4" w:space="0" w:color="FFD865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</w:style>
  <w:style w:type="table" w:styleId="GridTable3-Accent5">
    <w:name w:val="Сетка таблицы 3 — акцент 5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5B9BD5" tmln="10, 0, 0, 0, 0"/>
        <w:insideH w:val="single" w:sz="4" w:space="0" w:color="5B9BD5" tmln="10, 0, 0, 0, 0"/>
        <w:insideV w:val="single" w:sz="4" w:space="0" w:color="5B9BD5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</w:style>
  <w:style w:type="table" w:styleId="GridTable3-Accent6">
    <w:name w:val="Сетка таблицы 3 — акцент 6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70AD47" tmln="10, 0, 0, 0, 0"/>
        <w:insideH w:val="single" w:sz="4" w:space="0" w:color="70AD47" tmln="10, 0, 0, 0, 0"/>
        <w:insideV w:val="single" w:sz="4" w:space="0" w:color="70AD47" tmln="10, 0, 0, 0, 0"/>
      </w:tblBorders>
    </w:tblPr>
    <w:tblStylePr w:type="firstRow">
      <w:rPr>
        <w:b/>
        <w:color w:val="404040"/>
      </w:rPr>
      <w:tcPr>
        <w:shd w:val="none"/>
      </w:tcPr>
    </w:tblStylePr>
    <w:tblStylePr w:type="lastRow">
      <w:rPr>
        <w:b/>
        <w:color w:val="404040"/>
      </w:rPr>
      <w:tcPr>
        <w:shd w:val="none"/>
      </w:tcPr>
    </w:tblStylePr>
    <w:tblStylePr w:type="firstCol">
      <w:pPr>
        <w:spacing/>
        <w:jc w:val="right"/>
      </w:pPr>
      <w:rPr>
        <w:i/>
        <w:color w:val="404040"/>
      </w:rPr>
      <w:tcPr>
        <w:shd w:val="none"/>
      </w:tcPr>
    </w:tblStylePr>
    <w:tblStylePr w:type="lastCol">
      <w:rPr>
        <w:i/>
        <w:color w:val="404040"/>
      </w:rPr>
      <w:tcPr>
        <w:shd w:val="none"/>
      </w:tcPr>
    </w:tblStylePr>
    <w:tblStylePr w:type="band1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</w:style>
  <w:style w:type="table" w:styleId="GridTable4">
    <w:name w:val="Grid Table 4"/>
    <w:basedOn w:val="NormalTab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6F6F6F" tmln="10, 0, 0, 0, 0"/>
        <w:left w:val="single" w:sz="4" w:space="0" w:color="6F6F6F" tmln="10, 0, 0, 0, 0"/>
        <w:bottom w:val="single" w:sz="4" w:space="0" w:color="6F6F6F" tmln="10, 0, 0, 0, 0"/>
        <w:right w:val="single" w:sz="4" w:space="0" w:color="6F6F6F" tmln="10, 0, 0, 0, 0"/>
        <w:insideH w:val="single" w:sz="4" w:space="0" w:color="6F6F6F" tmln="10, 0, 0, 0, 0"/>
        <w:insideV w:val="single" w:sz="4" w:space="0" w:color="6F6F6F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000000" tmln="10, 0, 0, 0, 0"/>
          <w:left w:val="single" w:sz="4" w:space="0" w:color="000000" tmln="10, 0, 0, 0, 0"/>
          <w:bottom w:val="single" w:sz="4" w:space="0" w:color="000000" tmln="10, 0, 0, 0, 0"/>
          <w:right w:val="single" w:sz="4" w:space="0" w:color="000000" tmln="10, 0, 0, 0, 0"/>
        </w:tcBorders>
        <w:shd w:val="solid" w:color="000000" tmshd="1677721856, 0, 0"/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  <w:tblStylePr w:type="band1Horz">
      <w:rPr>
        <w:rFonts w:ascii="Arial" w:hAnsi="Arial"/>
        <w:color w:val="404040"/>
        <w:sz w:val="22"/>
      </w:rPr>
      <w:tcPr>
        <w:shd w:val="solid" w:color="CBCBCB" tmshd="1677721856, 13355979, 13355979"/>
      </w:tcPr>
    </w:tblStylePr>
  </w:style>
  <w:style w:type="table" w:styleId="GridTable4-Accent1">
    <w:name w:val="Сетка таблицы 4 — акцент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95AFDD" tmln="10, 0, 0, 0, 0"/>
        <w:left w:val="single" w:sz="4" w:space="0" w:color="95AFDD" tmln="10, 0, 0, 0, 0"/>
        <w:bottom w:val="single" w:sz="4" w:space="0" w:color="95AFDD" tmln="10, 0, 0, 0, 0"/>
        <w:right w:val="single" w:sz="4" w:space="0" w:color="95AFDD" tmln="10, 0, 0, 0, 0"/>
        <w:insideH w:val="single" w:sz="4" w:space="0" w:color="95AFDD" tmln="10, 0, 0, 0, 0"/>
        <w:insideV w:val="single" w:sz="4" w:space="0" w:color="95AFDD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537DC8" tmln="10, 0, 0, 0, 0"/>
          <w:left w:val="single" w:sz="4" w:space="0" w:color="537DC8" tmln="10, 0, 0, 0, 0"/>
          <w:bottom w:val="single" w:sz="4" w:space="0" w:color="537DC8" tmln="10, 0, 0, 0, 0"/>
          <w:right w:val="single" w:sz="4" w:space="0" w:color="537DC8" tmln="10, 0, 0, 0, 0"/>
        </w:tcBorders>
        <w:shd w:val="solid" w:color="537DC8" tmshd="1677721856, 13139283, 13139283"/>
      </w:tcPr>
    </w:tblStylePr>
    <w:tblStylePr w:type="lastRow">
      <w:rPr>
        <w:b/>
        <w:color w:val="404040"/>
      </w:rPr>
      <w:tcPr>
        <w:tcBorders>
          <w:top w:val="single" w:sz="4" w:space="0" w:color="537DC8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AE3F3" tmshd="1677721856, 15983578, 15983578"/>
      </w:tcPr>
    </w:tblStylePr>
    <w:tblStylePr w:type="band1Horz">
      <w:rPr>
        <w:rFonts w:ascii="Arial" w:hAnsi="Arial"/>
        <w:color w:val="404040"/>
        <w:sz w:val="22"/>
      </w:rPr>
      <w:tcPr>
        <w:shd w:val="solid" w:color="DAE3F3" tmshd="1677721856, 15983578, 15983578"/>
      </w:tcPr>
    </w:tblStylePr>
  </w:style>
  <w:style w:type="table" w:styleId="GridTable4-Accent2">
    <w:name w:val="Сетка таблицы 4 — акцент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4B58A" tmln="10, 0, 0, 0, 0"/>
        <w:left w:val="single" w:sz="4" w:space="0" w:color="F4B58A" tmln="10, 0, 0, 0, 0"/>
        <w:bottom w:val="single" w:sz="4" w:space="0" w:color="F4B58A" tmln="10, 0, 0, 0, 0"/>
        <w:right w:val="single" w:sz="4" w:space="0" w:color="F4B58A" tmln="10, 0, 0, 0, 0"/>
        <w:insideH w:val="single" w:sz="4" w:space="0" w:color="F4B58A" tmln="10, 0, 0, 0, 0"/>
        <w:insideV w:val="single" w:sz="4" w:space="0" w:color="F4B58A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F4B184" tmln="10, 0, 0, 0, 0"/>
          <w:left w:val="single" w:sz="4" w:space="0" w:color="F4B184" tmln="10, 0, 0, 0, 0"/>
          <w:bottom w:val="single" w:sz="4" w:space="0" w:color="F4B184" tmln="10, 0, 0, 0, 0"/>
          <w:right w:val="single" w:sz="4" w:space="0" w:color="F4B184" tmln="10, 0, 0, 0, 0"/>
        </w:tcBorders>
        <w:shd w:val="solid" w:color="F4B184" tmshd="1677721856, 8696308, 8696308"/>
      </w:tcPr>
    </w:tblStylePr>
    <w:tblStylePr w:type="lastRow">
      <w:rPr>
        <w:b/>
        <w:color w:val="404040"/>
      </w:rPr>
      <w:tcPr>
        <w:tcBorders>
          <w:top w:val="single" w:sz="4" w:space="0" w:color="F4B184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</w:style>
  <w:style w:type="table" w:styleId="GridTable4-Accent3">
    <w:name w:val="Сетка таблицы 4 — акцент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CCCCCC" tmln="10, 0, 0, 0, 0"/>
        <w:left w:val="single" w:sz="4" w:space="0" w:color="CCCCCC" tmln="10, 0, 0, 0, 0"/>
        <w:bottom w:val="single" w:sz="4" w:space="0" w:color="CCCCCC" tmln="10, 0, 0, 0, 0"/>
        <w:right w:val="single" w:sz="4" w:space="0" w:color="CCCCCC" tmln="10, 0, 0, 0, 0"/>
        <w:insideH w:val="single" w:sz="4" w:space="0" w:color="CCCCCC" tmln="10, 0, 0, 0, 0"/>
        <w:insideV w:val="single" w:sz="4" w:space="0" w:color="CCCCCC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A5A5A5" tmln="10, 0, 0, 0, 0"/>
          <w:left w:val="single" w:sz="4" w:space="0" w:color="A5A5A5" tmln="10, 0, 0, 0, 0"/>
          <w:bottom w:val="single" w:sz="4" w:space="0" w:color="A5A5A5" tmln="10, 0, 0, 0, 0"/>
          <w:right w:val="single" w:sz="4" w:space="0" w:color="A5A5A5" tmln="10, 0, 0, 0, 0"/>
        </w:tcBorders>
        <w:shd w:val="solid" w:color="A5A5A5" tmshd="1677721856, 10855845, 10855845"/>
      </w:tcPr>
    </w:tblStylePr>
    <w:tblStylePr w:type="lastRow">
      <w:rPr>
        <w:b/>
        <w:color w:val="404040"/>
      </w:rPr>
      <w:tcPr>
        <w:tcBorders>
          <w:top w:val="single" w:sz="4" w:space="0" w:color="A5A5A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</w:style>
  <w:style w:type="table" w:styleId="GridTable4-Accent4">
    <w:name w:val="Сетка таблицы 4 — акцент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DB6F" tmln="10, 0, 0, 0, 0"/>
        <w:left w:val="single" w:sz="4" w:space="0" w:color="FFDB6F" tmln="10, 0, 0, 0, 0"/>
        <w:bottom w:val="single" w:sz="4" w:space="0" w:color="FFDB6F" tmln="10, 0, 0, 0, 0"/>
        <w:right w:val="single" w:sz="4" w:space="0" w:color="FFDB6F" tmln="10, 0, 0, 0, 0"/>
        <w:insideH w:val="single" w:sz="4" w:space="0" w:color="FFDB6F" tmln="10, 0, 0, 0, 0"/>
        <w:insideV w:val="single" w:sz="4" w:space="0" w:color="FFDB6F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FFD865" tmln="10, 0, 0, 0, 0"/>
          <w:left w:val="single" w:sz="4" w:space="0" w:color="FFD865" tmln="10, 0, 0, 0, 0"/>
          <w:bottom w:val="single" w:sz="4" w:space="0" w:color="FFD865" tmln="10, 0, 0, 0, 0"/>
          <w:right w:val="single" w:sz="4" w:space="0" w:color="FFD865" tmln="10, 0, 0, 0, 0"/>
        </w:tcBorders>
        <w:shd w:val="solid" w:color="FFD865" tmshd="1677721856, 6674687, 6674687"/>
      </w:tcPr>
    </w:tblStylePr>
    <w:tblStylePr w:type="lastRow">
      <w:rPr>
        <w:b/>
        <w:color w:val="404040"/>
      </w:rPr>
      <w:tcPr>
        <w:tcBorders>
          <w:top w:val="single" w:sz="4" w:space="0" w:color="FFD86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</w:style>
  <w:style w:type="table" w:styleId="GridTable4-Accent5">
    <w:name w:val="Сетка таблицы 4 — акцент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2C6E7" tmln="10, 0, 0, 0, 0"/>
        <w:left w:val="single" w:sz="4" w:space="0" w:color="A2C6E7" tmln="10, 0, 0, 0, 0"/>
        <w:bottom w:val="single" w:sz="4" w:space="0" w:color="A2C6E7" tmln="10, 0, 0, 0, 0"/>
        <w:right w:val="single" w:sz="4" w:space="0" w:color="A2C6E7" tmln="10, 0, 0, 0, 0"/>
        <w:insideH w:val="single" w:sz="4" w:space="0" w:color="A2C6E7" tmln="10, 0, 0, 0, 0"/>
        <w:insideV w:val="single" w:sz="4" w:space="0" w:color="A2C6E7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5B9BD5" tmln="10, 0, 0, 0, 0"/>
          <w:left w:val="single" w:sz="4" w:space="0" w:color="5B9BD5" tmln="10, 0, 0, 0, 0"/>
          <w:bottom w:val="single" w:sz="4" w:space="0" w:color="5B9BD5" tmln="10, 0, 0, 0, 0"/>
          <w:right w:val="single" w:sz="4" w:space="0" w:color="5B9BD5" tmln="10, 0, 0, 0, 0"/>
        </w:tcBorders>
        <w:shd w:val="solid" w:color="5B9BD5" tmshd="1677721856, 13998939, 13998939"/>
      </w:tcPr>
    </w:tblStylePr>
    <w:tblStylePr w:type="lastRow">
      <w:rPr>
        <w:b/>
        <w:color w:val="404040"/>
      </w:rPr>
      <w:tcPr>
        <w:tcBorders>
          <w:top w:val="single" w:sz="4" w:space="0" w:color="5B9BD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</w:style>
  <w:style w:type="table" w:styleId="GridTable4-Accent6">
    <w:name w:val="Сетка таблицы 4 — акцент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DD394" tmln="10, 0, 0, 0, 0"/>
        <w:left w:val="single" w:sz="4" w:space="0" w:color="ADD394" tmln="10, 0, 0, 0, 0"/>
        <w:bottom w:val="single" w:sz="4" w:space="0" w:color="ADD394" tmln="10, 0, 0, 0, 0"/>
        <w:right w:val="single" w:sz="4" w:space="0" w:color="ADD394" tmln="10, 0, 0, 0, 0"/>
        <w:insideH w:val="single" w:sz="4" w:space="0" w:color="ADD394" tmln="10, 0, 0, 0, 0"/>
        <w:insideV w:val="single" w:sz="4" w:space="0" w:color="ADD394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sz="4" w:space="0" w:color="70AD47" tmln="10, 0, 0, 0, 0"/>
          <w:left w:val="single" w:sz="4" w:space="0" w:color="70AD47" tmln="10, 0, 0, 0, 0"/>
          <w:bottom w:val="single" w:sz="4" w:space="0" w:color="70AD47" tmln="10, 0, 0, 0, 0"/>
          <w:right w:val="single" w:sz="4" w:space="0" w:color="70AD47" tmln="10, 0, 0, 0, 0"/>
        </w:tcBorders>
        <w:shd w:val="solid" w:color="70AD47" tmshd="1677721856, 4697456, 4697456"/>
      </w:tcPr>
    </w:tblStylePr>
    <w:tblStylePr w:type="lastRow">
      <w:rPr>
        <w:b/>
        <w:color w:val="404040"/>
      </w:rPr>
      <w:tcPr>
        <w:tcBorders>
          <w:top w:val="single" w:sz="4" w:space="0" w:color="70AD47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</w:style>
  <w:style w:type="table" w:styleId="GridTable5Dark">
    <w:name w:val="Grid Table 5 Dark"/>
    <w:basedOn w:val="NormalTable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BFBFBF" tmshd="1677721856, 12566463, 12566463"/>
    </w:tcPr>
    <w:tblStylePr w:type="firstRow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000000" tmshd="1677721856, 0, 0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band1Vert">
      <w:tcPr>
        <w:shd w:val="solid" w:color="8A8A8A" tmshd="1677721856, 9079434, 9079434"/>
      </w:tcPr>
    </w:tblStylePr>
    <w:tblStylePr w:type="band1Horz">
      <w:tcPr>
        <w:shd w:val="solid" w:color="8A8A8A" tmshd="1677721856, 9079434, 9079434"/>
      </w:tcPr>
    </w:tblStylePr>
  </w:style>
  <w:style w:type="table" w:styleId="GridTable5Dark-Accent1">
    <w:name w:val="Сетка таблицы 5 темная — акцент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D8E2F3" tmshd="1677721856, 15983320, 15983320"/>
    </w:tcPr>
    <w:tblStylePr w:type="firstRow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4472C4" tmshd="1677721856, 12874308, 12874308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band1Vert">
      <w:tcPr>
        <w:shd w:val="solid" w:color="A9BEE4" tmshd="1677721856, 14991017, 14991017"/>
      </w:tcPr>
    </w:tblStylePr>
    <w:tblStylePr w:type="band1Horz">
      <w:tcPr>
        <w:shd w:val="solid" w:color="A9BEE4" tmshd="1677721856, 14991017, 14991017"/>
      </w:tcPr>
    </w:tblStylePr>
  </w:style>
  <w:style w:type="table" w:styleId="GridTable5Dark-Accent2">
    <w:name w:val="Сетка таблицы 5 темная — акцент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BE5D6" tmshd="1677721856, 14083579, 14083579"/>
    </w:tcPr>
    <w:tblStylePr w:type="firstRow">
      <w:rPr>
        <w:rFonts w:ascii="Arial" w:hAnsi="Arial"/>
        <w:b/>
        <w:color w:val="ffffff"/>
        <w:sz w:val="22"/>
      </w:rPr>
      <w:tcPr>
        <w:shd w:val="solid" w:color="ED7D31" tmshd="1677721856, 3243501, 324350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ED7D31" tmshd="1677721856, 3243501, 3243501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ED7D31" tmshd="1677721856, 3243501, 3243501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ED7D31" tmshd="1677721856, 3243501, 3243501"/>
      </w:tcPr>
    </w:tblStylePr>
    <w:tblStylePr w:type="band1Vert">
      <w:tcPr>
        <w:shd w:val="solid" w:color="F6C3A0" tmshd="1677721856, 10535926, 10535926"/>
      </w:tcPr>
    </w:tblStylePr>
    <w:tblStylePr w:type="band1Horz">
      <w:tcPr>
        <w:shd w:val="solid" w:color="F6C3A0" tmshd="1677721856, 10535926, 10535926"/>
      </w:tcPr>
    </w:tblStylePr>
  </w:style>
  <w:style w:type="table" w:styleId="GridTable5Dark-Accent3">
    <w:name w:val="Сетка таблицы 5 темная — акцент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CECEC" tmshd="1677721856, 15527148, 15527148"/>
    </w:tcPr>
    <w:tblStylePr w:type="firstRow">
      <w:rPr>
        <w:rFonts w:ascii="Arial" w:hAnsi="Arial"/>
        <w:b/>
        <w:color w:val="ffffff"/>
        <w:sz w:val="22"/>
      </w:rPr>
      <w:tcPr>
        <w:shd w:val="solid" w:color="A5A5A5" tmshd="1677721856, 10855845, 1085584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A5A5A5" tmshd="1677721856, 10855845, 10855845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A5A5A5" tmshd="1677721856, 10855845, 10855845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A5A5A5" tmshd="1677721856, 10855845, 10855845"/>
      </w:tcPr>
    </w:tblStylePr>
    <w:tblStylePr w:type="band1Vert">
      <w:tcPr>
        <w:shd w:val="solid" w:color="D5D5D5" tmshd="1677721856, 14013909, 14013909"/>
      </w:tcPr>
    </w:tblStylePr>
    <w:tblStylePr w:type="band1Horz">
      <w:tcPr>
        <w:shd w:val="solid" w:color="D5D5D5" tmshd="1677721856, 14013909, 14013909"/>
      </w:tcPr>
    </w:tblStylePr>
  </w:style>
  <w:style w:type="table" w:styleId="GridTable5Dark-Accent4">
    <w:name w:val="Сетка таблицы 5 темная — акцент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FFF2CB" tmshd="1677721856, 13366015, 13366015"/>
    </w:tcPr>
    <w:tblStylePr w:type="firstRow">
      <w:rPr>
        <w:rFonts w:ascii="Arial" w:hAnsi="Arial"/>
        <w:b/>
        <w:color w:val="ffffff"/>
        <w:sz w:val="22"/>
      </w:rPr>
      <w:tcPr>
        <w:shd w:val="solid" w:color="FFC000" tmshd="1677721856, 49407, 49407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FFC000" tmshd="1677721856, 49407, 49407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FFC000" tmshd="1677721856, 49407, 49407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FFC000" tmshd="1677721856, 49407, 49407"/>
      </w:tcPr>
    </w:tblStylePr>
    <w:tblStylePr w:type="band1Vert">
      <w:tcPr>
        <w:shd w:val="solid" w:color="FFE28A" tmshd="1677721856, 9102079, 9102079"/>
      </w:tcPr>
    </w:tblStylePr>
    <w:tblStylePr w:type="band1Horz">
      <w:tcPr>
        <w:shd w:val="solid" w:color="FFE28A" tmshd="1677721856, 9102079, 9102079"/>
      </w:tcPr>
    </w:tblStylePr>
  </w:style>
  <w:style w:type="table" w:styleId="GridTable5Dark-Accent5">
    <w:name w:val="Сетка таблицы 5 темная — акцент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DDEAF6" tmshd="1677721856, 16181981, 16181981"/>
    </w:tcPr>
    <w:tblStylePr w:type="firstRow">
      <w:rPr>
        <w:rFonts w:ascii="Arial" w:hAnsi="Arial"/>
        <w:b/>
        <w:color w:val="ffffff"/>
        <w:sz w:val="22"/>
      </w:rPr>
      <w:tcPr>
        <w:shd w:val="solid" w:color="5B9BD5" tmshd="1677721856, 13998939, 13998939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5B9BD5" tmshd="1677721856, 13998939, 13998939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5B9BD5" tmshd="1677721856, 13998939, 13998939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5B9BD5" tmshd="1677721856, 13998939, 13998939"/>
      </w:tcPr>
    </w:tblStylePr>
    <w:tblStylePr w:type="band1Vert">
      <w:tcPr>
        <w:shd w:val="solid" w:color="B3D0EB" tmshd="1677721856, 15454387, 15454387"/>
      </w:tcPr>
    </w:tblStylePr>
    <w:tblStylePr w:type="band1Horz">
      <w:tcPr>
        <w:shd w:val="solid" w:color="B3D0EB" tmshd="1677721856, 15454387, 15454387"/>
      </w:tcPr>
    </w:tblStylePr>
  </w:style>
  <w:style w:type="table" w:styleId="GridTable5Dark-Accent6">
    <w:name w:val="Сетка таблицы 5 темная — акцент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solid" w:color="E1EFD8" tmshd="1677721856, 14217185, 14217185"/>
    </w:tcPr>
    <w:tblStylePr w:type="firstRow">
      <w:rPr>
        <w:rFonts w:ascii="Arial" w:hAnsi="Arial"/>
        <w:b/>
        <w:color w:val="ffffff"/>
        <w:sz w:val="22"/>
      </w:rPr>
      <w:tcPr>
        <w:shd w:val="solid" w:color="70AD47" tmshd="1677721856, 4697456, 469745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sz="4" w:space="0" w:color="FFFFFF" tmln="10, 0, 0, 0, 0"/>
        </w:tcBorders>
        <w:shd w:val="solid" w:color="70AD47" tmshd="1677721856, 4697456, 4697456"/>
      </w:tcPr>
    </w:tblStylePr>
    <w:tblStylePr w:type="firstCol">
      <w:rPr>
        <w:rFonts w:ascii="Arial" w:hAnsi="Arial"/>
        <w:b/>
        <w:color w:val="ffffff"/>
        <w:sz w:val="22"/>
      </w:rPr>
      <w:tcPr>
        <w:shd w:val="solid" w:color="70AD47" tmshd="1677721856, 4697456, 4697456"/>
      </w:tcPr>
    </w:tblStylePr>
    <w:tblStylePr w:type="lastCol">
      <w:rPr>
        <w:rFonts w:ascii="Arial" w:hAnsi="Arial"/>
        <w:b/>
        <w:color w:val="ffffff"/>
        <w:sz w:val="22"/>
      </w:rPr>
      <w:tcPr>
        <w:shd w:val="solid" w:color="70AD47" tmshd="1677721856, 4697456, 4697456"/>
      </w:tcPr>
    </w:tblStylePr>
    <w:tblStylePr w:type="band1Vert">
      <w:tcPr>
        <w:shd w:val="solid" w:color="BCDBA8" tmshd="1677721856, 11066300, 11066300"/>
      </w:tcPr>
    </w:tblStylePr>
    <w:tblStylePr w:type="band1Horz">
      <w:tcPr>
        <w:shd w:val="solid" w:color="BCDBA8" tmshd="1677721856, 11066300, 11066300"/>
      </w:tcPr>
    </w:tblStylePr>
  </w:style>
  <w:style w:type="table" w:styleId="GridTable6Colorful">
    <w:name w:val="Grid Table 6 Colorful"/>
    <w:basedOn w:val="NormalTable"/>
    <w:uiPriority w:val="51"/>
    <w:pPr>
      <w:spacing w:after="0" w:line="240" w:lineRule="auto"/>
    </w:pPr>
    <w:tblPr>
      <w:tblStyleRowBandSize w:val="1"/>
      <w:tblStyleColBandSize w:val="1"/>
      <w:tblBorders>
        <w:top w:val="single" w:sz="4" w:space="0" w:color="7F7F7F" tmln="10, 0, 0, 0, 0"/>
        <w:left w:val="single" w:sz="4" w:space="0" w:color="7F7F7F" tmln="10, 0, 0, 0, 0"/>
        <w:bottom w:val="single" w:sz="4" w:space="0" w:color="7F7F7F" tmln="10, 0, 0, 0, 0"/>
        <w:right w:val="single" w:sz="4" w:space="0" w:color="7F7F7F" tmln="10, 0, 0, 0, 0"/>
        <w:insideH w:val="single" w:sz="4" w:space="0" w:color="7F7F7F" tmln="10, 0, 0, 0, 0"/>
        <w:insideV w:val="single" w:sz="4" w:space="0" w:color="7F7F7F" tmln="10, 0, 0, 0, 0"/>
      </w:tblBorders>
    </w:tblPr>
    <w:tblStylePr w:type="firstRow">
      <w:rPr>
        <w:b/>
        <w:color w:val="7f7f7f"/>
      </w:rPr>
      <w:tcPr>
        <w:tcBorders>
          <w:bottom w:val="single" w:sz="12" w:space="0" w:color="7F7F7F" tmln="30, 0, 0, 0, 0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cPr>
        <w:shd w:val="solid" w:color="CBCBCB" tmshd="1677721856, 13355979, 13355979"/>
      </w:tcPr>
    </w:tblStylePr>
    <w:tblStylePr w:type="band2Horz">
      <w:rPr>
        <w:rFonts w:ascii="Arial" w:hAnsi="Arial"/>
        <w:color w:val="7f7f7f"/>
        <w:sz w:val="22"/>
      </w:rPr>
    </w:tblStylePr>
    <w:tblStylePr w:type="band1Horz">
      <w:rPr>
        <w:rFonts w:ascii="Arial" w:hAnsi="Arial"/>
        <w:color w:val="7f7f7f"/>
        <w:sz w:val="22"/>
      </w:rPr>
      <w:tcPr>
        <w:shd w:val="solid" w:color="CBCBCB" tmshd="1677721856, 13355979, 13355979"/>
      </w:tcPr>
    </w:tblStylePr>
  </w:style>
  <w:style w:type="table" w:styleId="GridTable6Colorful-Accent1">
    <w:name w:val="Сетка таблицы 6 цветная — акцент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0B7E1" tmln="10, 0, 0, 0, 0"/>
        <w:left w:val="single" w:sz="4" w:space="0" w:color="A0B7E1" tmln="10, 0, 0, 0, 0"/>
        <w:bottom w:val="single" w:sz="4" w:space="0" w:color="A0B7E1" tmln="10, 0, 0, 0, 0"/>
        <w:right w:val="single" w:sz="4" w:space="0" w:color="A0B7E1" tmln="10, 0, 0, 0, 0"/>
        <w:insideH w:val="single" w:sz="4" w:space="0" w:color="A0B7E1" tmln="10, 0, 0, 0, 0"/>
        <w:insideV w:val="single" w:sz="4" w:space="0" w:color="A0B7E1" tmln="10, 0, 0, 0, 0"/>
      </w:tblBorders>
    </w:tblPr>
    <w:tblStylePr w:type="firstRow">
      <w:rPr>
        <w:b/>
        <w:color w:val="a0b7e1"/>
      </w:rPr>
      <w:tcPr>
        <w:tcBorders>
          <w:bottom w:val="single" w:sz="12" w:space="0" w:color="A0B7E1" tmln="30, 0, 0, 0, 0"/>
        </w:tcBorders>
      </w:tcPr>
    </w:tblStylePr>
    <w:tblStylePr w:type="lastRow">
      <w:rPr>
        <w:b/>
        <w:color w:val="a0b7e1"/>
      </w:rPr>
    </w:tblStylePr>
    <w:tblStylePr w:type="firstCol">
      <w:rPr>
        <w:b/>
        <w:color w:val="a0b7e1"/>
      </w:rPr>
    </w:tblStylePr>
    <w:tblStylePr w:type="lastCol">
      <w:rPr>
        <w:b/>
        <w:color w:val="a0b7e1"/>
      </w:rPr>
    </w:tblStylePr>
    <w:tblStylePr w:type="band1Vert">
      <w:tcPr>
        <w:shd w:val="solid" w:color="D8E2F3" tmshd="1677721856, 15983320, 15983320"/>
      </w:tcPr>
    </w:tblStylePr>
    <w:tblStylePr w:type="band2Horz">
      <w:rPr>
        <w:rFonts w:ascii="Arial" w:hAnsi="Arial"/>
        <w:color w:val="a0b7e1"/>
        <w:sz w:val="22"/>
      </w:rPr>
    </w:tblStylePr>
    <w:tblStylePr w:type="band1Horz">
      <w:rPr>
        <w:rFonts w:ascii="Arial" w:hAnsi="Arial"/>
        <w:color w:val="a0b7e1"/>
        <w:sz w:val="22"/>
      </w:rPr>
      <w:tcPr>
        <w:shd w:val="solid" w:color="D8E2F3" tmshd="1677721856, 15983320, 15983320"/>
      </w:tcPr>
    </w:tblStylePr>
  </w:style>
  <w:style w:type="table" w:styleId="GridTable6Colorful-Accent2">
    <w:name w:val="Сетка таблицы 6 цветная — акцент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4B184" tmln="10, 0, 0, 0, 0"/>
        <w:left w:val="single" w:sz="4" w:space="0" w:color="F4B184" tmln="10, 0, 0, 0, 0"/>
        <w:bottom w:val="single" w:sz="4" w:space="0" w:color="F4B184" tmln="10, 0, 0, 0, 0"/>
        <w:right w:val="single" w:sz="4" w:space="0" w:color="F4B184" tmln="10, 0, 0, 0, 0"/>
        <w:insideH w:val="single" w:sz="4" w:space="0" w:color="F4B184" tmln="10, 0, 0, 0, 0"/>
        <w:insideV w:val="single" w:sz="4" w:space="0" w:color="F4B184" tmln="10, 0, 0, 0, 0"/>
      </w:tblBorders>
    </w:tblPr>
    <w:tblStylePr w:type="firstRow">
      <w:rPr>
        <w:b/>
        <w:color w:val="f4b184"/>
      </w:rPr>
      <w:tcPr>
        <w:tcBorders>
          <w:bottom w:val="single" w:sz="12" w:space="0" w:color="F4B184" tmln="30, 0, 0, 0, 0"/>
        </w:tcBorders>
      </w:tcPr>
    </w:tblStylePr>
    <w:tblStylePr w:type="lastRow">
      <w:rPr>
        <w:b/>
        <w:color w:val="f4b184"/>
      </w:r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cPr>
        <w:shd w:val="solid" w:color="FBE5D6" tmshd="1677721856, 14083579, 14083579"/>
      </w:tcPr>
    </w:tblStylePr>
    <w:tblStylePr w:type="band2Horz">
      <w:rPr>
        <w:rFonts w:ascii="Arial" w:hAnsi="Arial"/>
        <w:color w:val="f4b184"/>
        <w:sz w:val="22"/>
      </w:rPr>
    </w:tblStylePr>
    <w:tblStylePr w:type="band1Horz">
      <w:rPr>
        <w:rFonts w:ascii="Arial" w:hAnsi="Arial"/>
        <w:color w:val="f4b184"/>
        <w:sz w:val="22"/>
      </w:rPr>
      <w:tcPr>
        <w:shd w:val="solid" w:color="FBE5D6" tmshd="1677721856, 14083579, 14083579"/>
      </w:tcPr>
    </w:tblStylePr>
  </w:style>
  <w:style w:type="table" w:styleId="GridTable6Colorful-Accent3">
    <w:name w:val="Сетка таблицы 6 цветная — акцент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5A5A5" tmln="10, 0, 0, 0, 0"/>
        <w:left w:val="single" w:sz="4" w:space="0" w:color="A5A5A5" tmln="10, 0, 0, 0, 0"/>
        <w:bottom w:val="single" w:sz="4" w:space="0" w:color="A5A5A5" tmln="10, 0, 0, 0, 0"/>
        <w:right w:val="single" w:sz="4" w:space="0" w:color="A5A5A5" tmln="10, 0, 0, 0, 0"/>
        <w:insideH w:val="single" w:sz="4" w:space="0" w:color="A5A5A5" tmln="10, 0, 0, 0, 0"/>
        <w:insideV w:val="single" w:sz="4" w:space="0" w:color="A5A5A5" tmln="10, 0, 0, 0, 0"/>
      </w:tblBorders>
    </w:tblPr>
    <w:tblStylePr w:type="firstRow">
      <w:rPr>
        <w:b/>
        <w:color w:val="a5a5a5"/>
      </w:rPr>
      <w:tcPr>
        <w:tcBorders>
          <w:bottom w:val="single" w:sz="12" w:space="0" w:color="A5A5A5" tmln="30, 0, 0, 0, 0"/>
        </w:tcBorders>
      </w:tcPr>
    </w:tblStylePr>
    <w:tblStylePr w:type="lastRow">
      <w:rPr>
        <w:b/>
        <w:color w:val="a5a5a5"/>
      </w:rPr>
    </w:tblStylePr>
    <w:tblStylePr w:type="firstCol">
      <w:rPr>
        <w:b/>
        <w:color w:val="a5a5a5"/>
      </w:rPr>
    </w:tblStylePr>
    <w:tblStylePr w:type="lastCol">
      <w:rPr>
        <w:b/>
        <w:color w:val="a5a5a5"/>
      </w:rPr>
    </w:tblStylePr>
    <w:tblStylePr w:type="band1Vert">
      <w:tcPr>
        <w:shd w:val="solid" w:color="ECECEC" tmshd="1677721856, 15527148, 15527148"/>
      </w:tcPr>
    </w:tblStylePr>
    <w:tblStylePr w:type="band2Horz">
      <w:rPr>
        <w:rFonts w:ascii="Arial" w:hAnsi="Arial"/>
        <w:color w:val="a5a5a5"/>
        <w:sz w:val="22"/>
      </w:rPr>
    </w:tblStylePr>
    <w:tblStylePr w:type="band1Horz">
      <w:rPr>
        <w:rFonts w:ascii="Arial" w:hAnsi="Arial"/>
        <w:color w:val="a5a5a5"/>
        <w:sz w:val="22"/>
      </w:rPr>
      <w:tcPr>
        <w:shd w:val="solid" w:color="ECECEC" tmshd="1677721856, 15527148, 15527148"/>
      </w:tcPr>
    </w:tblStylePr>
  </w:style>
  <w:style w:type="table" w:styleId="GridTable6Colorful-Accent4">
    <w:name w:val="Сетка таблицы 6 цветная — акцент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D865" tmln="10, 0, 0, 0, 0"/>
        <w:left w:val="single" w:sz="4" w:space="0" w:color="FFD865" tmln="10, 0, 0, 0, 0"/>
        <w:bottom w:val="single" w:sz="4" w:space="0" w:color="FFD865" tmln="10, 0, 0, 0, 0"/>
        <w:right w:val="single" w:sz="4" w:space="0" w:color="FFD865" tmln="10, 0, 0, 0, 0"/>
        <w:insideH w:val="single" w:sz="4" w:space="0" w:color="FFD865" tmln="10, 0, 0, 0, 0"/>
        <w:insideV w:val="single" w:sz="4" w:space="0" w:color="FFD865" tmln="10, 0, 0, 0, 0"/>
      </w:tblBorders>
    </w:tblPr>
    <w:tblStylePr w:type="firstRow">
      <w:rPr>
        <w:b/>
        <w:color w:val="ffd865"/>
      </w:rPr>
      <w:tcPr>
        <w:tcBorders>
          <w:bottom w:val="single" w:sz="12" w:space="0" w:color="FFD865" tmln="30, 0, 0, 0, 0"/>
        </w:tcBorders>
      </w:tcPr>
    </w:tblStylePr>
    <w:tblStylePr w:type="lastRow">
      <w:rPr>
        <w:b/>
        <w:color w:val="ffd865"/>
      </w:r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cPr>
        <w:shd w:val="solid" w:color="FFF2CB" tmshd="1677721856, 13366015, 13366015"/>
      </w:tcPr>
    </w:tblStylePr>
    <w:tblStylePr w:type="band2Horz">
      <w:rPr>
        <w:rFonts w:ascii="Arial" w:hAnsi="Arial"/>
        <w:color w:val="ffd865"/>
        <w:sz w:val="22"/>
      </w:rPr>
    </w:tblStylePr>
    <w:tblStylePr w:type="band1Horz">
      <w:rPr>
        <w:rFonts w:ascii="Arial" w:hAnsi="Arial"/>
        <w:color w:val="ffd865"/>
        <w:sz w:val="22"/>
      </w:rPr>
      <w:tcPr>
        <w:shd w:val="solid" w:color="FFF2CB" tmshd="1677721856, 13366015, 13366015"/>
      </w:tcPr>
    </w:tblStylePr>
  </w:style>
  <w:style w:type="table" w:styleId="GridTable6Colorful-Accent5">
    <w:name w:val="Сетка таблицы 6 цветная — акцент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5B9BD5" tmln="10, 0, 0, 0, 0"/>
        <w:left w:val="single" w:sz="4" w:space="0" w:color="5B9BD5" tmln="10, 0, 0, 0, 0"/>
        <w:bottom w:val="single" w:sz="4" w:space="0" w:color="5B9BD5" tmln="10, 0, 0, 0, 0"/>
        <w:right w:val="single" w:sz="4" w:space="0" w:color="5B9BD5" tmln="10, 0, 0, 0, 0"/>
        <w:insideH w:val="single" w:sz="4" w:space="0" w:color="5B9BD5" tmln="10, 0, 0, 0, 0"/>
        <w:insideV w:val="single" w:sz="4" w:space="0" w:color="5B9BD5" tmln="10, 0, 0, 0, 0"/>
      </w:tblBorders>
    </w:tblPr>
    <w:tblStylePr w:type="firstRow">
      <w:rPr>
        <w:b/>
        <w:color w:val="245a8d"/>
      </w:rPr>
      <w:tcPr>
        <w:tcBorders>
          <w:bottom w:val="single" w:sz="12" w:space="0" w:color="5B9BD5" tmln="30, 0, 0, 0, 0"/>
        </w:tcBorders>
      </w:tcPr>
    </w:tblStylePr>
    <w:tblStylePr w:type="lastRow">
      <w:rPr>
        <w:b/>
        <w:color w:val="245a8d"/>
      </w:r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cPr>
        <w:shd w:val="solid" w:color="DDEAF6" tmshd="1677721856, 16181981, 16181981"/>
      </w:tcPr>
    </w:tblStylePr>
    <w:tblStylePr w:type="band2Horz">
      <w:rPr>
        <w:rFonts w:ascii="Arial" w:hAnsi="Arial"/>
        <w:color w:val="245a8d"/>
        <w:sz w:val="22"/>
      </w:rPr>
    </w:tblStylePr>
    <w:tblStylePr w:type="band1Horz">
      <w:rPr>
        <w:rFonts w:ascii="Arial" w:hAnsi="Arial"/>
        <w:color w:val="245a8d"/>
        <w:sz w:val="22"/>
      </w:rPr>
      <w:tcPr>
        <w:shd w:val="solid" w:color="DDEAF6" tmshd="1677721856, 16181981, 16181981"/>
      </w:tcPr>
    </w:tblStylePr>
  </w:style>
  <w:style w:type="table" w:styleId="GridTable6Colorful-Accent6">
    <w:name w:val="Сетка таблицы 6 цветная — акцент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70AD47" tmln="10, 0, 0, 0, 0"/>
        <w:left w:val="single" w:sz="4" w:space="0" w:color="70AD47" tmln="10, 0, 0, 0, 0"/>
        <w:bottom w:val="single" w:sz="4" w:space="0" w:color="70AD47" tmln="10, 0, 0, 0, 0"/>
        <w:right w:val="single" w:sz="4" w:space="0" w:color="70AD47" tmln="10, 0, 0, 0, 0"/>
        <w:insideH w:val="single" w:sz="4" w:space="0" w:color="70AD47" tmln="10, 0, 0, 0, 0"/>
        <w:insideV w:val="single" w:sz="4" w:space="0" w:color="70AD47" tmln="10, 0, 0, 0, 0"/>
      </w:tblBorders>
    </w:tblPr>
    <w:tblStylePr w:type="firstRow">
      <w:rPr>
        <w:b/>
        <w:color w:val="245a8d"/>
      </w:rPr>
      <w:tcPr>
        <w:tcBorders>
          <w:bottom w:val="single" w:sz="12" w:space="0" w:color="70AD47" tmln="30, 0, 0, 0, 0"/>
        </w:tcBorders>
      </w:tcPr>
    </w:tblStylePr>
    <w:tblStylePr w:type="lastRow">
      <w:rPr>
        <w:b/>
        <w:color w:val="245a8d"/>
      </w:rPr>
    </w:tblStylePr>
    <w:tblStylePr w:type="firstCol">
      <w:rPr>
        <w:b/>
        <w:color w:val="245a8d"/>
      </w:rPr>
    </w:tblStylePr>
    <w:tblStylePr w:type="lastCol">
      <w:rPr>
        <w:b/>
        <w:color w:val="245a8d"/>
      </w:rPr>
    </w:tblStylePr>
    <w:tblStylePr w:type="band1Vert">
      <w:tcPr>
        <w:shd w:val="solid" w:color="E1EFD8" tmshd="1677721856, 14217185, 14217185"/>
      </w:tcPr>
    </w:tblStylePr>
    <w:tblStylePr w:type="band2Horz">
      <w:rPr>
        <w:rFonts w:ascii="Arial" w:hAnsi="Arial"/>
        <w:color w:val="245a8d"/>
        <w:sz w:val="22"/>
      </w:rPr>
    </w:tblStylePr>
    <w:tblStylePr w:type="band1Horz">
      <w:rPr>
        <w:rFonts w:ascii="Arial" w:hAnsi="Arial"/>
        <w:color w:val="245a8d"/>
        <w:sz w:val="22"/>
      </w:rPr>
      <w:tcPr>
        <w:shd w:val="solid" w:color="E1EFD8" tmshd="1677721856, 14217185, 14217185"/>
      </w:tcPr>
    </w:tblStylePr>
  </w:style>
  <w:style w:type="table" w:styleId="GridTable7Colorful">
    <w:name w:val="Grid Table 7 Colorful"/>
    <w:basedOn w:val="NormalTable"/>
    <w:uiPriority w:val="52"/>
    <w:pPr>
      <w:spacing w:after="0" w:line="240" w:lineRule="auto"/>
    </w:pPr>
    <w:tblPr>
      <w:tblStyleRowBandSize w:val="1"/>
      <w:tblStyleColBandSize w:val="1"/>
      <w:tblBorders>
        <w:bottom w:val="single" w:sz="4" w:space="0" w:color="7F7F7F" tmln="10, 0, 0, 0, 0"/>
        <w:right w:val="single" w:sz="4" w:space="0" w:color="7F7F7F" tmln="10, 0, 0, 0, 0"/>
        <w:insideH w:val="single" w:sz="4" w:space="0" w:color="7F7F7F" tmln="10, 0, 0, 0, 0"/>
        <w:insideV w:val="single" w:sz="4" w:space="0" w:color="7F7F7F" tmln="10, 0, 0, 0, 0"/>
      </w:tblBorders>
    </w:tblPr>
    <w:tblStylePr w:type="firstRow">
      <w:rPr>
        <w:rFonts w:ascii="Arial" w:hAnsi="Arial"/>
        <w:b/>
        <w:color w:val="7f7f7f"/>
        <w:sz w:val="22"/>
      </w:rPr>
      <w:tcPr>
        <w:tcBorders>
          <w:bottom w:val="single" w:sz="4" w:space="0" w:color="7F7F7F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7f7f7f"/>
        <w:sz w:val="22"/>
      </w:rPr>
      <w:tcPr>
        <w:tcBorders>
          <w:top w:val="single" w:sz="4" w:space="0" w:color="7F7F7F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7f7f7f"/>
        <w:sz w:val="22"/>
      </w:rPr>
      <w:tcPr>
        <w:tcBorders>
          <w:right w:val="single" w:sz="4" w:space="0" w:color="7F7F7F" tmln="10, 0, 0, 0, 0"/>
        </w:tcBorders>
        <w:shd w:val="none"/>
      </w:tcPr>
    </w:tblStylePr>
    <w:tblStylePr w:type="lastCol">
      <w:rPr>
        <w:rFonts w:ascii="Arial" w:hAnsi="Arial"/>
        <w:i/>
        <w:color w:val="7f7f7f"/>
        <w:sz w:val="22"/>
      </w:rPr>
      <w:tcPr>
        <w:tcBorders>
          <w:left w:val="single" w:sz="4" w:space="0" w:color="7F7F7F" tmln="10, 0, 0, 0, 0"/>
        </w:tcBorders>
        <w:shd w:val="none"/>
      </w:tcPr>
    </w:tblStylePr>
    <w:tblStylePr w:type="band1Vert">
      <w:tcPr>
        <w:shd w:val="solid" w:color="F2F2F2" tmshd="1677721856, 15921906, 15921906"/>
      </w:tcPr>
    </w:tblStylePr>
    <w:tblStylePr w:type="band2Horz">
      <w:rPr>
        <w:rFonts w:ascii="Arial" w:hAnsi="Arial"/>
        <w:color w:val="7f7f7f"/>
        <w:sz w:val="22"/>
      </w:rPr>
    </w:tblStylePr>
    <w:tblStylePr w:type="band1Horz">
      <w:rPr>
        <w:rFonts w:ascii="Arial" w:hAnsi="Arial"/>
        <w:color w:val="7f7f7f"/>
        <w:sz w:val="22"/>
      </w:rPr>
      <w:tcPr>
        <w:shd w:val="solid" w:color="F2F2F2" tmshd="1677721856, 15921906, 15921906"/>
      </w:tcPr>
    </w:tblStylePr>
  </w:style>
  <w:style w:type="table" w:styleId="GridTable7Colorful-Accent1">
    <w:name w:val="Сетка таблицы 7 цветная — акцент 1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A0B7E1" tmln="10, 0, 0, 0, 0"/>
        <w:right w:val="single" w:sz="4" w:space="0" w:color="A0B7E1" tmln="10, 0, 0, 0, 0"/>
        <w:insideH w:val="single" w:sz="4" w:space="0" w:color="A0B7E1" tmln="10, 0, 0, 0, 0"/>
        <w:insideV w:val="single" w:sz="4" w:space="0" w:color="A0B7E1" tmln="10, 0, 0, 0, 0"/>
      </w:tblBorders>
    </w:tblPr>
    <w:tblStylePr w:type="firstRow">
      <w:rPr>
        <w:rFonts w:ascii="Arial" w:hAnsi="Arial"/>
        <w:b/>
        <w:color w:val="a0b7e1"/>
        <w:sz w:val="22"/>
      </w:rPr>
      <w:tcPr>
        <w:tcBorders>
          <w:bottom w:val="single" w:sz="4" w:space="0" w:color="A0B7E1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a0b7e1"/>
        <w:sz w:val="22"/>
      </w:rPr>
      <w:tcPr>
        <w:tcBorders>
          <w:top w:val="single" w:sz="4" w:space="0" w:color="A0B7E1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a0b7e1"/>
        <w:sz w:val="22"/>
      </w:rPr>
      <w:tcPr>
        <w:tcBorders>
          <w:right w:val="single" w:sz="4" w:space="0" w:color="A0B7E1" tmln="10, 0, 0, 0, 0"/>
        </w:tcBorders>
        <w:shd w:val="none"/>
      </w:tcPr>
    </w:tblStylePr>
    <w:tblStylePr w:type="lastCol">
      <w:rPr>
        <w:rFonts w:ascii="Arial" w:hAnsi="Arial"/>
        <w:i/>
        <w:color w:val="a0b7e1"/>
        <w:sz w:val="22"/>
      </w:rPr>
      <w:tcPr>
        <w:tcBorders>
          <w:left w:val="single" w:sz="4" w:space="0" w:color="A0B7E1" tmln="10, 0, 0, 0, 0"/>
        </w:tcBorders>
        <w:shd w:val="none"/>
      </w:tcPr>
    </w:tblStylePr>
    <w:tblStylePr w:type="band1Vert">
      <w:tcPr>
        <w:shd w:val="solid" w:color="D8E2F3" tmshd="1677721856, 15983320, 15983320"/>
      </w:tcPr>
    </w:tblStylePr>
    <w:tblStylePr w:type="band2Horz">
      <w:rPr>
        <w:rFonts w:ascii="Arial" w:hAnsi="Arial"/>
        <w:color w:val="a0b7e1"/>
        <w:sz w:val="22"/>
      </w:rPr>
    </w:tblStylePr>
    <w:tblStylePr w:type="band1Horz">
      <w:rPr>
        <w:rFonts w:ascii="Arial" w:hAnsi="Arial"/>
        <w:color w:val="a0b7e1"/>
        <w:sz w:val="22"/>
      </w:rPr>
      <w:tcPr>
        <w:shd w:val="solid" w:color="D8E2F3" tmshd="1677721856, 15983320, 15983320"/>
      </w:tcPr>
    </w:tblStylePr>
  </w:style>
  <w:style w:type="table" w:styleId="GridTable7Colorful-Accent2">
    <w:name w:val="Сетка таблицы 7 цветная — акцент 2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F4B184" tmln="10, 0, 0, 0, 0"/>
        <w:right w:val="single" w:sz="4" w:space="0" w:color="F4B184" tmln="10, 0, 0, 0, 0"/>
        <w:insideH w:val="single" w:sz="4" w:space="0" w:color="F4B184" tmln="10, 0, 0, 0, 0"/>
        <w:insideV w:val="single" w:sz="4" w:space="0" w:color="F4B184" tmln="10, 0, 0, 0, 0"/>
      </w:tblBorders>
    </w:tblPr>
    <w:tblStylePr w:type="firstRow">
      <w:rPr>
        <w:rFonts w:ascii="Arial" w:hAnsi="Arial"/>
        <w:b/>
        <w:color w:val="f4b184"/>
        <w:sz w:val="22"/>
      </w:rPr>
      <w:tcPr>
        <w:tcBorders>
          <w:bottom w:val="single" w:sz="4" w:space="0" w:color="F4B184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f4b184"/>
        <w:sz w:val="22"/>
      </w:rPr>
      <w:tcPr>
        <w:tcBorders>
          <w:top w:val="single" w:sz="4" w:space="0" w:color="F4B184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f4b184"/>
        <w:sz w:val="22"/>
      </w:rPr>
      <w:tcPr>
        <w:tcBorders>
          <w:right w:val="single" w:sz="4" w:space="0" w:color="F4B184" tmln="10, 0, 0, 0, 0"/>
        </w:tcBorders>
        <w:shd w:val="none"/>
      </w:tcPr>
    </w:tblStylePr>
    <w:tblStylePr w:type="lastCol">
      <w:rPr>
        <w:rFonts w:ascii="Arial" w:hAnsi="Arial"/>
        <w:i/>
        <w:color w:val="f4b184"/>
        <w:sz w:val="22"/>
      </w:rPr>
      <w:tcPr>
        <w:tcBorders>
          <w:left w:val="single" w:sz="4" w:space="0" w:color="F4B184" tmln="10, 0, 0, 0, 0"/>
        </w:tcBorders>
        <w:shd w:val="none"/>
      </w:tcPr>
    </w:tblStylePr>
    <w:tblStylePr w:type="band1Vert">
      <w:tcPr>
        <w:shd w:val="solid" w:color="FBE5D6" tmshd="1677721856, 14083579, 14083579"/>
      </w:tcPr>
    </w:tblStylePr>
    <w:tblStylePr w:type="band2Horz">
      <w:rPr>
        <w:rFonts w:ascii="Arial" w:hAnsi="Arial"/>
        <w:color w:val="f4b184"/>
        <w:sz w:val="22"/>
      </w:rPr>
    </w:tblStylePr>
    <w:tblStylePr w:type="band1Horz">
      <w:rPr>
        <w:rFonts w:ascii="Arial" w:hAnsi="Arial"/>
        <w:color w:val="f4b184"/>
        <w:sz w:val="22"/>
      </w:rPr>
      <w:tcPr>
        <w:shd w:val="solid" w:color="FBE5D6" tmshd="1677721856, 14083579, 14083579"/>
      </w:tcPr>
    </w:tblStylePr>
  </w:style>
  <w:style w:type="table" w:styleId="GridTable7Colorful-Accent3">
    <w:name w:val="Сетка таблицы 7 цветная — акцент 3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A5A5A5" tmln="10, 0, 0, 0, 0"/>
        <w:right w:val="single" w:sz="4" w:space="0" w:color="A5A5A5" tmln="10, 0, 0, 0, 0"/>
        <w:insideH w:val="single" w:sz="4" w:space="0" w:color="A5A5A5" tmln="10, 0, 0, 0, 0"/>
        <w:insideV w:val="single" w:sz="4" w:space="0" w:color="A5A5A5" tmln="10, 0, 0, 0, 0"/>
      </w:tblBorders>
    </w:tblPr>
    <w:tblStylePr w:type="firstRow">
      <w:rPr>
        <w:rFonts w:ascii="Arial" w:hAnsi="Arial"/>
        <w:b/>
        <w:color w:val="a5a5a5"/>
        <w:sz w:val="22"/>
      </w:rPr>
      <w:tcPr>
        <w:tcBorders>
          <w:bottom w:val="single" w:sz="4" w:space="0" w:color="A5A5A5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a5a5a5"/>
        <w:sz w:val="22"/>
      </w:rPr>
      <w:tcPr>
        <w:tcBorders>
          <w:top w:val="single" w:sz="4" w:space="0" w:color="A5A5A5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a5a5a5"/>
        <w:sz w:val="22"/>
      </w:rPr>
      <w:tcPr>
        <w:tcBorders>
          <w:right w:val="single" w:sz="4" w:space="0" w:color="A5A5A5" tmln="10, 0, 0, 0, 0"/>
        </w:tcBorders>
        <w:shd w:val="none"/>
      </w:tcPr>
    </w:tblStylePr>
    <w:tblStylePr w:type="lastCol">
      <w:rPr>
        <w:rFonts w:ascii="Arial" w:hAnsi="Arial"/>
        <w:i/>
        <w:color w:val="a5a5a5"/>
        <w:sz w:val="22"/>
      </w:rPr>
      <w:tcPr>
        <w:tcBorders>
          <w:left w:val="single" w:sz="4" w:space="0" w:color="A5A5A5" tmln="10, 0, 0, 0, 0"/>
        </w:tcBorders>
        <w:shd w:val="none"/>
      </w:tcPr>
    </w:tblStylePr>
    <w:tblStylePr w:type="band1Vert">
      <w:tcPr>
        <w:shd w:val="solid" w:color="ECECEC" tmshd="1677721856, 15527148, 15527148"/>
      </w:tcPr>
    </w:tblStylePr>
    <w:tblStylePr w:type="band2Horz">
      <w:rPr>
        <w:rFonts w:ascii="Arial" w:hAnsi="Arial"/>
        <w:color w:val="a5a5a5"/>
        <w:sz w:val="22"/>
      </w:rPr>
    </w:tblStylePr>
    <w:tblStylePr w:type="band1Horz">
      <w:rPr>
        <w:rFonts w:ascii="Arial" w:hAnsi="Arial"/>
        <w:color w:val="a5a5a5"/>
        <w:sz w:val="22"/>
      </w:rPr>
      <w:tcPr>
        <w:shd w:val="solid" w:color="ECECEC" tmshd="1677721856, 15527148, 15527148"/>
      </w:tcPr>
    </w:tblStylePr>
  </w:style>
  <w:style w:type="table" w:styleId="GridTable7Colorful-Accent4">
    <w:name w:val="Сетка таблицы 7 цветная — акцент 4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FFD865" tmln="10, 0, 0, 0, 0"/>
        <w:right w:val="single" w:sz="4" w:space="0" w:color="FFD865" tmln="10, 0, 0, 0, 0"/>
        <w:insideH w:val="single" w:sz="4" w:space="0" w:color="FFD865" tmln="10, 0, 0, 0, 0"/>
        <w:insideV w:val="single" w:sz="4" w:space="0" w:color="FFD865" tmln="10, 0, 0, 0, 0"/>
      </w:tblBorders>
    </w:tblPr>
    <w:tblStylePr w:type="firstRow">
      <w:rPr>
        <w:rFonts w:ascii="Arial" w:hAnsi="Arial"/>
        <w:b/>
        <w:color w:val="ffd865"/>
        <w:sz w:val="22"/>
      </w:rPr>
      <w:tcPr>
        <w:tcBorders>
          <w:bottom w:val="single" w:sz="4" w:space="0" w:color="FFD865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ffd865"/>
        <w:sz w:val="22"/>
      </w:rPr>
      <w:tcPr>
        <w:tcBorders>
          <w:top w:val="single" w:sz="4" w:space="0" w:color="FFD865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ffd865"/>
        <w:sz w:val="22"/>
      </w:rPr>
      <w:tcPr>
        <w:tcBorders>
          <w:right w:val="single" w:sz="4" w:space="0" w:color="FFD865" tmln="10, 0, 0, 0, 0"/>
        </w:tcBorders>
        <w:shd w:val="none"/>
      </w:tcPr>
    </w:tblStylePr>
    <w:tblStylePr w:type="lastCol">
      <w:rPr>
        <w:rFonts w:ascii="Arial" w:hAnsi="Arial"/>
        <w:i/>
        <w:color w:val="ffd865"/>
        <w:sz w:val="22"/>
      </w:rPr>
      <w:tcPr>
        <w:tcBorders>
          <w:left w:val="single" w:sz="4" w:space="0" w:color="FFD865" tmln="10, 0, 0, 0, 0"/>
        </w:tcBorders>
        <w:shd w:val="none"/>
      </w:tcPr>
    </w:tblStylePr>
    <w:tblStylePr w:type="band1Vert">
      <w:tcPr>
        <w:shd w:val="solid" w:color="FFF2CB" tmshd="1677721856, 13366015, 13366015"/>
      </w:tcPr>
    </w:tblStylePr>
    <w:tblStylePr w:type="band2Horz">
      <w:rPr>
        <w:rFonts w:ascii="Arial" w:hAnsi="Arial"/>
        <w:color w:val="ffd865"/>
        <w:sz w:val="22"/>
      </w:rPr>
    </w:tblStylePr>
    <w:tblStylePr w:type="band1Horz">
      <w:rPr>
        <w:rFonts w:ascii="Arial" w:hAnsi="Arial"/>
        <w:color w:val="ffd865"/>
        <w:sz w:val="22"/>
      </w:rPr>
      <w:tcPr>
        <w:shd w:val="solid" w:color="FFF2CB" tmshd="1677721856, 13366015, 13366015"/>
      </w:tcPr>
    </w:tblStylePr>
  </w:style>
  <w:style w:type="table" w:styleId="GridTable7Colorful-Accent5">
    <w:name w:val="Сетка таблицы 7 цветная — акцент 5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A2C6E7" tmln="10, 0, 0, 0, 0"/>
        <w:right w:val="single" w:sz="4" w:space="0" w:color="A2C6E7" tmln="10, 0, 0, 0, 0"/>
        <w:insideH w:val="single" w:sz="4" w:space="0" w:color="A2C6E7" tmln="10, 0, 0, 0, 0"/>
        <w:insideV w:val="single" w:sz="4" w:space="0" w:color="A2C6E7" tmln="10, 0, 0, 0, 0"/>
      </w:tblBorders>
    </w:tblPr>
    <w:tblStylePr w:type="firstRow">
      <w:rPr>
        <w:rFonts w:ascii="Arial" w:hAnsi="Arial"/>
        <w:b/>
        <w:color w:val="245a8d"/>
        <w:sz w:val="22"/>
      </w:rPr>
      <w:tcPr>
        <w:tcBorders>
          <w:bottom w:val="single" w:sz="4" w:space="0" w:color="A2C6E7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245a8d"/>
        <w:sz w:val="22"/>
      </w:rPr>
      <w:tcPr>
        <w:tcBorders>
          <w:top w:val="single" w:sz="4" w:space="0" w:color="A2C6E7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245a8d"/>
        <w:sz w:val="22"/>
      </w:rPr>
      <w:tcPr>
        <w:tcBorders>
          <w:right w:val="single" w:sz="4" w:space="0" w:color="A2C6E7" tmln="10, 0, 0, 0, 0"/>
        </w:tcBorders>
        <w:shd w:val="none"/>
      </w:tcPr>
    </w:tblStylePr>
    <w:tblStylePr w:type="lastCol">
      <w:rPr>
        <w:rFonts w:ascii="Arial" w:hAnsi="Arial"/>
        <w:i/>
        <w:color w:val="245a8d"/>
        <w:sz w:val="22"/>
      </w:rPr>
      <w:tcPr>
        <w:tcBorders>
          <w:left w:val="single" w:sz="4" w:space="0" w:color="A2C6E7" tmln="10, 0, 0, 0, 0"/>
        </w:tcBorders>
        <w:shd w:val="none"/>
      </w:tcPr>
    </w:tblStylePr>
    <w:tblStylePr w:type="band1Vert">
      <w:tcPr>
        <w:shd w:val="solid" w:color="DDEAF6" tmshd="1677721856, 16181981, 16181981"/>
      </w:tcPr>
    </w:tblStylePr>
    <w:tblStylePr w:type="band2Horz">
      <w:rPr>
        <w:rFonts w:ascii="Arial" w:hAnsi="Arial"/>
        <w:color w:val="245a8d"/>
        <w:sz w:val="22"/>
      </w:rPr>
    </w:tblStylePr>
    <w:tblStylePr w:type="band1Horz">
      <w:rPr>
        <w:rFonts w:ascii="Arial" w:hAnsi="Arial"/>
        <w:color w:val="245a8d"/>
        <w:sz w:val="22"/>
      </w:rPr>
      <w:tcPr>
        <w:shd w:val="solid" w:color="DDEAF6" tmshd="1677721856, 16181981, 16181981"/>
      </w:tcPr>
    </w:tblStylePr>
  </w:style>
  <w:style w:type="table" w:styleId="GridTable7Colorful-Accent6">
    <w:name w:val="Сетка таблицы 7 цветная — акцент 6"/>
    <w:basedOn w:val="NormalTable"/>
    <w:pPr>
      <w:spacing w:after="0" w:line="240" w:lineRule="auto"/>
    </w:pPr>
    <w:tblPr>
      <w:tblStyleRowBandSize w:val="1"/>
      <w:tblStyleColBandSize w:val="1"/>
      <w:tblBorders>
        <w:bottom w:val="single" w:sz="4" w:space="0" w:color="ADD394" tmln="10, 0, 0, 0, 0"/>
        <w:right w:val="single" w:sz="4" w:space="0" w:color="ADD394" tmln="10, 0, 0, 0, 0"/>
        <w:insideH w:val="single" w:sz="4" w:space="0" w:color="ADD394" tmln="10, 0, 0, 0, 0"/>
        <w:insideV w:val="single" w:sz="4" w:space="0" w:color="ADD394" tmln="10, 0, 0, 0, 0"/>
      </w:tblBorders>
    </w:tblPr>
    <w:tblStylePr w:type="firstRow">
      <w:rPr>
        <w:rFonts w:ascii="Arial" w:hAnsi="Arial"/>
        <w:b/>
        <w:color w:val="416429"/>
        <w:sz w:val="22"/>
      </w:rPr>
      <w:tcPr>
        <w:tcBorders>
          <w:bottom w:val="single" w:sz="4" w:space="0" w:color="ADD394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b/>
        <w:color w:val="416429"/>
        <w:sz w:val="22"/>
      </w:rPr>
      <w:tcPr>
        <w:tcBorders>
          <w:top w:val="single" w:sz="4" w:space="0" w:color="ADD394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416429"/>
        <w:sz w:val="22"/>
      </w:rPr>
      <w:tcPr>
        <w:tcBorders>
          <w:right w:val="single" w:sz="4" w:space="0" w:color="ADD394" tmln="10, 0, 0, 0, 0"/>
        </w:tcBorders>
        <w:shd w:val="none"/>
      </w:tcPr>
    </w:tblStylePr>
    <w:tblStylePr w:type="lastCol">
      <w:rPr>
        <w:rFonts w:ascii="Arial" w:hAnsi="Arial"/>
        <w:i/>
        <w:color w:val="416429"/>
        <w:sz w:val="22"/>
      </w:rPr>
      <w:tcPr>
        <w:tcBorders>
          <w:left w:val="single" w:sz="4" w:space="0" w:color="ADD394" tmln="10, 0, 0, 0, 0"/>
        </w:tcBorders>
        <w:shd w:val="none"/>
      </w:tcPr>
    </w:tblStylePr>
    <w:tblStylePr w:type="band1Vert">
      <w:tcPr>
        <w:shd w:val="solid" w:color="E1EFD8" tmshd="1677721856, 14217185, 14217185"/>
      </w:tcPr>
    </w:tblStylePr>
    <w:tblStylePr w:type="band2Horz">
      <w:rPr>
        <w:rFonts w:ascii="Arial" w:hAnsi="Arial"/>
        <w:color w:val="416429"/>
        <w:sz w:val="22"/>
      </w:rPr>
    </w:tblStylePr>
    <w:tblStylePr w:type="band1Horz">
      <w:rPr>
        <w:rFonts w:ascii="Arial" w:hAnsi="Arial"/>
        <w:color w:val="416429"/>
        <w:sz w:val="22"/>
      </w:rPr>
      <w:tcPr>
        <w:shd w:val="solid" w:color="E1EFD8" tmshd="1677721856, 14217185, 14217185"/>
      </w:tcPr>
    </w:tblStylePr>
  </w:style>
  <w:style w:type="table" w:styleId="ListTable1Light">
    <w:name w:val="List Table 1 Light"/>
    <w:basedOn w:val="NormalTable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000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BFBFBF" tmshd="1677721856, 12566463, 12566463"/>
      </w:tcPr>
    </w:tblStylePr>
    <w:tblStylePr w:type="band1Horz">
      <w:tcPr>
        <w:shd w:val="solid" w:color="BFBFBF" tmshd="1677721856, 12566463, 12566463"/>
      </w:tcPr>
    </w:tblStylePr>
  </w:style>
  <w:style w:type="table" w:styleId="ListTable1Light-Accent1">
    <w:name w:val="Список таблицы 1 светлый — акцент 1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4472C4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4472C4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CFDBF0" tmshd="1677721856, 15784911, 15784911"/>
      </w:tcPr>
    </w:tblStylePr>
    <w:tblStylePr w:type="band1Horz">
      <w:tcPr>
        <w:shd w:val="solid" w:color="CFDBF0" tmshd="1677721856, 15784911, 15784911"/>
      </w:tcPr>
    </w:tblStylePr>
  </w:style>
  <w:style w:type="table" w:styleId="ListTable1Light-Accent2">
    <w:name w:val="Список таблицы 1 светлый — акцент 2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ED7D31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ED7D31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FADECB" tmshd="1677721856, 13360890, 13360890"/>
      </w:tcPr>
    </w:tblStylePr>
    <w:tblStylePr w:type="band1Horz">
      <w:tcPr>
        <w:shd w:val="solid" w:color="FADECB" tmshd="1677721856, 13360890, 13360890"/>
      </w:tcPr>
    </w:tblStylePr>
  </w:style>
  <w:style w:type="table" w:styleId="ListTable1Light-Accent3">
    <w:name w:val="Список таблицы 1 светлый — акцент 3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A5A5A5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A5A5A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E8E8E8" tmshd="1677721856, 15263976, 15263976"/>
      </w:tcPr>
    </w:tblStylePr>
    <w:tblStylePr w:type="band1Horz">
      <w:tcPr>
        <w:shd w:val="solid" w:color="E8E8E8" tmshd="1677721856, 15263976, 15263976"/>
      </w:tcPr>
    </w:tblStylePr>
  </w:style>
  <w:style w:type="table" w:styleId="ListTable1Light-Accent4">
    <w:name w:val="Список таблицы 1 светлый — акцент 4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FFC000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FFC000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FFEFBF" tmshd="1677721856, 12578815, 12578815"/>
      </w:tcPr>
    </w:tblStylePr>
    <w:tblStylePr w:type="band1Horz">
      <w:tcPr>
        <w:shd w:val="solid" w:color="FFEFBF" tmshd="1677721856, 12578815, 12578815"/>
      </w:tcPr>
    </w:tblStylePr>
  </w:style>
  <w:style w:type="table" w:styleId="ListTable1Light-Accent5">
    <w:name w:val="Список таблицы 1 светлый — акцент 5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5B9BD5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5B9BD5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D5E5F4" tmshd="1677721856, 16049621, 16049621"/>
      </w:tcPr>
    </w:tblStylePr>
    <w:tblStylePr w:type="band1Horz">
      <w:tcPr>
        <w:shd w:val="solid" w:color="D5E5F4" tmshd="1677721856, 16049621, 16049621"/>
      </w:tcPr>
    </w:tblStylePr>
  </w:style>
  <w:style w:type="table" w:styleId="ListTable1Light-Accent6">
    <w:name w:val="Список таблицы 1 светлый — акцент 6"/>
    <w:basedOn w:val="NormalTabl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bottom w:val="single" w:sz="4" w:space="0" w:color="70AD47" tmln="10, 0, 0, 0, 0"/>
        </w:tcBorders>
      </w:tcPr>
    </w:tblStylePr>
    <w:tblStylePr w:type="lastRow">
      <w:rPr>
        <w:b/>
        <w:color w:val="404040"/>
      </w:rPr>
      <w:tcPr>
        <w:tcBorders>
          <w:top w:val="single" w:sz="4" w:space="0" w:color="70AD47" tmln="10, 0, 0, 0, 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solid" w:color="DAEBCF" tmshd="1677721856, 13626330, 13626330"/>
      </w:tcPr>
    </w:tblStylePr>
    <w:tblStylePr w:type="band1Horz">
      <w:tcPr>
        <w:shd w:val="solid" w:color="DAEBCF" tmshd="1677721856, 13626330, 13626330"/>
      </w:tcPr>
    </w:tblStylePr>
  </w:style>
  <w:style w:type="table" w:styleId="ListTable2">
    <w:name w:val="List Table 2"/>
    <w:basedOn w:val="NormalTable"/>
    <w:uiPriority w:val="47"/>
    <w:pPr>
      <w:spacing w:after="0" w:line="240" w:lineRule="auto"/>
    </w:pPr>
    <w:tblPr>
      <w:tblStyleRowBandSize w:val="1"/>
      <w:tblStyleColBandSize w:val="1"/>
      <w:tblBorders>
        <w:top w:val="single" w:sz="4" w:space="0" w:color="6F6F6F" tmln="10, 0, 0, 0, 0"/>
        <w:bottom w:val="single" w:sz="4" w:space="0" w:color="6F6F6F" tmln="10, 0, 0, 0, 0"/>
        <w:insideH w:val="single" w:sz="4" w:space="0" w:color="6F6F6F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6F6F6F" tmln="10, 0, 0, 0, 0"/>
          <w:bottom w:val="single" w:sz="4" w:space="0" w:color="6F6F6F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6F6F6F" tmln="10, 0, 0, 0, 0"/>
          <w:bottom w:val="single" w:sz="4" w:space="0" w:color="6F6F6F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BFBFBF" tmshd="1677721856, 12566463, 12566463"/>
      </w:tcPr>
    </w:tblStylePr>
    <w:tblStylePr w:type="band1Horz">
      <w:rPr>
        <w:rFonts w:ascii="Arial" w:hAnsi="Arial"/>
        <w:color w:val="404040"/>
        <w:sz w:val="22"/>
      </w:rPr>
      <w:tcPr>
        <w:shd w:val="solid" w:color="BFBFBF" tmshd="1677721856, 12566463, 12566463"/>
      </w:tcPr>
    </w:tblStylePr>
  </w:style>
  <w:style w:type="table" w:styleId="ListTable2-Accent1">
    <w:name w:val="Список таблицы 2 — акцент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95AFDD" tmln="10, 0, 0, 0, 0"/>
        <w:bottom w:val="single" w:sz="4" w:space="0" w:color="95AFDD" tmln="10, 0, 0, 0, 0"/>
        <w:insideH w:val="single" w:sz="4" w:space="0" w:color="95AFDD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95AFDD" tmln="10, 0, 0, 0, 0"/>
          <w:bottom w:val="single" w:sz="4" w:space="0" w:color="95AFDD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95AFDD" tmln="10, 0, 0, 0, 0"/>
          <w:bottom w:val="single" w:sz="4" w:space="0" w:color="95AFDD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CFDBF0" tmshd="1677721856, 15784911, 15784911"/>
      </w:tcPr>
    </w:tblStylePr>
    <w:tblStylePr w:type="band1Horz">
      <w:rPr>
        <w:rFonts w:ascii="Arial" w:hAnsi="Arial"/>
        <w:color w:val="404040"/>
        <w:sz w:val="22"/>
      </w:rPr>
      <w:tcPr>
        <w:shd w:val="solid" w:color="CFDBF0" tmshd="1677721856, 15784911, 15784911"/>
      </w:tcPr>
    </w:tblStylePr>
  </w:style>
  <w:style w:type="table" w:styleId="ListTable2-Accent2">
    <w:name w:val="Список таблицы 2 — акцент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4B58A" tmln="10, 0, 0, 0, 0"/>
        <w:bottom w:val="single" w:sz="4" w:space="0" w:color="F4B58A" tmln="10, 0, 0, 0, 0"/>
        <w:insideH w:val="single" w:sz="4" w:space="0" w:color="F4B58A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F4B58A" tmln="10, 0, 0, 0, 0"/>
          <w:bottom w:val="single" w:sz="4" w:space="0" w:color="F4B58A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F4B58A" tmln="10, 0, 0, 0, 0"/>
          <w:bottom w:val="single" w:sz="4" w:space="0" w:color="F4B58A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FADECB" tmshd="1677721856, 13360890, 13360890"/>
      </w:tcPr>
    </w:tblStylePr>
    <w:tblStylePr w:type="band1Horz">
      <w:rPr>
        <w:rFonts w:ascii="Arial" w:hAnsi="Arial"/>
        <w:color w:val="404040"/>
        <w:sz w:val="22"/>
      </w:rPr>
      <w:tcPr>
        <w:shd w:val="solid" w:color="FADECB" tmshd="1677721856, 13360890, 13360890"/>
      </w:tcPr>
    </w:tblStylePr>
  </w:style>
  <w:style w:type="table" w:styleId="ListTable2-Accent3">
    <w:name w:val="Список таблицы 2 — акцент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CCCCCC" tmln="10, 0, 0, 0, 0"/>
        <w:bottom w:val="single" w:sz="4" w:space="0" w:color="CCCCCC" tmln="10, 0, 0, 0, 0"/>
        <w:insideH w:val="single" w:sz="4" w:space="0" w:color="CCCCCC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CCCCCC" tmln="10, 0, 0, 0, 0"/>
          <w:bottom w:val="single" w:sz="4" w:space="0" w:color="CCCCCC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CCCCCC" tmln="10, 0, 0, 0, 0"/>
          <w:bottom w:val="single" w:sz="4" w:space="0" w:color="CCCCCC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E8E8E8" tmshd="1677721856, 15263976, 15263976"/>
      </w:tcPr>
    </w:tblStylePr>
    <w:tblStylePr w:type="band1Horz">
      <w:rPr>
        <w:rFonts w:ascii="Arial" w:hAnsi="Arial"/>
        <w:color w:val="404040"/>
        <w:sz w:val="22"/>
      </w:rPr>
      <w:tcPr>
        <w:shd w:val="solid" w:color="E8E8E8" tmshd="1677721856, 15263976, 15263976"/>
      </w:tcPr>
    </w:tblStylePr>
  </w:style>
  <w:style w:type="table" w:styleId="ListTable2-Accent4">
    <w:name w:val="Список таблицы 2 — акцент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DB6F" tmln="10, 0, 0, 0, 0"/>
        <w:bottom w:val="single" w:sz="4" w:space="0" w:color="FFDB6F" tmln="10, 0, 0, 0, 0"/>
        <w:insideH w:val="single" w:sz="4" w:space="0" w:color="FFDB6F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FFDB6F" tmln="10, 0, 0, 0, 0"/>
          <w:bottom w:val="single" w:sz="4" w:space="0" w:color="FFDB6F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FFDB6F" tmln="10, 0, 0, 0, 0"/>
          <w:bottom w:val="single" w:sz="4" w:space="0" w:color="FFDB6F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FFEFBF" tmshd="1677721856, 12578815, 12578815"/>
      </w:tcPr>
    </w:tblStylePr>
    <w:tblStylePr w:type="band1Horz">
      <w:rPr>
        <w:rFonts w:ascii="Arial" w:hAnsi="Arial"/>
        <w:color w:val="404040"/>
        <w:sz w:val="22"/>
      </w:rPr>
      <w:tcPr>
        <w:shd w:val="solid" w:color="FFEFBF" tmshd="1677721856, 12578815, 12578815"/>
      </w:tcPr>
    </w:tblStylePr>
  </w:style>
  <w:style w:type="table" w:styleId="ListTable2-Accent5">
    <w:name w:val="Список таблицы 2 — акцент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2C6E7" tmln="10, 0, 0, 0, 0"/>
        <w:bottom w:val="single" w:sz="4" w:space="0" w:color="A2C6E7" tmln="10, 0, 0, 0, 0"/>
        <w:insideH w:val="single" w:sz="4" w:space="0" w:color="A2C6E7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A2C6E7" tmln="10, 0, 0, 0, 0"/>
          <w:bottom w:val="single" w:sz="4" w:space="0" w:color="A2C6E7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A2C6E7" tmln="10, 0, 0, 0, 0"/>
          <w:bottom w:val="single" w:sz="4" w:space="0" w:color="A2C6E7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D5E5F4" tmshd="1677721856, 16049621, 16049621"/>
      </w:tcPr>
    </w:tblStylePr>
    <w:tblStylePr w:type="band1Horz">
      <w:rPr>
        <w:rFonts w:ascii="Arial" w:hAnsi="Arial"/>
        <w:color w:val="404040"/>
        <w:sz w:val="22"/>
      </w:rPr>
      <w:tcPr>
        <w:shd w:val="solid" w:color="D5E5F4" tmshd="1677721856, 16049621, 16049621"/>
      </w:tcPr>
    </w:tblStylePr>
  </w:style>
  <w:style w:type="table" w:styleId="ListTable2-Accent6">
    <w:name w:val="Список таблицы 2 — акцент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DD394" tmln="10, 0, 0, 0, 0"/>
        <w:bottom w:val="single" w:sz="4" w:space="0" w:color="ADD394" tmln="10, 0, 0, 0, 0"/>
        <w:insideH w:val="single" w:sz="4" w:space="0" w:color="ADD394" tmln="10, 0, 0, 0, 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sz="4" w:space="0" w:color="ADD394" tmln="10, 0, 0, 0, 0"/>
          <w:bottom w:val="single" w:sz="4" w:space="0" w:color="ADD394" tmln="10, 0, 0, 0, 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sz="4" w:space="0" w:color="ADD394" tmln="10, 0, 0, 0, 0"/>
          <w:bottom w:val="single" w:sz="4" w:space="0" w:color="ADD394" tmln="10, 0, 0, 0, 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solid" w:color="DAEBCF" tmshd="1677721856, 13626330, 13626330"/>
      </w:tcPr>
    </w:tblStylePr>
    <w:tblStylePr w:type="band1Horz">
      <w:rPr>
        <w:rFonts w:ascii="Arial" w:hAnsi="Arial"/>
        <w:color w:val="404040"/>
        <w:sz w:val="22"/>
      </w:rPr>
      <w:tcPr>
        <w:shd w:val="solid" w:color="DAEBCF" tmshd="1677721856, 13626330, 13626330"/>
      </w:tcPr>
    </w:tblStylePr>
  </w:style>
  <w:style w:type="table" w:styleId="ListTable3">
    <w:name w:val="List Table 3"/>
    <w:basedOn w:val="NormalTable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000000" tmln="10, 0, 0, 0, 0"/>
          <w:right w:val="single" w:sz="4" w:space="0" w:color="000000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000000" tmln="10, 0, 0, 0, 0"/>
          <w:bottom w:val="single" w:sz="4" w:space="0" w:color="000000" tmln="10, 0, 0, 0, 0"/>
        </w:tcBorders>
      </w:tcPr>
    </w:tblStylePr>
  </w:style>
  <w:style w:type="table" w:styleId="ListTable3-Accent1">
    <w:name w:val="Список таблицы 3 — акцент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4472C4" tmln="10, 0, 0, 0, 0"/>
        <w:left w:val="single" w:sz="4" w:space="0" w:color="4472C4" tmln="10, 0, 0, 0, 0"/>
        <w:bottom w:val="single" w:sz="4" w:space="0" w:color="4472C4" tmln="10, 0, 0, 0, 0"/>
        <w:right w:val="single" w:sz="4" w:space="0" w:color="4472C4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4472C4" tmln="10, 0, 0, 0, 0"/>
          <w:right w:val="single" w:sz="4" w:space="0" w:color="4472C4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4472C4" tmln="10, 0, 0, 0, 0"/>
          <w:bottom w:val="single" w:sz="4" w:space="0" w:color="4472C4" tmln="10, 0, 0, 0, 0"/>
        </w:tcBorders>
      </w:tcPr>
    </w:tblStylePr>
  </w:style>
  <w:style w:type="table" w:styleId="ListTable3-Accent2">
    <w:name w:val="Список таблицы 3 — акцент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4B184" tmln="10, 0, 0, 0, 0"/>
        <w:left w:val="single" w:sz="4" w:space="0" w:color="F4B184" tmln="10, 0, 0, 0, 0"/>
        <w:bottom w:val="single" w:sz="4" w:space="0" w:color="F4B184" tmln="10, 0, 0, 0, 0"/>
        <w:right w:val="single" w:sz="4" w:space="0" w:color="F4B184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F4B184" tmshd="1677721856, 8696308, 869630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F4B184" tmln="10, 0, 0, 0, 0"/>
          <w:right w:val="single" w:sz="4" w:space="0" w:color="F4B184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4B184" tmln="10, 0, 0, 0, 0"/>
          <w:bottom w:val="single" w:sz="4" w:space="0" w:color="F4B184" tmln="10, 0, 0, 0, 0"/>
        </w:tcBorders>
      </w:tcPr>
    </w:tblStylePr>
  </w:style>
  <w:style w:type="table" w:styleId="ListTable3-Accent3">
    <w:name w:val="Список таблицы 3 — акцент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C9C9C9" tmshd="1677721856, 13224393, 1322439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C9C9C9" tmln="10, 0, 0, 0, 0"/>
          <w:right w:val="single" w:sz="4" w:space="0" w:color="C9C9C9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C9C9C9" tmln="10, 0, 0, 0, 0"/>
          <w:bottom w:val="single" w:sz="4" w:space="0" w:color="C9C9C9" tmln="10, 0, 0, 0, 0"/>
        </w:tcBorders>
      </w:tcPr>
    </w:tblStylePr>
  </w:style>
  <w:style w:type="table" w:styleId="ListTable3-Accent4">
    <w:name w:val="Список таблицы 3 — акцент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D865" tmln="10, 0, 0, 0, 0"/>
        <w:left w:val="single" w:sz="4" w:space="0" w:color="FFD865" tmln="10, 0, 0, 0, 0"/>
        <w:bottom w:val="single" w:sz="4" w:space="0" w:color="FFD865" tmln="10, 0, 0, 0, 0"/>
        <w:right w:val="single" w:sz="4" w:space="0" w:color="FFD865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FFD865" tmshd="1677721856, 6674687, 667468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FFD865" tmln="10, 0, 0, 0, 0"/>
          <w:right w:val="single" w:sz="4" w:space="0" w:color="FFD865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FD865" tmln="10, 0, 0, 0, 0"/>
          <w:bottom w:val="single" w:sz="4" w:space="0" w:color="FFD865" tmln="10, 0, 0, 0, 0"/>
        </w:tcBorders>
      </w:tcPr>
    </w:tblStylePr>
  </w:style>
  <w:style w:type="table" w:styleId="ListTable3-Accent5">
    <w:name w:val="Список таблицы 3 — акцент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9BC2E5" tmln="10, 0, 0, 0, 0"/>
        <w:left w:val="single" w:sz="4" w:space="0" w:color="9BC2E5" tmln="10, 0, 0, 0, 0"/>
        <w:bottom w:val="single" w:sz="4" w:space="0" w:color="9BC2E5" tmln="10, 0, 0, 0, 0"/>
        <w:right w:val="single" w:sz="4" w:space="0" w:color="9BC2E5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9BC2E5" tmshd="1677721856, 15057563, 1505756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9BC2E5" tmln="10, 0, 0, 0, 0"/>
          <w:right w:val="single" w:sz="4" w:space="0" w:color="9BC2E5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9BC2E5" tmln="10, 0, 0, 0, 0"/>
          <w:bottom w:val="single" w:sz="4" w:space="0" w:color="9BC2E5" tmln="10, 0, 0, 0, 0"/>
        </w:tcBorders>
      </w:tcPr>
    </w:tblStylePr>
  </w:style>
  <w:style w:type="table" w:styleId="ListTable3-Accent6">
    <w:name w:val="Список таблицы 3 — акцент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9D08E" tmln="10, 0, 0, 0, 0"/>
        <w:left w:val="single" w:sz="4" w:space="0" w:color="A9D08E" tmln="10, 0, 0, 0, 0"/>
        <w:bottom w:val="single" w:sz="4" w:space="0" w:color="A9D08E" tmln="10, 0, 0, 0, 0"/>
        <w:right w:val="single" w:sz="4" w:space="0" w:color="A9D08E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A9D08E" tmshd="1677721856, 9359529, 935952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sz="4" w:space="0" w:color="A9D08E" tmln="10, 0, 0, 0, 0"/>
          <w:right w:val="single" w:sz="4" w:space="0" w:color="A9D08E" tmln="1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A9D08E" tmln="10, 0, 0, 0, 0"/>
          <w:bottom w:val="single" w:sz="4" w:space="0" w:color="A9D08E" tmln="10, 0, 0, 0, 0"/>
        </w:tcBorders>
      </w:tcPr>
    </w:tblStylePr>
  </w:style>
  <w:style w:type="table" w:styleId="ListTable4">
    <w:name w:val="List Table 4"/>
    <w:basedOn w:val="NormalTable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000000" tmshd="1677721856, 0, 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BFBFBF" tmshd="1677721856, 12566463, 12566463"/>
      </w:tcPr>
    </w:tblStylePr>
    <w:tblStylePr w:type="band1Horz">
      <w:rPr>
        <w:rFonts w:ascii="Arial" w:hAnsi="Arial"/>
        <w:color w:val="404040"/>
        <w:sz w:val="22"/>
      </w:rPr>
      <w:tcPr>
        <w:shd w:val="solid" w:color="BFBFBF" tmshd="1677721856, 12566463, 12566463"/>
      </w:tcPr>
    </w:tblStylePr>
  </w:style>
  <w:style w:type="table" w:styleId="ListTable4-Accent1">
    <w:name w:val="Список таблицы 4 — акцент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95AFDD" tmln="10, 0, 0, 0, 0"/>
        <w:left w:val="single" w:sz="4" w:space="0" w:color="95AFDD" tmln="10, 0, 0, 0, 0"/>
        <w:bottom w:val="single" w:sz="4" w:space="0" w:color="95AFDD" tmln="10, 0, 0, 0, 0"/>
        <w:right w:val="single" w:sz="4" w:space="0" w:color="95AFDD" tmln="10, 0, 0, 0, 0"/>
        <w:insideH w:val="single" w:sz="4" w:space="0" w:color="95AFDD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4472C4" tmshd="1677721856, 12874308, 1287430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CFDBF0" tmshd="1677721856, 15784911, 15784911"/>
      </w:tcPr>
    </w:tblStylePr>
    <w:tblStylePr w:type="band1Horz">
      <w:rPr>
        <w:rFonts w:ascii="Arial" w:hAnsi="Arial"/>
        <w:color w:val="404040"/>
        <w:sz w:val="22"/>
      </w:rPr>
      <w:tcPr>
        <w:shd w:val="solid" w:color="CFDBF0" tmshd="1677721856, 15784911, 15784911"/>
      </w:tcPr>
    </w:tblStylePr>
  </w:style>
  <w:style w:type="table" w:styleId="ListTable4-Accent2">
    <w:name w:val="Список таблицы 4 — акцент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4B58A" tmln="10, 0, 0, 0, 0"/>
        <w:left w:val="single" w:sz="4" w:space="0" w:color="F4B58A" tmln="10, 0, 0, 0, 0"/>
        <w:bottom w:val="single" w:sz="4" w:space="0" w:color="F4B58A" tmln="10, 0, 0, 0, 0"/>
        <w:right w:val="single" w:sz="4" w:space="0" w:color="F4B58A" tmln="10, 0, 0, 0, 0"/>
        <w:insideH w:val="single" w:sz="4" w:space="0" w:color="F4B58A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ED7D31" tmshd="1677721856, 3243501, 324350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ADECB" tmshd="1677721856, 13360890, 13360890"/>
      </w:tcPr>
    </w:tblStylePr>
    <w:tblStylePr w:type="band1Horz">
      <w:rPr>
        <w:rFonts w:ascii="Arial" w:hAnsi="Arial"/>
        <w:color w:val="404040"/>
        <w:sz w:val="22"/>
      </w:rPr>
      <w:tcPr>
        <w:shd w:val="solid" w:color="FADECB" tmshd="1677721856, 13360890, 13360890"/>
      </w:tcPr>
    </w:tblStylePr>
  </w:style>
  <w:style w:type="table" w:styleId="ListTable4-Accent3">
    <w:name w:val="Список таблицы 4 — акцент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CCCCCC" tmln="10, 0, 0, 0, 0"/>
        <w:left w:val="single" w:sz="4" w:space="0" w:color="CCCCCC" tmln="10, 0, 0, 0, 0"/>
        <w:bottom w:val="single" w:sz="4" w:space="0" w:color="CCCCCC" tmln="10, 0, 0, 0, 0"/>
        <w:right w:val="single" w:sz="4" w:space="0" w:color="CCCCCC" tmln="10, 0, 0, 0, 0"/>
        <w:insideH w:val="single" w:sz="4" w:space="0" w:color="CCCCCC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A5A5A5" tmshd="1677721856, 10855845, 1085584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E8E8E8" tmshd="1677721856, 15263976, 15263976"/>
      </w:tcPr>
    </w:tblStylePr>
    <w:tblStylePr w:type="band1Horz">
      <w:rPr>
        <w:rFonts w:ascii="Arial" w:hAnsi="Arial"/>
        <w:color w:val="404040"/>
        <w:sz w:val="22"/>
      </w:rPr>
      <w:tcPr>
        <w:shd w:val="solid" w:color="E8E8E8" tmshd="1677721856, 15263976, 15263976"/>
      </w:tcPr>
    </w:tblStylePr>
  </w:style>
  <w:style w:type="table" w:styleId="ListTable4-Accent4">
    <w:name w:val="Список таблицы 4 — акцент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DB6F" tmln="10, 0, 0, 0, 0"/>
        <w:left w:val="single" w:sz="4" w:space="0" w:color="FFDB6F" tmln="10, 0, 0, 0, 0"/>
        <w:bottom w:val="single" w:sz="4" w:space="0" w:color="FFDB6F" tmln="10, 0, 0, 0, 0"/>
        <w:right w:val="single" w:sz="4" w:space="0" w:color="FFDB6F" tmln="10, 0, 0, 0, 0"/>
        <w:insideH w:val="single" w:sz="4" w:space="0" w:color="FFDB6F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FFC000" tmshd="1677721856, 49407, 4940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FFEFBF" tmshd="1677721856, 12578815, 12578815"/>
      </w:tcPr>
    </w:tblStylePr>
    <w:tblStylePr w:type="band1Horz">
      <w:rPr>
        <w:rFonts w:ascii="Arial" w:hAnsi="Arial"/>
        <w:color w:val="404040"/>
        <w:sz w:val="22"/>
      </w:rPr>
      <w:tcPr>
        <w:shd w:val="solid" w:color="FFEFBF" tmshd="1677721856, 12578815, 12578815"/>
      </w:tcPr>
    </w:tblStylePr>
  </w:style>
  <w:style w:type="table" w:styleId="ListTable4-Accent5">
    <w:name w:val="Список таблицы 4 — акцент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2C6E7" tmln="10, 0, 0, 0, 0"/>
        <w:left w:val="single" w:sz="4" w:space="0" w:color="A2C6E7" tmln="10, 0, 0, 0, 0"/>
        <w:bottom w:val="single" w:sz="4" w:space="0" w:color="A2C6E7" tmln="10, 0, 0, 0, 0"/>
        <w:right w:val="single" w:sz="4" w:space="0" w:color="A2C6E7" tmln="10, 0, 0, 0, 0"/>
        <w:insideH w:val="single" w:sz="4" w:space="0" w:color="A2C6E7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5B9BD5" tmshd="1677721856, 13998939, 1399893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5E5F4" tmshd="1677721856, 16049621, 16049621"/>
      </w:tcPr>
    </w:tblStylePr>
    <w:tblStylePr w:type="band1Horz">
      <w:rPr>
        <w:rFonts w:ascii="Arial" w:hAnsi="Arial"/>
        <w:color w:val="404040"/>
        <w:sz w:val="22"/>
      </w:rPr>
      <w:tcPr>
        <w:shd w:val="solid" w:color="D5E5F4" tmshd="1677721856, 16049621, 16049621"/>
      </w:tcPr>
    </w:tblStylePr>
  </w:style>
  <w:style w:type="table" w:styleId="ListTable4-Accent6">
    <w:name w:val="Список таблицы 4 — акцент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DD394" tmln="10, 0, 0, 0, 0"/>
        <w:left w:val="single" w:sz="4" w:space="0" w:color="ADD394" tmln="10, 0, 0, 0, 0"/>
        <w:bottom w:val="single" w:sz="4" w:space="0" w:color="ADD394" tmln="10, 0, 0, 0, 0"/>
        <w:right w:val="single" w:sz="4" w:space="0" w:color="ADD394" tmln="10, 0, 0, 0, 0"/>
        <w:insideH w:val="single" w:sz="4" w:space="0" w:color="ADD394" tmln="10, 0, 0, 0, 0"/>
      </w:tblBorders>
    </w:tblPr>
    <w:tblStylePr w:type="firstRow">
      <w:rPr>
        <w:rFonts w:ascii="Arial" w:hAnsi="Arial"/>
        <w:b/>
        <w:color w:val="ffffff"/>
        <w:sz w:val="22"/>
      </w:rPr>
      <w:tcPr>
        <w:shd w:val="solid" w:color="70AD47" tmshd="1677721856, 4697456, 469745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solid" w:color="DAEBCF" tmshd="1677721856, 13626330, 13626330"/>
      </w:tcPr>
    </w:tblStylePr>
    <w:tblStylePr w:type="band1Horz">
      <w:rPr>
        <w:rFonts w:ascii="Arial" w:hAnsi="Arial"/>
        <w:color w:val="404040"/>
        <w:sz w:val="22"/>
      </w:rPr>
      <w:tcPr>
        <w:shd w:val="solid" w:color="DAEBCF" tmshd="1677721856, 13626330, 13626330"/>
      </w:tcPr>
    </w:tblStylePr>
  </w:style>
  <w:style w:type="table" w:styleId="ListTable5Dark">
    <w:name w:val="List Table 5 Dark"/>
    <w:basedOn w:val="NormalTable"/>
    <w:uiPriority w:val="50"/>
    <w:pPr>
      <w:spacing w:after="0" w:line="240" w:lineRule="auto"/>
    </w:pPr>
    <w:tblPr>
      <w:tblStyleRowBandSize w:val="1"/>
      <w:tblStyleColBandSize w:val="1"/>
      <w:tblBorders>
        <w:top w:val="single" w:sz="32" w:space="0" w:color="7F7F7F" tmln="80, 0, 0, 0, 0"/>
        <w:left w:val="single" w:sz="32" w:space="0" w:color="7F7F7F" tmln="80, 0, 0, 0, 0"/>
        <w:bottom w:val="single" w:sz="32" w:space="0" w:color="7F7F7F" tmln="80, 0, 0, 0, 0"/>
        <w:right w:val="single" w:sz="32" w:space="0" w:color="7F7F7F" tmln="80, 0, 0, 0, 0"/>
      </w:tblBorders>
    </w:tblPr>
    <w:tcPr>
      <w:shd w:val="solid" w:color="7F7F7F" tmshd="1677721856, 8355711, 8355711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7F7F7F" tmln="80, 0, 0, 0, 0"/>
          <w:bottom w:val="single" w:sz="12" w:space="0" w:color="FFFFFF" tmln="30, 0, 0, 0, 0"/>
        </w:tcBorders>
        <w:shd w:val="solid" w:color="7F7F7F" tmshd="1677721856, 8355711, 8355711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7F7F7F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7F7F7F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7F7F7F" tmshd="1677721856, 8355711, 8355711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7F7F7F" tmshd="1677721856, 8355711, 8355711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7F7F7F" tmshd="1677721856, 8355711, 8355711"/>
      </w:tcPr>
    </w:tblStylePr>
  </w:style>
  <w:style w:type="table" w:styleId="ListTable5Dark-Accent1">
    <w:name w:val="Список таблицы 5 темный — акцент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32" w:space="0" w:color="4472C4" tmln="80, 0, 0, 0, 0"/>
        <w:left w:val="single" w:sz="32" w:space="0" w:color="4472C4" tmln="80, 0, 0, 0, 0"/>
        <w:bottom w:val="single" w:sz="32" w:space="0" w:color="4472C4" tmln="80, 0, 0, 0, 0"/>
        <w:right w:val="single" w:sz="32" w:space="0" w:color="4472C4" tmln="80, 0, 0, 0, 0"/>
      </w:tblBorders>
    </w:tblPr>
    <w:tcPr>
      <w:shd w:val="solid" w:color="4472C4" tmshd="1677721856, 12874308, 12874308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4472C4" tmln="80, 0, 0, 0, 0"/>
          <w:bottom w:val="single" w:sz="12" w:space="0" w:color="FFFFFF" tmln="30, 0, 0, 0, 0"/>
        </w:tcBorders>
        <w:shd w:val="solid" w:color="4472C4" tmshd="1677721856, 12874308, 12874308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4472C4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4472C4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4472C4" tmshd="1677721856, 12874308, 12874308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4472C4" tmshd="1677721856, 12874308, 12874308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4472C4" tmshd="1677721856, 12874308, 12874308"/>
      </w:tcPr>
    </w:tblStylePr>
  </w:style>
  <w:style w:type="table" w:styleId="ListTable5Dark-Accent2">
    <w:name w:val="Список таблицы 5 темный — акцент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32" w:space="0" w:color="F4B184" tmln="80, 0, 0, 0, 0"/>
        <w:left w:val="single" w:sz="32" w:space="0" w:color="F4B184" tmln="80, 0, 0, 0, 0"/>
        <w:bottom w:val="single" w:sz="32" w:space="0" w:color="F4B184" tmln="80, 0, 0, 0, 0"/>
        <w:right w:val="single" w:sz="32" w:space="0" w:color="F4B184" tmln="80, 0, 0, 0, 0"/>
      </w:tblBorders>
    </w:tblPr>
    <w:tcPr>
      <w:shd w:val="solid" w:color="F4B184" tmshd="1677721856, 8696308, 8696308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F4B184" tmln="80, 0, 0, 0, 0"/>
          <w:bottom w:val="single" w:sz="12" w:space="0" w:color="FFFFFF" tmln="30, 0, 0, 0, 0"/>
        </w:tcBorders>
        <w:shd w:val="solid" w:color="F4B184" tmshd="1677721856, 8696308, 8696308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F4B184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F4B184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F4B184" tmshd="1677721856, 8696308, 8696308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F4B184" tmshd="1677721856, 8696308, 8696308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F4B184" tmshd="1677721856, 8696308, 8696308"/>
      </w:tcPr>
    </w:tblStylePr>
  </w:style>
  <w:style w:type="table" w:styleId="ListTable5Dark-Accent3">
    <w:name w:val="Список таблицы 5 темный — акцент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32" w:space="0" w:color="C9C9C9" tmln="80, 0, 0, 0, 0"/>
        <w:left w:val="single" w:sz="32" w:space="0" w:color="C9C9C9" tmln="80, 0, 0, 0, 0"/>
        <w:bottom w:val="single" w:sz="32" w:space="0" w:color="C9C9C9" tmln="80, 0, 0, 0, 0"/>
        <w:right w:val="single" w:sz="32" w:space="0" w:color="C9C9C9" tmln="80, 0, 0, 0, 0"/>
      </w:tblBorders>
    </w:tblPr>
    <w:tcPr>
      <w:shd w:val="solid" w:color="C9C9C9" tmshd="1677721856, 13224393, 13224393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C9C9C9" tmln="80, 0, 0, 0, 0"/>
          <w:bottom w:val="single" w:sz="12" w:space="0" w:color="FFFFFF" tmln="30, 0, 0, 0, 0"/>
        </w:tcBorders>
        <w:shd w:val="solid" w:color="C9C9C9" tmshd="1677721856, 13224393, 13224393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C9C9C9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C9C9C9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C9C9C9" tmshd="1677721856, 13224393, 13224393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C9C9C9" tmshd="1677721856, 13224393, 13224393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C9C9C9" tmshd="1677721856, 13224393, 13224393"/>
      </w:tcPr>
    </w:tblStylePr>
  </w:style>
  <w:style w:type="table" w:styleId="ListTable5Dark-Accent4">
    <w:name w:val="Список таблицы 5 темный — акцент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32" w:space="0" w:color="FFD865" tmln="80, 0, 0, 0, 0"/>
        <w:left w:val="single" w:sz="32" w:space="0" w:color="FFD865" tmln="80, 0, 0, 0, 0"/>
        <w:bottom w:val="single" w:sz="32" w:space="0" w:color="FFD865" tmln="80, 0, 0, 0, 0"/>
        <w:right w:val="single" w:sz="32" w:space="0" w:color="FFD865" tmln="80, 0, 0, 0, 0"/>
      </w:tblBorders>
    </w:tblPr>
    <w:tcPr>
      <w:shd w:val="solid" w:color="FFD865" tmshd="1677721856, 6674687, 6674687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FFD865" tmln="80, 0, 0, 0, 0"/>
          <w:bottom w:val="single" w:sz="12" w:space="0" w:color="FFFFFF" tmln="30, 0, 0, 0, 0"/>
        </w:tcBorders>
        <w:shd w:val="solid" w:color="FFD865" tmshd="1677721856, 6674687, 6674687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FFD865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FFD865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FFD865" tmshd="1677721856, 6674687, 6674687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FFD865" tmshd="1677721856, 6674687, 6674687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FFD865" tmshd="1677721856, 6674687, 6674687"/>
      </w:tcPr>
    </w:tblStylePr>
  </w:style>
  <w:style w:type="table" w:styleId="ListTable5Dark-Accent5">
    <w:name w:val="Список таблицы 5 темный — акцент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32" w:space="0" w:color="9BC2E5" tmln="80, 0, 0, 0, 0"/>
        <w:left w:val="single" w:sz="32" w:space="0" w:color="9BC2E5" tmln="80, 0, 0, 0, 0"/>
        <w:bottom w:val="single" w:sz="32" w:space="0" w:color="9BC2E5" tmln="80, 0, 0, 0, 0"/>
        <w:right w:val="single" w:sz="32" w:space="0" w:color="9BC2E5" tmln="80, 0, 0, 0, 0"/>
      </w:tblBorders>
    </w:tblPr>
    <w:tcPr>
      <w:shd w:val="solid" w:color="9BC2E5" tmshd="1677721856, 15057563, 15057563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9BC2E5" tmln="80, 0, 0, 0, 0"/>
          <w:bottom w:val="single" w:sz="12" w:space="0" w:color="FFFFFF" tmln="30, 0, 0, 0, 0"/>
        </w:tcBorders>
        <w:shd w:val="solid" w:color="9BC2E5" tmshd="1677721856, 15057563, 15057563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9BC2E5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9BC2E5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9BC2E5" tmshd="1677721856, 15057563, 15057563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9BC2E5" tmshd="1677721856, 15057563, 15057563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9BC2E5" tmshd="1677721856, 15057563, 15057563"/>
      </w:tcPr>
    </w:tblStylePr>
  </w:style>
  <w:style w:type="table" w:styleId="ListTable5Dark-Accent6">
    <w:name w:val="Список таблицы 5 темный — акцент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32" w:space="0" w:color="A9D08E" tmln="80, 0, 0, 0, 0"/>
        <w:left w:val="single" w:sz="32" w:space="0" w:color="A9D08E" tmln="80, 0, 0, 0, 0"/>
        <w:bottom w:val="single" w:sz="32" w:space="0" w:color="A9D08E" tmln="80, 0, 0, 0, 0"/>
        <w:right w:val="single" w:sz="32" w:space="0" w:color="A9D08E" tmln="80, 0, 0, 0, 0"/>
      </w:tblBorders>
    </w:tblPr>
    <w:tcPr>
      <w:shd w:val="solid" w:color="A9D08E" tmshd="1677721856, 9359529, 9359529"/>
    </w:tcPr>
    <w:tblStylePr w:type="firstRow">
      <w:rPr>
        <w:rFonts w:ascii="Arial" w:hAnsi="Arial"/>
        <w:b/>
        <w:color w:val="ffffff"/>
        <w:sz w:val="22"/>
      </w:rPr>
      <w:tcPr>
        <w:tcBorders>
          <w:top w:val="single" w:sz="32" w:space="0" w:color="A9D08E" tmln="80, 0, 0, 0, 0"/>
          <w:bottom w:val="single" w:sz="12" w:space="0" w:color="FFFFFF" tmln="30, 0, 0, 0, 0"/>
        </w:tcBorders>
        <w:shd w:val="solid" w:color="A9D08E" tmshd="1677721856, 9359529, 9359529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sz="32" w:space="0" w:color="A9D08E" tmln="80, 0, 0, 0, 0"/>
          <w:right w:val="single" w:sz="4" w:space="0" w:color="FFFFFF" tmln="10, 0, 0, 0, 0"/>
        </w:tcBorders>
      </w:tcPr>
    </w:tblStylePr>
    <w:tblStylePr w:type="lastCol">
      <w:tcPr>
        <w:tcBorders>
          <w:left w:val="single" w:sz="4" w:space="0" w:color="FFFFFF" tmln="10, 0, 0, 0, 0"/>
          <w:right w:val="single" w:sz="32" w:space="0" w:color="A9D08E" tmln="80, 0, 0, 0, 0"/>
        </w:tcBorders>
      </w:tcPr>
    </w:tblStylePr>
    <w:tblStylePr w:type="band2Vert">
      <w:tcPr>
        <w:tcBorders>
          <w:left w:val="single" w:sz="4" w:space="0" w:color="FFFFFF" tmln="10, 0, 0, 0, 0"/>
          <w:right w:val="single" w:sz="4" w:space="0" w:color="FFFFFF" tmln="10, 0, 0, 0, 0"/>
        </w:tcBorders>
      </w:tcPr>
    </w:tblStylePr>
    <w:tblStylePr w:type="band1Vert">
      <w:tcPr>
        <w:tcBorders>
          <w:left w:val="single" w:sz="4" w:space="0" w:color="FFFFFF" tmln="10, 0, 0, 0, 0"/>
          <w:right w:val="single" w:sz="4" w:space="0" w:color="FFFFFF" tmln="10, 0, 0, 0, 0"/>
        </w:tcBorders>
        <w:shd w:val="solid" w:color="A9D08E" tmshd="1677721856, 9359529, 9359529"/>
      </w:tcPr>
    </w:tblStylePr>
    <w:tblStylePr w:type="band2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A9D08E" tmshd="1677721856, 9359529, 9359529"/>
      </w:tcPr>
    </w:tblStylePr>
    <w:tblStylePr w:type="band1Horz">
      <w:tcPr>
        <w:tcBorders>
          <w:top w:val="single" w:sz="4" w:space="0" w:color="FFFFFF" tmln="10, 0, 0, 0, 0"/>
          <w:bottom w:val="single" w:sz="4" w:space="0" w:color="FFFFFF" tmln="10, 0, 0, 0, 0"/>
        </w:tcBorders>
        <w:shd w:val="solid" w:color="A9D08E" tmshd="1677721856, 9359529, 9359529"/>
      </w:tcPr>
    </w:tblStylePr>
  </w:style>
  <w:style w:type="table" w:styleId="ListTable6Colorful">
    <w:name w:val="List Table 6 Colorful"/>
    <w:basedOn w:val="NormalTable"/>
    <w:uiPriority w:val="51"/>
    <w:pPr>
      <w:spacing w:after="0" w:line="240" w:lineRule="auto"/>
    </w:pPr>
    <w:tblPr>
      <w:tblStyleRowBandSize w:val="1"/>
      <w:tblStyleColBandSize w:val="1"/>
      <w:tblBorders>
        <w:top w:val="single" w:sz="4" w:space="0" w:color="7F7F7F" tmln="10, 0, 0, 0, 0"/>
        <w:bottom w:val="single" w:sz="4" w:space="0" w:color="7F7F7F" tmln="10, 0, 0, 0, 0"/>
      </w:tblBorders>
    </w:tblPr>
    <w:tblStylePr w:type="firstRow">
      <w:rPr>
        <w:b/>
        <w:color w:val="000000"/>
      </w:rPr>
      <w:tcPr>
        <w:tcBorders>
          <w:bottom w:val="single" w:sz="4" w:space="0" w:color="7F7F7F" tmln="10, 0, 0, 0, 0"/>
        </w:tcBorders>
      </w:tcPr>
    </w:tblStylePr>
    <w:tblStylePr w:type="lastRow">
      <w:rPr>
        <w:b/>
        <w:color w:val="000000"/>
      </w:rPr>
      <w:tcPr>
        <w:tcBorders>
          <w:top w:val="single" w:sz="4" w:space="0" w:color="7F7F7F" tmln="10, 0, 0, 0, 0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cPr>
        <w:shd w:val="solid" w:color="BFBFBF" tmshd="1677721856, 12566463, 12566463"/>
      </w:tcPr>
    </w:tblStylePr>
    <w:tblStylePr w:type="band2Horz">
      <w:rPr>
        <w:rFonts w:ascii="Arial" w:hAnsi="Arial"/>
        <w:color w:val="000000"/>
        <w:sz w:val="22"/>
      </w:rPr>
    </w:tblStylePr>
    <w:tblStylePr w:type="band1Horz">
      <w:rPr>
        <w:rFonts w:ascii="Arial" w:hAnsi="Arial"/>
        <w:color w:val="000000"/>
        <w:sz w:val="22"/>
      </w:rPr>
      <w:tcPr>
        <w:shd w:val="solid" w:color="BFBFBF" tmshd="1677721856, 12566463, 12566463"/>
      </w:tcPr>
    </w:tblStylePr>
  </w:style>
  <w:style w:type="table" w:styleId="ListTable6Colorful-Accent1">
    <w:name w:val="Список таблицы 6 цветной — акцент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4472C4" tmln="10, 0, 0, 0, 0"/>
        <w:bottom w:val="single" w:sz="4" w:space="0" w:color="4472C4" tmln="10, 0, 0, 0, 0"/>
      </w:tblBorders>
    </w:tblPr>
    <w:tblStylePr w:type="firstRow">
      <w:rPr>
        <w:b/>
        <w:color w:val="254175"/>
      </w:rPr>
      <w:tcPr>
        <w:tcBorders>
          <w:bottom w:val="single" w:sz="4" w:space="0" w:color="4472C4" tmln="10, 0, 0, 0, 0"/>
        </w:tcBorders>
      </w:tcPr>
    </w:tblStylePr>
    <w:tblStylePr w:type="lastRow">
      <w:rPr>
        <w:b/>
        <w:color w:val="254175"/>
      </w:rPr>
      <w:tcPr>
        <w:tcBorders>
          <w:top w:val="single" w:sz="4" w:space="0" w:color="4472C4" tmln="10, 0, 0, 0, 0"/>
        </w:tcBorders>
      </w:tcPr>
    </w:tblStylePr>
    <w:tblStylePr w:type="firstCol">
      <w:rPr>
        <w:b/>
        <w:color w:val="254175"/>
      </w:rPr>
    </w:tblStylePr>
    <w:tblStylePr w:type="lastCol">
      <w:rPr>
        <w:b/>
        <w:color w:val="254175"/>
      </w:rPr>
    </w:tblStylePr>
    <w:tblStylePr w:type="band1Vert">
      <w:tcPr>
        <w:shd w:val="solid" w:color="CFDBF0" tmshd="1677721856, 15784911, 15784911"/>
      </w:tcPr>
    </w:tblStylePr>
    <w:tblStylePr w:type="band2Horz">
      <w:rPr>
        <w:rFonts w:ascii="Arial" w:hAnsi="Arial"/>
        <w:color w:val="254175"/>
        <w:sz w:val="22"/>
      </w:rPr>
    </w:tblStylePr>
    <w:tblStylePr w:type="band1Horz">
      <w:rPr>
        <w:rFonts w:ascii="Arial" w:hAnsi="Arial"/>
        <w:color w:val="254175"/>
        <w:sz w:val="22"/>
      </w:rPr>
      <w:tcPr>
        <w:shd w:val="solid" w:color="CFDBF0" tmshd="1677721856, 15784911, 15784911"/>
      </w:tcPr>
    </w:tblStylePr>
  </w:style>
  <w:style w:type="table" w:styleId="ListTable6Colorful-Accent2">
    <w:name w:val="Список таблицы 6 цветной — акцент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4B184" tmln="10, 0, 0, 0, 0"/>
        <w:bottom w:val="single" w:sz="4" w:space="0" w:color="F4B184" tmln="10, 0, 0, 0, 0"/>
      </w:tblBorders>
    </w:tblPr>
    <w:tblStylePr w:type="firstRow">
      <w:rPr>
        <w:b/>
        <w:color w:val="f4b184"/>
      </w:rPr>
      <w:tcPr>
        <w:tcBorders>
          <w:bottom w:val="single" w:sz="4" w:space="0" w:color="F4B184" tmln="10, 0, 0, 0, 0"/>
        </w:tcBorders>
      </w:tcPr>
    </w:tblStylePr>
    <w:tblStylePr w:type="lastRow">
      <w:rPr>
        <w:b/>
        <w:color w:val="f4b184"/>
      </w:rPr>
      <w:tcPr>
        <w:tcBorders>
          <w:top w:val="single" w:sz="4" w:space="0" w:color="F4B184" tmln="10, 0, 0, 0, 0"/>
        </w:tcBorders>
      </w:tcPr>
    </w:tblStylePr>
    <w:tblStylePr w:type="firstCol">
      <w:rPr>
        <w:b/>
        <w:color w:val="f4b184"/>
      </w:rPr>
    </w:tblStylePr>
    <w:tblStylePr w:type="lastCol">
      <w:rPr>
        <w:b/>
        <w:color w:val="f4b184"/>
      </w:rPr>
    </w:tblStylePr>
    <w:tblStylePr w:type="band1Vert">
      <w:tcPr>
        <w:shd w:val="solid" w:color="FADECB" tmshd="1677721856, 13360890, 13360890"/>
      </w:tcPr>
    </w:tblStylePr>
    <w:tblStylePr w:type="band2Horz">
      <w:rPr>
        <w:rFonts w:ascii="Arial" w:hAnsi="Arial"/>
        <w:color w:val="f4b184"/>
        <w:sz w:val="22"/>
      </w:rPr>
    </w:tblStylePr>
    <w:tblStylePr w:type="band1Horz">
      <w:rPr>
        <w:rFonts w:ascii="Arial" w:hAnsi="Arial"/>
        <w:color w:val="f4b184"/>
        <w:sz w:val="22"/>
      </w:rPr>
      <w:tcPr>
        <w:shd w:val="solid" w:color="FADECB" tmshd="1677721856, 13360890, 13360890"/>
      </w:tcPr>
    </w:tblStylePr>
  </w:style>
  <w:style w:type="table" w:styleId="ListTable6Colorful-Accent3">
    <w:name w:val="Список таблицы 6 цветной — акцент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C9C9C9" tmln="10, 0, 0, 0, 0"/>
        <w:bottom w:val="single" w:sz="4" w:space="0" w:color="C9C9C9" tmln="10, 0, 0, 0, 0"/>
      </w:tblBorders>
    </w:tblPr>
    <w:tblStylePr w:type="firstRow">
      <w:rPr>
        <w:b/>
        <w:color w:val="c9c9c9"/>
      </w:rPr>
      <w:tcPr>
        <w:tcBorders>
          <w:bottom w:val="single" w:sz="4" w:space="0" w:color="C9C9C9" tmln="10, 0, 0, 0, 0"/>
        </w:tcBorders>
      </w:tcPr>
    </w:tblStylePr>
    <w:tblStylePr w:type="lastRow">
      <w:rPr>
        <w:b/>
        <w:color w:val="c9c9c9"/>
      </w:rPr>
      <w:tcPr>
        <w:tcBorders>
          <w:top w:val="single" w:sz="4" w:space="0" w:color="C9C9C9" tmln="10, 0, 0, 0, 0"/>
        </w:tcBorders>
      </w:tcPr>
    </w:tblStylePr>
    <w:tblStylePr w:type="firstCol">
      <w:rPr>
        <w:b/>
        <w:color w:val="c9c9c9"/>
      </w:rPr>
    </w:tblStylePr>
    <w:tblStylePr w:type="lastCol">
      <w:rPr>
        <w:b/>
        <w:color w:val="c9c9c9"/>
      </w:rPr>
    </w:tblStylePr>
    <w:tblStylePr w:type="band1Vert">
      <w:tcPr>
        <w:shd w:val="solid" w:color="E8E8E8" tmshd="1677721856, 15263976, 15263976"/>
      </w:tcPr>
    </w:tblStylePr>
    <w:tblStylePr w:type="band2Horz">
      <w:rPr>
        <w:rFonts w:ascii="Arial" w:hAnsi="Arial"/>
        <w:color w:val="c9c9c9"/>
        <w:sz w:val="22"/>
      </w:rPr>
    </w:tblStylePr>
    <w:tblStylePr w:type="band1Horz">
      <w:rPr>
        <w:rFonts w:ascii="Arial" w:hAnsi="Arial"/>
        <w:color w:val="c9c9c9"/>
        <w:sz w:val="22"/>
      </w:rPr>
      <w:tcPr>
        <w:shd w:val="solid" w:color="E8E8E8" tmshd="1677721856, 15263976, 15263976"/>
      </w:tcPr>
    </w:tblStylePr>
  </w:style>
  <w:style w:type="table" w:styleId="ListTable6Colorful-Accent4">
    <w:name w:val="Список таблицы 6 цветной — акцент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D865" tmln="10, 0, 0, 0, 0"/>
        <w:bottom w:val="single" w:sz="4" w:space="0" w:color="FFD865" tmln="10, 0, 0, 0, 0"/>
      </w:tblBorders>
    </w:tblPr>
    <w:tblStylePr w:type="firstRow">
      <w:rPr>
        <w:b/>
        <w:color w:val="ffd865"/>
      </w:rPr>
      <w:tcPr>
        <w:tcBorders>
          <w:bottom w:val="single" w:sz="4" w:space="0" w:color="FFD865" tmln="10, 0, 0, 0, 0"/>
        </w:tcBorders>
      </w:tcPr>
    </w:tblStylePr>
    <w:tblStylePr w:type="lastRow">
      <w:rPr>
        <w:b/>
        <w:color w:val="ffd865"/>
      </w:rPr>
      <w:tcPr>
        <w:tcBorders>
          <w:top w:val="single" w:sz="4" w:space="0" w:color="FFD865" tmln="10, 0, 0, 0, 0"/>
        </w:tcBorders>
      </w:tcPr>
    </w:tblStylePr>
    <w:tblStylePr w:type="firstCol">
      <w:rPr>
        <w:b/>
        <w:color w:val="ffd865"/>
      </w:rPr>
    </w:tblStylePr>
    <w:tblStylePr w:type="lastCol">
      <w:rPr>
        <w:b/>
        <w:color w:val="ffd865"/>
      </w:rPr>
    </w:tblStylePr>
    <w:tblStylePr w:type="band1Vert">
      <w:tcPr>
        <w:shd w:val="solid" w:color="FFEFBF" tmshd="1677721856, 12578815, 12578815"/>
      </w:tcPr>
    </w:tblStylePr>
    <w:tblStylePr w:type="band2Horz">
      <w:rPr>
        <w:rFonts w:ascii="Arial" w:hAnsi="Arial"/>
        <w:color w:val="ffd865"/>
        <w:sz w:val="22"/>
      </w:rPr>
    </w:tblStylePr>
    <w:tblStylePr w:type="band1Horz">
      <w:rPr>
        <w:rFonts w:ascii="Arial" w:hAnsi="Arial"/>
        <w:color w:val="ffd865"/>
        <w:sz w:val="22"/>
      </w:rPr>
      <w:tcPr>
        <w:shd w:val="solid" w:color="FFEFBF" tmshd="1677721856, 12578815, 12578815"/>
      </w:tcPr>
    </w:tblStylePr>
  </w:style>
  <w:style w:type="table" w:styleId="ListTable6Colorful-Accent5">
    <w:name w:val="Список таблицы 6 цветной — акцент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9BC2E5" tmln="10, 0, 0, 0, 0"/>
        <w:bottom w:val="single" w:sz="4" w:space="0" w:color="9BC2E5" tmln="10, 0, 0, 0, 0"/>
      </w:tblBorders>
    </w:tblPr>
    <w:tblStylePr w:type="firstRow">
      <w:rPr>
        <w:b/>
        <w:color w:val="9bc2e5"/>
      </w:rPr>
      <w:tcPr>
        <w:tcBorders>
          <w:bottom w:val="single" w:sz="4" w:space="0" w:color="9BC2E5" tmln="10, 0, 0, 0, 0"/>
        </w:tcBorders>
      </w:tcPr>
    </w:tblStylePr>
    <w:tblStylePr w:type="lastRow">
      <w:rPr>
        <w:b/>
        <w:color w:val="9bc2e5"/>
      </w:rPr>
      <w:tcPr>
        <w:tcBorders>
          <w:top w:val="single" w:sz="4" w:space="0" w:color="9BC2E5" tmln="10, 0, 0, 0, 0"/>
        </w:tcBorders>
      </w:tcPr>
    </w:tblStylePr>
    <w:tblStylePr w:type="firstCol">
      <w:rPr>
        <w:b/>
        <w:color w:val="9bc2e5"/>
      </w:rPr>
    </w:tblStylePr>
    <w:tblStylePr w:type="lastCol">
      <w:rPr>
        <w:b/>
        <w:color w:val="9bc2e5"/>
      </w:rPr>
    </w:tblStylePr>
    <w:tblStylePr w:type="band1Vert">
      <w:tcPr>
        <w:shd w:val="solid" w:color="D5E5F4" tmshd="1677721856, 16049621, 16049621"/>
      </w:tcPr>
    </w:tblStylePr>
    <w:tblStylePr w:type="band2Horz">
      <w:rPr>
        <w:rFonts w:ascii="Arial" w:hAnsi="Arial"/>
        <w:color w:val="9bc2e5"/>
        <w:sz w:val="22"/>
      </w:rPr>
    </w:tblStylePr>
    <w:tblStylePr w:type="band1Horz">
      <w:rPr>
        <w:rFonts w:ascii="Arial" w:hAnsi="Arial"/>
        <w:color w:val="9bc2e5"/>
        <w:sz w:val="22"/>
      </w:rPr>
      <w:tcPr>
        <w:shd w:val="solid" w:color="D5E5F4" tmshd="1677721856, 16049621, 16049621"/>
      </w:tcPr>
    </w:tblStylePr>
  </w:style>
  <w:style w:type="table" w:styleId="ListTable6Colorful-Accent6">
    <w:name w:val="Список таблицы 6 цветной — акцент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A9D08E" tmln="10, 0, 0, 0, 0"/>
        <w:bottom w:val="single" w:sz="4" w:space="0" w:color="A9D08E" tmln="10, 0, 0, 0, 0"/>
      </w:tblBorders>
    </w:tblPr>
    <w:tblStylePr w:type="firstRow">
      <w:rPr>
        <w:b/>
        <w:color w:val="a9d08e"/>
      </w:rPr>
      <w:tcPr>
        <w:tcBorders>
          <w:bottom w:val="single" w:sz="4" w:space="0" w:color="A9D08E" tmln="10, 0, 0, 0, 0"/>
        </w:tcBorders>
      </w:tcPr>
    </w:tblStylePr>
    <w:tblStylePr w:type="lastRow">
      <w:rPr>
        <w:b/>
        <w:color w:val="a9d08e"/>
      </w:rPr>
      <w:tcPr>
        <w:tcBorders>
          <w:top w:val="single" w:sz="4" w:space="0" w:color="A9D08E" tmln="10, 0, 0, 0, 0"/>
        </w:tcBorders>
      </w:tcPr>
    </w:tblStylePr>
    <w:tblStylePr w:type="firstCol">
      <w:rPr>
        <w:b/>
        <w:color w:val="a9d08e"/>
      </w:rPr>
    </w:tblStylePr>
    <w:tblStylePr w:type="lastCol">
      <w:rPr>
        <w:b/>
        <w:color w:val="a9d08e"/>
      </w:rPr>
    </w:tblStylePr>
    <w:tblStylePr w:type="band1Vert">
      <w:tcPr>
        <w:shd w:val="solid" w:color="DAEBCF" tmshd="1677721856, 13626330, 13626330"/>
      </w:tcPr>
    </w:tblStylePr>
    <w:tblStylePr w:type="band2Horz">
      <w:rPr>
        <w:rFonts w:ascii="Arial" w:hAnsi="Arial"/>
        <w:color w:val="a9d08e"/>
        <w:sz w:val="22"/>
      </w:rPr>
    </w:tblStylePr>
    <w:tblStylePr w:type="band1Horz">
      <w:rPr>
        <w:rFonts w:ascii="Arial" w:hAnsi="Arial"/>
        <w:color w:val="a9d08e"/>
        <w:sz w:val="22"/>
      </w:rPr>
      <w:tcPr>
        <w:shd w:val="solid" w:color="DAEBCF" tmshd="1677721856, 13626330, 13626330"/>
      </w:tcPr>
    </w:tblStylePr>
  </w:style>
  <w:style w:type="table" w:styleId="ListTable7Colorful">
    <w:name w:val="List Table 7 Colorful"/>
    <w:basedOn w:val="NormalTable"/>
    <w:uiPriority w:val="52"/>
    <w:pPr>
      <w:spacing w:after="0" w:line="240" w:lineRule="auto"/>
    </w:pPr>
    <w:tblPr>
      <w:tblStyleRowBandSize w:val="1"/>
      <w:tblStyleColBandSize w:val="1"/>
      <w:tblBorders>
        <w:right w:val="single" w:sz="4" w:space="0" w:color="7F7F7F" tmln="10, 0, 0, 0, 0"/>
      </w:tblBorders>
    </w:tblPr>
    <w:tblStylePr w:type="firstRow">
      <w:rPr>
        <w:rFonts w:ascii="Arial" w:hAnsi="Arial"/>
        <w:i/>
        <w:color w:val="7f7f7f"/>
        <w:sz w:val="22"/>
      </w:rPr>
      <w:tcPr>
        <w:tcBorders>
          <w:bottom w:val="single" w:sz="4" w:space="0" w:color="7F7F7F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7f7f7f"/>
        <w:sz w:val="22"/>
      </w:rPr>
      <w:tcPr>
        <w:tcBorders>
          <w:top w:val="single" w:sz="4" w:space="0" w:color="7F7F7F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7f7f7f"/>
        <w:sz w:val="22"/>
      </w:rPr>
      <w:tcPr>
        <w:tcBorders>
          <w:right w:val="single" w:sz="4" w:space="0" w:color="7F7F7F" tmln="10, 0, 0, 0, 0"/>
        </w:tcBorders>
        <w:shd w:val="none"/>
      </w:tcPr>
    </w:tblStylePr>
    <w:tblStylePr w:type="lastCol">
      <w:rPr>
        <w:rFonts w:ascii="Arial" w:hAnsi="Arial"/>
        <w:i/>
        <w:color w:val="7f7f7f"/>
        <w:sz w:val="22"/>
      </w:rPr>
      <w:tcPr>
        <w:tcBorders>
          <w:left w:val="single" w:sz="4" w:space="0" w:color="7F7F7F" tmln="10, 0, 0, 0, 0"/>
        </w:tcBorders>
        <w:shd w:val="none"/>
      </w:tcPr>
    </w:tblStylePr>
    <w:tblStylePr w:type="band1Vert">
      <w:tcPr>
        <w:shd w:val="solid" w:color="BFBFBF" tmshd="1677721856, 12566463, 12566463"/>
      </w:tcPr>
    </w:tblStylePr>
    <w:tblStylePr w:type="band2Horz">
      <w:rPr>
        <w:rFonts w:ascii="Arial" w:hAnsi="Arial"/>
        <w:color w:val="7f7f7f"/>
        <w:sz w:val="22"/>
      </w:rPr>
    </w:tblStylePr>
    <w:tblStylePr w:type="band1Horz">
      <w:rPr>
        <w:rFonts w:ascii="Arial" w:hAnsi="Arial"/>
        <w:color w:val="7f7f7f"/>
        <w:sz w:val="22"/>
      </w:rPr>
      <w:tcPr>
        <w:shd w:val="solid" w:color="BFBFBF" tmshd="1677721856, 12566463, 12566463"/>
      </w:tcPr>
    </w:tblStylePr>
  </w:style>
  <w:style w:type="table" w:styleId="ListTable7Colorful-Accent1">
    <w:name w:val="Список таблицы 7 цветной — акцент 1"/>
    <w:basedOn w:val="NormalTable"/>
    <w:pPr>
      <w:spacing w:after="0" w:line="240" w:lineRule="auto"/>
    </w:pPr>
    <w:tblPr>
      <w:tblStyleRowBandSize w:val="1"/>
      <w:tblStyleColBandSize w:val="1"/>
      <w:tblBorders>
        <w:right w:val="single" w:sz="4" w:space="0" w:color="4472C4" tmln="10, 0, 0, 0, 0"/>
      </w:tblBorders>
    </w:tblPr>
    <w:tblStylePr w:type="firstRow">
      <w:rPr>
        <w:rFonts w:ascii="Arial" w:hAnsi="Arial"/>
        <w:i/>
        <w:color w:val="254175"/>
        <w:sz w:val="22"/>
      </w:rPr>
      <w:tcPr>
        <w:tcBorders>
          <w:bottom w:val="single" w:sz="4" w:space="0" w:color="4472C4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254175"/>
        <w:sz w:val="22"/>
      </w:rPr>
      <w:tcPr>
        <w:tcBorders>
          <w:top w:val="single" w:sz="4" w:space="0" w:color="4472C4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254175"/>
        <w:sz w:val="22"/>
      </w:rPr>
      <w:tcPr>
        <w:tcBorders>
          <w:right w:val="single" w:sz="4" w:space="0" w:color="4472C4" tmln="10, 0, 0, 0, 0"/>
        </w:tcBorders>
        <w:shd w:val="none"/>
      </w:tcPr>
    </w:tblStylePr>
    <w:tblStylePr w:type="lastCol">
      <w:rPr>
        <w:rFonts w:ascii="Arial" w:hAnsi="Arial"/>
        <w:i/>
        <w:color w:val="254175"/>
        <w:sz w:val="22"/>
      </w:rPr>
      <w:tcPr>
        <w:tcBorders>
          <w:left w:val="single" w:sz="4" w:space="0" w:color="4472C4" tmln="10, 0, 0, 0, 0"/>
        </w:tcBorders>
        <w:shd w:val="none"/>
      </w:tcPr>
    </w:tblStylePr>
    <w:tblStylePr w:type="band1Vert">
      <w:tcPr>
        <w:shd w:val="solid" w:color="CFDBF0" tmshd="1677721856, 15784911, 15784911"/>
      </w:tcPr>
    </w:tblStylePr>
    <w:tblStylePr w:type="band2Horz">
      <w:rPr>
        <w:rFonts w:ascii="Arial" w:hAnsi="Arial"/>
        <w:color w:val="254175"/>
        <w:sz w:val="22"/>
      </w:rPr>
    </w:tblStylePr>
    <w:tblStylePr w:type="band1Horz">
      <w:rPr>
        <w:rFonts w:ascii="Arial" w:hAnsi="Arial"/>
        <w:color w:val="254175"/>
        <w:sz w:val="22"/>
      </w:rPr>
      <w:tcPr>
        <w:shd w:val="solid" w:color="CFDBF0" tmshd="1677721856, 15784911, 15784911"/>
      </w:tcPr>
    </w:tblStylePr>
  </w:style>
  <w:style w:type="table" w:styleId="ListTable7Colorful-Accent2">
    <w:name w:val="Список таблицы 7 цветной — акцент 2"/>
    <w:basedOn w:val="NormalTable"/>
    <w:pPr>
      <w:spacing w:after="0" w:line="240" w:lineRule="auto"/>
    </w:pPr>
    <w:tblPr>
      <w:tblStyleRowBandSize w:val="1"/>
      <w:tblStyleColBandSize w:val="1"/>
      <w:tblBorders>
        <w:right w:val="single" w:sz="4" w:space="0" w:color="F4B184" tmln="10, 0, 0, 0, 0"/>
      </w:tblBorders>
    </w:tblPr>
    <w:tblStylePr w:type="firstRow">
      <w:rPr>
        <w:rFonts w:ascii="Arial" w:hAnsi="Arial"/>
        <w:i/>
        <w:color w:val="f4b184"/>
        <w:sz w:val="22"/>
      </w:rPr>
      <w:tcPr>
        <w:tcBorders>
          <w:bottom w:val="single" w:sz="4" w:space="0" w:color="F4B184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f4b184"/>
        <w:sz w:val="22"/>
      </w:rPr>
      <w:tcPr>
        <w:tcBorders>
          <w:top w:val="single" w:sz="4" w:space="0" w:color="F4B184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f4b184"/>
        <w:sz w:val="22"/>
      </w:rPr>
      <w:tcPr>
        <w:tcBorders>
          <w:right w:val="single" w:sz="4" w:space="0" w:color="F4B184" tmln="10, 0, 0, 0, 0"/>
        </w:tcBorders>
        <w:shd w:val="none"/>
      </w:tcPr>
    </w:tblStylePr>
    <w:tblStylePr w:type="lastCol">
      <w:rPr>
        <w:rFonts w:ascii="Arial" w:hAnsi="Arial"/>
        <w:i/>
        <w:color w:val="f4b184"/>
        <w:sz w:val="22"/>
      </w:rPr>
      <w:tcPr>
        <w:tcBorders>
          <w:left w:val="single" w:sz="4" w:space="0" w:color="F4B184" tmln="10, 0, 0, 0, 0"/>
        </w:tcBorders>
        <w:shd w:val="none"/>
      </w:tcPr>
    </w:tblStylePr>
    <w:tblStylePr w:type="band1Vert">
      <w:tcPr>
        <w:shd w:val="solid" w:color="FADECB" tmshd="1677721856, 13360890, 13360890"/>
      </w:tcPr>
    </w:tblStylePr>
    <w:tblStylePr w:type="band2Horz">
      <w:rPr>
        <w:rFonts w:ascii="Arial" w:hAnsi="Arial"/>
        <w:color w:val="f4b184"/>
        <w:sz w:val="22"/>
      </w:rPr>
    </w:tblStylePr>
    <w:tblStylePr w:type="band1Horz">
      <w:rPr>
        <w:rFonts w:ascii="Arial" w:hAnsi="Arial"/>
        <w:color w:val="f4b184"/>
        <w:sz w:val="22"/>
      </w:rPr>
      <w:tcPr>
        <w:shd w:val="solid" w:color="FADECB" tmshd="1677721856, 13360890, 13360890"/>
      </w:tcPr>
    </w:tblStylePr>
  </w:style>
  <w:style w:type="table" w:styleId="ListTable7Colorful-Accent3">
    <w:name w:val="Список таблицы 7 цветной — акцент 3"/>
    <w:basedOn w:val="NormalTable"/>
    <w:pPr>
      <w:spacing w:after="0" w:line="240" w:lineRule="auto"/>
    </w:pPr>
    <w:tblPr>
      <w:tblStyleRowBandSize w:val="1"/>
      <w:tblStyleColBandSize w:val="1"/>
      <w:tblBorders>
        <w:right w:val="single" w:sz="4" w:space="0" w:color="C9C9C9" tmln="10, 0, 0, 0, 0"/>
      </w:tblBorders>
    </w:tblPr>
    <w:tblStylePr w:type="firstRow">
      <w:rPr>
        <w:rFonts w:ascii="Arial" w:hAnsi="Arial"/>
        <w:i/>
        <w:color w:val="c9c9c9"/>
        <w:sz w:val="22"/>
      </w:rPr>
      <w:tcPr>
        <w:tcBorders>
          <w:bottom w:val="single" w:sz="4" w:space="0" w:color="C9C9C9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c9c9c9"/>
        <w:sz w:val="22"/>
      </w:rPr>
      <w:tcPr>
        <w:tcBorders>
          <w:top w:val="single" w:sz="4" w:space="0" w:color="C9C9C9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c9c9c9"/>
        <w:sz w:val="22"/>
      </w:rPr>
      <w:tcPr>
        <w:tcBorders>
          <w:right w:val="single" w:sz="4" w:space="0" w:color="C9C9C9" tmln="10, 0, 0, 0, 0"/>
        </w:tcBorders>
        <w:shd w:val="none"/>
      </w:tcPr>
    </w:tblStylePr>
    <w:tblStylePr w:type="lastCol">
      <w:rPr>
        <w:rFonts w:ascii="Arial" w:hAnsi="Arial"/>
        <w:i/>
        <w:color w:val="c9c9c9"/>
        <w:sz w:val="22"/>
      </w:rPr>
      <w:tcPr>
        <w:tcBorders>
          <w:left w:val="single" w:sz="4" w:space="0" w:color="C9C9C9" tmln="10, 0, 0, 0, 0"/>
        </w:tcBorders>
        <w:shd w:val="none"/>
      </w:tcPr>
    </w:tblStylePr>
    <w:tblStylePr w:type="band1Vert">
      <w:tcPr>
        <w:shd w:val="solid" w:color="E8E8E8" tmshd="1677721856, 15263976, 15263976"/>
      </w:tcPr>
    </w:tblStylePr>
    <w:tblStylePr w:type="band2Horz">
      <w:rPr>
        <w:rFonts w:ascii="Arial" w:hAnsi="Arial"/>
        <w:color w:val="c9c9c9"/>
        <w:sz w:val="22"/>
      </w:rPr>
    </w:tblStylePr>
    <w:tblStylePr w:type="band1Horz">
      <w:rPr>
        <w:rFonts w:ascii="Arial" w:hAnsi="Arial"/>
        <w:color w:val="c9c9c9"/>
        <w:sz w:val="22"/>
      </w:rPr>
      <w:tcPr>
        <w:shd w:val="solid" w:color="E8E8E8" tmshd="1677721856, 15263976, 15263976"/>
      </w:tcPr>
    </w:tblStylePr>
  </w:style>
  <w:style w:type="table" w:styleId="ListTable7Colorful-Accent4">
    <w:name w:val="Список таблицы 7 цветной — акцент 4"/>
    <w:basedOn w:val="NormalTable"/>
    <w:pPr>
      <w:spacing w:after="0" w:line="240" w:lineRule="auto"/>
    </w:pPr>
    <w:tblPr>
      <w:tblStyleRowBandSize w:val="1"/>
      <w:tblStyleColBandSize w:val="1"/>
      <w:tblBorders>
        <w:right w:val="single" w:sz="4" w:space="0" w:color="FFD865" tmln="10, 0, 0, 0, 0"/>
      </w:tblBorders>
    </w:tblPr>
    <w:tblStylePr w:type="firstRow">
      <w:rPr>
        <w:rFonts w:ascii="Arial" w:hAnsi="Arial"/>
        <w:i/>
        <w:color w:val="ffd865"/>
        <w:sz w:val="22"/>
      </w:rPr>
      <w:tcPr>
        <w:tcBorders>
          <w:bottom w:val="single" w:sz="4" w:space="0" w:color="FFD865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ffd865"/>
        <w:sz w:val="22"/>
      </w:rPr>
      <w:tcPr>
        <w:tcBorders>
          <w:top w:val="single" w:sz="4" w:space="0" w:color="FFD865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ffd865"/>
        <w:sz w:val="22"/>
      </w:rPr>
      <w:tcPr>
        <w:tcBorders>
          <w:right w:val="single" w:sz="4" w:space="0" w:color="FFD865" tmln="10, 0, 0, 0, 0"/>
        </w:tcBorders>
        <w:shd w:val="none"/>
      </w:tcPr>
    </w:tblStylePr>
    <w:tblStylePr w:type="lastCol">
      <w:rPr>
        <w:rFonts w:ascii="Arial" w:hAnsi="Arial"/>
        <w:i/>
        <w:color w:val="ffd865"/>
        <w:sz w:val="22"/>
      </w:rPr>
      <w:tcPr>
        <w:tcBorders>
          <w:left w:val="single" w:sz="4" w:space="0" w:color="FFD865" tmln="10, 0, 0, 0, 0"/>
        </w:tcBorders>
        <w:shd w:val="none"/>
      </w:tcPr>
    </w:tblStylePr>
    <w:tblStylePr w:type="band1Vert">
      <w:tcPr>
        <w:shd w:val="solid" w:color="FFEFBF" tmshd="1677721856, 12578815, 12578815"/>
      </w:tcPr>
    </w:tblStylePr>
    <w:tblStylePr w:type="band2Horz">
      <w:rPr>
        <w:rFonts w:ascii="Arial" w:hAnsi="Arial"/>
        <w:color w:val="ffd865"/>
        <w:sz w:val="22"/>
      </w:rPr>
    </w:tblStylePr>
    <w:tblStylePr w:type="band1Horz">
      <w:rPr>
        <w:rFonts w:ascii="Arial" w:hAnsi="Arial"/>
        <w:color w:val="ffd865"/>
        <w:sz w:val="22"/>
      </w:rPr>
      <w:tcPr>
        <w:shd w:val="solid" w:color="FFEFBF" tmshd="1677721856, 12578815, 12578815"/>
      </w:tcPr>
    </w:tblStylePr>
  </w:style>
  <w:style w:type="table" w:styleId="ListTable7Colorful-Accent5">
    <w:name w:val="Список таблицы 7 цветной — акцент 5"/>
    <w:basedOn w:val="NormalTable"/>
    <w:pPr>
      <w:spacing w:after="0" w:line="240" w:lineRule="auto"/>
    </w:pPr>
    <w:tblPr>
      <w:tblStyleRowBandSize w:val="1"/>
      <w:tblStyleColBandSize w:val="1"/>
      <w:tblBorders>
        <w:right w:val="single" w:sz="4" w:space="0" w:color="9BC2E5" tmln="10, 0, 0, 0, 0"/>
      </w:tblBorders>
    </w:tblPr>
    <w:tblStylePr w:type="firstRow">
      <w:rPr>
        <w:rFonts w:ascii="Arial" w:hAnsi="Arial"/>
        <w:i/>
        <w:color w:val="9bc2e5"/>
        <w:sz w:val="22"/>
      </w:rPr>
      <w:tcPr>
        <w:tcBorders>
          <w:bottom w:val="single" w:sz="4" w:space="0" w:color="9BC2E5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9bc2e5"/>
        <w:sz w:val="22"/>
      </w:rPr>
      <w:tcPr>
        <w:tcBorders>
          <w:top w:val="single" w:sz="4" w:space="0" w:color="9BC2E5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9bc2e5"/>
        <w:sz w:val="22"/>
      </w:rPr>
      <w:tcPr>
        <w:tcBorders>
          <w:right w:val="single" w:sz="4" w:space="0" w:color="9BC2E5" tmln="10, 0, 0, 0, 0"/>
        </w:tcBorders>
        <w:shd w:val="none"/>
      </w:tcPr>
    </w:tblStylePr>
    <w:tblStylePr w:type="lastCol">
      <w:rPr>
        <w:rFonts w:ascii="Arial" w:hAnsi="Arial"/>
        <w:i/>
        <w:color w:val="9bc2e5"/>
        <w:sz w:val="22"/>
      </w:rPr>
      <w:tcPr>
        <w:tcBorders>
          <w:left w:val="single" w:sz="4" w:space="0" w:color="9BC2E5" tmln="10, 0, 0, 0, 0"/>
        </w:tcBorders>
        <w:shd w:val="none"/>
      </w:tcPr>
    </w:tblStylePr>
    <w:tblStylePr w:type="band1Vert">
      <w:tcPr>
        <w:shd w:val="solid" w:color="D5E5F4" tmshd="1677721856, 16049621, 16049621"/>
      </w:tcPr>
    </w:tblStylePr>
    <w:tblStylePr w:type="band2Horz">
      <w:rPr>
        <w:rFonts w:ascii="Arial" w:hAnsi="Arial"/>
        <w:color w:val="9bc2e5"/>
        <w:sz w:val="22"/>
      </w:rPr>
    </w:tblStylePr>
    <w:tblStylePr w:type="band1Horz">
      <w:rPr>
        <w:rFonts w:ascii="Arial" w:hAnsi="Arial"/>
        <w:color w:val="9bc2e5"/>
        <w:sz w:val="22"/>
      </w:rPr>
      <w:tcPr>
        <w:shd w:val="solid" w:color="D5E5F4" tmshd="1677721856, 16049621, 16049621"/>
      </w:tcPr>
    </w:tblStylePr>
  </w:style>
  <w:style w:type="table" w:styleId="ListTable7Colorful-Accent6">
    <w:name w:val="Список таблицы 7 цветной — акцент 6"/>
    <w:basedOn w:val="NormalTable"/>
    <w:pPr>
      <w:spacing w:after="0" w:line="240" w:lineRule="auto"/>
    </w:pPr>
    <w:tblPr>
      <w:tblStyleRowBandSize w:val="1"/>
      <w:tblStyleColBandSize w:val="1"/>
      <w:tblBorders>
        <w:right w:val="single" w:sz="4" w:space="0" w:color="A9D08E" tmln="10, 0, 0, 0, 0"/>
      </w:tblBorders>
    </w:tblPr>
    <w:tblStylePr w:type="firstRow">
      <w:rPr>
        <w:rFonts w:ascii="Arial" w:hAnsi="Arial"/>
        <w:i/>
        <w:color w:val="a9d08e"/>
        <w:sz w:val="22"/>
      </w:rPr>
      <w:tcPr>
        <w:tcBorders>
          <w:bottom w:val="single" w:sz="4" w:space="0" w:color="A9D08E" tmln="10, 0, 0, 0, 0"/>
        </w:tcBorders>
        <w:shd w:val="solid" w:color="FFFFFF" tmshd="1677721856, 16777215, 16777215"/>
      </w:tcPr>
    </w:tblStylePr>
    <w:tblStylePr w:type="lastRow">
      <w:rPr>
        <w:rFonts w:ascii="Arial" w:hAnsi="Arial"/>
        <w:i/>
        <w:color w:val="a9d08e"/>
        <w:sz w:val="22"/>
      </w:rPr>
      <w:tcPr>
        <w:tcBorders>
          <w:top w:val="single" w:sz="4" w:space="0" w:color="A9D08E" tmln="10, 0, 0, 0, 0"/>
        </w:tcBorders>
        <w:shd w:val="solid" w:color="FFFFFF" tmshd="1677721856, 16777215, 16777215"/>
      </w:tcPr>
    </w:tblStylePr>
    <w:tblStylePr w:type="firstCol">
      <w:pPr>
        <w:spacing/>
        <w:jc w:val="right"/>
      </w:pPr>
      <w:rPr>
        <w:rFonts w:ascii="Arial" w:hAnsi="Arial"/>
        <w:i/>
        <w:color w:val="a9d08e"/>
        <w:sz w:val="22"/>
      </w:rPr>
      <w:tcPr>
        <w:tcBorders>
          <w:right w:val="single" w:sz="4" w:space="0" w:color="A9D08E" tmln="10, 0, 0, 0, 0"/>
        </w:tcBorders>
        <w:shd w:val="none"/>
      </w:tcPr>
    </w:tblStylePr>
    <w:tblStylePr w:type="lastCol">
      <w:rPr>
        <w:rFonts w:ascii="Arial" w:hAnsi="Arial"/>
        <w:i/>
        <w:color w:val="a9d08e"/>
        <w:sz w:val="22"/>
      </w:rPr>
      <w:tcPr>
        <w:tcBorders>
          <w:left w:val="single" w:sz="4" w:space="0" w:color="A9D08E" tmln="10, 0, 0, 0, 0"/>
        </w:tcBorders>
        <w:shd w:val="none"/>
      </w:tcPr>
    </w:tblStylePr>
    <w:tblStylePr w:type="band1Vert">
      <w:tcPr>
        <w:shd w:val="solid" w:color="DAEBCF" tmshd="1677721856, 13626330, 13626330"/>
      </w:tcPr>
    </w:tblStylePr>
    <w:tblStylePr w:type="band2Horz">
      <w:rPr>
        <w:rFonts w:ascii="Arial" w:hAnsi="Arial"/>
        <w:color w:val="a9d08e"/>
        <w:sz w:val="22"/>
      </w:rPr>
    </w:tblStylePr>
    <w:tblStylePr w:type="band1Horz">
      <w:rPr>
        <w:rFonts w:ascii="Arial" w:hAnsi="Arial"/>
        <w:color w:val="a9d08e"/>
        <w:sz w:val="22"/>
      </w:rPr>
      <w:tcPr>
        <w:shd w:val="solid" w:color="DAEBCF" tmshd="1677721856, 13626330, 13626330"/>
      </w:tcPr>
    </w:tblStylePr>
  </w:style>
  <w:style w:type="table" w:styleId="Lined-Accent">
    <w:name w:val="Lined - Accent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lastRow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firstCol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lastCol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band2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1">
    <w:name w:val="Lined - Accent 1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lastRow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firstCol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lastCol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band2Vert">
      <w:rPr>
        <w:rFonts w:ascii="Arial" w:hAnsi="Arial"/>
        <w:color w:val="404040"/>
        <w:sz w:val="22"/>
      </w:rPr>
      <w:tcPr>
        <w:shd w:val="solid" w:color="C4D2EC" tmshd="1677721856, 15520452, 15520452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C4D2EC" tmshd="1677721856, 15520452, 15520452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2">
    <w:name w:val="Lined - Accent 2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lastRow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firstCol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lastCol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band2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3">
    <w:name w:val="Lined - Accent 3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lastRow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firstCol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lastCol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band2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4">
    <w:name w:val="Lined - Accent 4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lastRow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firstCol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lastCol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band2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5">
    <w:name w:val="Lined - Accent 5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lastRow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firstCol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lastCol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band2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Lined-Accent6">
    <w:name w:val="Lined - Accent 6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lastRow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firstCol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lastCol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band2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">
    <w:name w:val="Bordered &amp; Lined - Accent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tmln="10, 0, 0, 0, 0"/>
        <w:left w:val="single" w:sz="4" w:space="0" w:color="595959" tmln="10, 0, 0, 0, 0"/>
        <w:bottom w:val="single" w:sz="4" w:space="0" w:color="595959" tmln="10, 0, 0, 0, 0"/>
        <w:right w:val="single" w:sz="4" w:space="0" w:color="595959" tmln="10, 0, 0, 0, 0"/>
        <w:insideH w:val="single" w:sz="4" w:space="0" w:color="595959" tmln="10, 0, 0, 0, 0"/>
        <w:insideV w:val="single" w:sz="4" w:space="0" w:color="595959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lastRow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firstCol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lastCol">
      <w:rPr>
        <w:rFonts w:ascii="Arial" w:hAnsi="Arial"/>
        <w:color w:val="f2f2f2"/>
        <w:sz w:val="22"/>
      </w:rPr>
      <w:tcPr>
        <w:shd w:val="solid" w:color="7F7F7F" tmshd="1677721856, 8355711, 8355711"/>
      </w:tcPr>
    </w:tblStylePr>
    <w:tblStylePr w:type="band2Vert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2F2F2" tmshd="1677721856, 15921906, 15921906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1">
    <w:name w:val="Bordered &amp; Lined - Accent 1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54175" tmln="10, 0, 0, 0, 0"/>
        <w:left w:val="single" w:sz="4" w:space="0" w:color="254175" tmln="10, 0, 0, 0, 0"/>
        <w:bottom w:val="single" w:sz="4" w:space="0" w:color="254175" tmln="10, 0, 0, 0, 0"/>
        <w:right w:val="single" w:sz="4" w:space="0" w:color="254175" tmln="10, 0, 0, 0, 0"/>
        <w:insideH w:val="single" w:sz="4" w:space="0" w:color="254175" tmln="10, 0, 0, 0, 0"/>
        <w:insideV w:val="single" w:sz="4" w:space="0" w:color="254175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lastRow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firstCol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lastCol">
      <w:rPr>
        <w:rFonts w:ascii="Arial" w:hAnsi="Arial"/>
        <w:color w:val="f2f2f2"/>
        <w:sz w:val="22"/>
      </w:rPr>
      <w:tcPr>
        <w:shd w:val="solid" w:color="537DC8" tmshd="1677721856, 13139283, 13139283"/>
      </w:tcPr>
    </w:tblStylePr>
    <w:tblStylePr w:type="band2Vert">
      <w:rPr>
        <w:rFonts w:ascii="Arial" w:hAnsi="Arial"/>
        <w:color w:val="404040"/>
        <w:sz w:val="22"/>
      </w:rPr>
      <w:tcPr>
        <w:shd w:val="solid" w:color="C4D2EC" tmshd="1677721856, 15520452, 15520452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C4D2EC" tmshd="1677721856, 15520452, 15520452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2">
    <w:name w:val="Bordered &amp; Lined - Accent 2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9460D" tmln="10, 0, 0, 0, 0"/>
        <w:left w:val="single" w:sz="4" w:space="0" w:color="99460D" tmln="10, 0, 0, 0, 0"/>
        <w:bottom w:val="single" w:sz="4" w:space="0" w:color="99460D" tmln="10, 0, 0, 0, 0"/>
        <w:right w:val="single" w:sz="4" w:space="0" w:color="99460D" tmln="10, 0, 0, 0, 0"/>
        <w:insideH w:val="single" w:sz="4" w:space="0" w:color="99460D" tmln="10, 0, 0, 0, 0"/>
        <w:insideV w:val="single" w:sz="4" w:space="0" w:color="99460D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lastRow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firstCol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lastCol">
      <w:rPr>
        <w:rFonts w:ascii="Arial" w:hAnsi="Arial"/>
        <w:color w:val="f2f2f2"/>
        <w:sz w:val="22"/>
      </w:rPr>
      <w:tcPr>
        <w:shd w:val="solid" w:color="F4B184" tmshd="1677721856, 8696308, 8696308"/>
      </w:tcPr>
    </w:tblStylePr>
    <w:tblStylePr w:type="band2Vert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BE5D6" tmshd="1677721856, 14083579, 14083579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3">
    <w:name w:val="Bordered &amp; Lined - Accent 3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606060" tmln="10, 0, 0, 0, 0"/>
        <w:left w:val="single" w:sz="4" w:space="0" w:color="606060" tmln="10, 0, 0, 0, 0"/>
        <w:bottom w:val="single" w:sz="4" w:space="0" w:color="606060" tmln="10, 0, 0, 0, 0"/>
        <w:right w:val="single" w:sz="4" w:space="0" w:color="606060" tmln="10, 0, 0, 0, 0"/>
        <w:insideH w:val="single" w:sz="4" w:space="0" w:color="606060" tmln="10, 0, 0, 0, 0"/>
        <w:insideV w:val="single" w:sz="4" w:space="0" w:color="60606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lastRow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firstCol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lastCol">
      <w:rPr>
        <w:rFonts w:ascii="Arial" w:hAnsi="Arial"/>
        <w:color w:val="f2f2f2"/>
        <w:sz w:val="22"/>
      </w:rPr>
      <w:tcPr>
        <w:shd w:val="solid" w:color="A5A5A5" tmshd="1677721856, 10855845, 10855845"/>
      </w:tcPr>
    </w:tblStylePr>
    <w:tblStylePr w:type="band2Vert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CECEC" tmshd="1677721856, 15527148, 15527148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4">
    <w:name w:val="Bordered &amp; Lined - Accent 4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57000" tmln="10, 0, 0, 0, 0"/>
        <w:left w:val="single" w:sz="4" w:space="0" w:color="957000" tmln="10, 0, 0, 0, 0"/>
        <w:bottom w:val="single" w:sz="4" w:space="0" w:color="957000" tmln="10, 0, 0, 0, 0"/>
        <w:right w:val="single" w:sz="4" w:space="0" w:color="957000" tmln="10, 0, 0, 0, 0"/>
        <w:insideH w:val="single" w:sz="4" w:space="0" w:color="957000" tmln="10, 0, 0, 0, 0"/>
        <w:insideV w:val="single" w:sz="4" w:space="0" w:color="957000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lastRow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firstCol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lastCol">
      <w:rPr>
        <w:rFonts w:ascii="Arial" w:hAnsi="Arial"/>
        <w:color w:val="f2f2f2"/>
        <w:sz w:val="22"/>
      </w:rPr>
      <w:tcPr>
        <w:shd w:val="solid" w:color="FFD865" tmshd="1677721856, 6674687, 6674687"/>
      </w:tcPr>
    </w:tblStylePr>
    <w:tblStylePr w:type="band2Vert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FFF2CB" tmshd="1677721856, 13366015, 13366015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5">
    <w:name w:val="Bordered &amp; Lined - Accent 5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45A8D" tmln="10, 0, 0, 0, 0"/>
        <w:left w:val="single" w:sz="4" w:space="0" w:color="245A8D" tmln="10, 0, 0, 0, 0"/>
        <w:bottom w:val="single" w:sz="4" w:space="0" w:color="245A8D" tmln="10, 0, 0, 0, 0"/>
        <w:right w:val="single" w:sz="4" w:space="0" w:color="245A8D" tmln="10, 0, 0, 0, 0"/>
        <w:insideH w:val="single" w:sz="4" w:space="0" w:color="245A8D" tmln="10, 0, 0, 0, 0"/>
        <w:insideV w:val="single" w:sz="4" w:space="0" w:color="245A8D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lastRow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firstCol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lastCol">
      <w:rPr>
        <w:rFonts w:ascii="Arial" w:hAnsi="Arial"/>
        <w:color w:val="f2f2f2"/>
        <w:sz w:val="22"/>
      </w:rPr>
      <w:tcPr>
        <w:shd w:val="solid" w:color="5B9BD5" tmshd="1677721856, 13998939, 13998939"/>
      </w:tcPr>
    </w:tblStylePr>
    <w:tblStylePr w:type="band2Vert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DDEAF6" tmshd="1677721856, 16181981, 16181981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&amp;Lined-Accent6">
    <w:name w:val="Bordered &amp; Lined - Accent 6"/>
    <w:basedOn w:val="NormalTable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16429" tmln="10, 0, 0, 0, 0"/>
        <w:left w:val="single" w:sz="4" w:space="0" w:color="416429" tmln="10, 0, 0, 0, 0"/>
        <w:bottom w:val="single" w:sz="4" w:space="0" w:color="416429" tmln="10, 0, 0, 0, 0"/>
        <w:right w:val="single" w:sz="4" w:space="0" w:color="416429" tmln="10, 0, 0, 0, 0"/>
        <w:insideH w:val="single" w:sz="4" w:space="0" w:color="416429" tmln="10, 0, 0, 0, 0"/>
        <w:insideV w:val="single" w:sz="4" w:space="0" w:color="416429" tmln="10, 0, 0, 0, 0"/>
      </w:tblBorders>
    </w:tblPr>
    <w:tblStylePr w:type="firstRow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lastRow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firstCol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lastCol">
      <w:rPr>
        <w:rFonts w:ascii="Arial" w:hAnsi="Arial"/>
        <w:color w:val="f2f2f2"/>
        <w:sz w:val="22"/>
      </w:rPr>
      <w:tcPr>
        <w:shd w:val="solid" w:color="70AD47" tmshd="1677721856, 4697456, 4697456"/>
      </w:tcPr>
    </w:tblStylePr>
    <w:tblStylePr w:type="band2Vert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solid" w:color="E1EFD8" tmshd="1677721856, 14217185, 14217185"/>
      </w:tcPr>
    </w:tblStylePr>
    <w:tblStylePr w:type="band1Horz">
      <w:rPr>
        <w:rFonts w:ascii="Arial" w:hAnsi="Arial"/>
        <w:color w:val="404040"/>
        <w:sz w:val="22"/>
      </w:rPr>
    </w:tblStylePr>
  </w:style>
  <w:style w:type="table" w:styleId="Bordered">
    <w:name w:val="Bordered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D9D9D9" tmln="10, 0, 0, 0, 0"/>
        <w:left w:val="single" w:sz="4" w:space="0" w:color="D9D9D9" tmln="10, 0, 0, 0, 0"/>
        <w:bottom w:val="single" w:sz="4" w:space="0" w:color="D9D9D9" tmln="10, 0, 0, 0, 0"/>
        <w:right w:val="single" w:sz="4" w:space="0" w:color="D9D9D9" tmln="10, 0, 0, 0, 0"/>
        <w:insideH w:val="single" w:sz="4" w:space="0" w:color="D9D9D9" tmln="10, 0, 0, 0, 0"/>
        <w:insideV w:val="single" w:sz="4" w:space="0" w:color="D9D9D9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7F7F7F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7F7F7F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7F7F7F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D9D9D9" tmln="10, 0, 0, 0, 0"/>
          <w:left w:val="single" w:sz="4" w:space="0" w:color="D9D9D9" tmln="10, 0, 0, 0, 0"/>
          <w:bottom w:val="single" w:sz="4" w:space="0" w:color="D9D9D9" tmln="10, 0, 0, 0, 0"/>
          <w:right w:val="single" w:sz="4" w:space="0" w:color="D9D9D9" tmln="10, 0, 0, 0, 0"/>
        </w:tcBorders>
      </w:tcPr>
    </w:tblStylePr>
  </w:style>
  <w:style w:type="table" w:styleId="Bordered-Accent1">
    <w:name w:val="Bordered - Accent 1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B3C5E7" tmln="10, 0, 0, 0, 0"/>
        <w:left w:val="single" w:sz="4" w:space="0" w:color="B3C5E7" tmln="10, 0, 0, 0, 0"/>
        <w:bottom w:val="single" w:sz="4" w:space="0" w:color="B3C5E7" tmln="10, 0, 0, 0, 0"/>
        <w:right w:val="single" w:sz="4" w:space="0" w:color="B3C5E7" tmln="10, 0, 0, 0, 0"/>
        <w:insideH w:val="single" w:sz="4" w:space="0" w:color="B3C5E7" tmln="10, 0, 0, 0, 0"/>
        <w:insideV w:val="single" w:sz="4" w:space="0" w:color="B3C5E7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4472C4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4472C4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4472C4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B3C5E7" tmln="10, 0, 0, 0, 0"/>
          <w:left w:val="single" w:sz="4" w:space="0" w:color="B3C5E7" tmln="10, 0, 0, 0, 0"/>
          <w:bottom w:val="single" w:sz="4" w:space="0" w:color="B3C5E7" tmln="10, 0, 0, 0, 0"/>
          <w:right w:val="single" w:sz="4" w:space="0" w:color="B3C5E7" tmln="10, 0, 0, 0, 0"/>
        </w:tcBorders>
      </w:tcPr>
    </w:tblStylePr>
  </w:style>
  <w:style w:type="table" w:styleId="Bordered-Accent2">
    <w:name w:val="Bordered - Accent 2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7CAAB" tmln="10, 0, 0, 0, 0"/>
        <w:left w:val="single" w:sz="4" w:space="0" w:color="F7CAAB" tmln="10, 0, 0, 0, 0"/>
        <w:bottom w:val="single" w:sz="4" w:space="0" w:color="F7CAAB" tmln="10, 0, 0, 0, 0"/>
        <w:right w:val="single" w:sz="4" w:space="0" w:color="F7CAAB" tmln="10, 0, 0, 0, 0"/>
        <w:insideH w:val="single" w:sz="4" w:space="0" w:color="F7CAAB" tmln="10, 0, 0, 0, 0"/>
        <w:insideV w:val="single" w:sz="4" w:space="0" w:color="F7CAAB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F4B184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F4B184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F4B184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7CAAB" tmln="10, 0, 0, 0, 0"/>
          <w:left w:val="single" w:sz="4" w:space="0" w:color="F7CAAB" tmln="10, 0, 0, 0, 0"/>
          <w:bottom w:val="single" w:sz="4" w:space="0" w:color="F7CAAB" tmln="10, 0, 0, 0, 0"/>
          <w:right w:val="single" w:sz="4" w:space="0" w:color="F7CAAB" tmln="10, 0, 0, 0, 0"/>
        </w:tcBorders>
      </w:tcPr>
    </w:tblStylePr>
  </w:style>
  <w:style w:type="table" w:styleId="Bordered-Accent3">
    <w:name w:val="Bordered - Accent 3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DADADA" tmln="10, 0, 0, 0, 0"/>
        <w:left w:val="single" w:sz="4" w:space="0" w:color="DADADA" tmln="10, 0, 0, 0, 0"/>
        <w:bottom w:val="single" w:sz="4" w:space="0" w:color="DADADA" tmln="10, 0, 0, 0, 0"/>
        <w:right w:val="single" w:sz="4" w:space="0" w:color="DADADA" tmln="10, 0, 0, 0, 0"/>
        <w:insideH w:val="single" w:sz="4" w:space="0" w:color="DADADA" tmln="10, 0, 0, 0, 0"/>
        <w:insideV w:val="single" w:sz="4" w:space="0" w:color="DADADA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C9C9C9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C9C9C9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C9C9C9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DADADA" tmln="10, 0, 0, 0, 0"/>
          <w:left w:val="single" w:sz="4" w:space="0" w:color="DADADA" tmln="10, 0, 0, 0, 0"/>
          <w:bottom w:val="single" w:sz="4" w:space="0" w:color="DADADA" tmln="10, 0, 0, 0, 0"/>
          <w:right w:val="single" w:sz="4" w:space="0" w:color="DADADA" tmln="10, 0, 0, 0, 0"/>
        </w:tcBorders>
      </w:tcPr>
    </w:tblStylePr>
  </w:style>
  <w:style w:type="table" w:styleId="Bordered-Accent4">
    <w:name w:val="Bordered - Accent 4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FFE598" tmln="10, 0, 0, 0, 0"/>
        <w:left w:val="single" w:sz="4" w:space="0" w:color="FFE598" tmln="10, 0, 0, 0, 0"/>
        <w:bottom w:val="single" w:sz="4" w:space="0" w:color="FFE598" tmln="10, 0, 0, 0, 0"/>
        <w:right w:val="single" w:sz="4" w:space="0" w:color="FFE598" tmln="10, 0, 0, 0, 0"/>
        <w:insideH w:val="single" w:sz="4" w:space="0" w:color="FFE598" tmln="10, 0, 0, 0, 0"/>
        <w:insideV w:val="single" w:sz="4" w:space="0" w:color="FFE598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FFD865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FFD865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FFD865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FFE598" tmln="10, 0, 0, 0, 0"/>
          <w:left w:val="single" w:sz="4" w:space="0" w:color="FFE598" tmln="10, 0, 0, 0, 0"/>
          <w:bottom w:val="single" w:sz="4" w:space="0" w:color="FFE598" tmln="10, 0, 0, 0, 0"/>
          <w:right w:val="single" w:sz="4" w:space="0" w:color="FFE598" tmln="10, 0, 0, 0, 0"/>
        </w:tcBorders>
      </w:tcPr>
    </w:tblStylePr>
  </w:style>
  <w:style w:type="table" w:styleId="Bordered-Accent5">
    <w:name w:val="Bordered - Accent 5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BCD6EE" tmln="10, 0, 0, 0, 0"/>
        <w:left w:val="single" w:sz="4" w:space="0" w:color="BCD6EE" tmln="10, 0, 0, 0, 0"/>
        <w:bottom w:val="single" w:sz="4" w:space="0" w:color="BCD6EE" tmln="10, 0, 0, 0, 0"/>
        <w:right w:val="single" w:sz="4" w:space="0" w:color="BCD6EE" tmln="10, 0, 0, 0, 0"/>
        <w:insideH w:val="single" w:sz="4" w:space="0" w:color="BCD6EE" tmln="10, 0, 0, 0, 0"/>
        <w:insideV w:val="single" w:sz="4" w:space="0" w:color="BCD6EE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9BC2E5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9BC2E5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9BC2E5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BCD6EE" tmln="10, 0, 0, 0, 0"/>
          <w:left w:val="single" w:sz="4" w:space="0" w:color="BCD6EE" tmln="10, 0, 0, 0, 0"/>
          <w:bottom w:val="single" w:sz="4" w:space="0" w:color="BCD6EE" tmln="10, 0, 0, 0, 0"/>
          <w:right w:val="single" w:sz="4" w:space="0" w:color="BCD6EE" tmln="10, 0, 0, 0, 0"/>
        </w:tcBorders>
      </w:tcPr>
    </w:tblStylePr>
  </w:style>
  <w:style w:type="table" w:styleId="Bordered-Accent6">
    <w:name w:val="Bordered - Accent 6"/>
    <w:basedOn w:val="NormalTable"/>
    <w:pPr>
      <w:spacing w:after="0" w:line="240" w:lineRule="auto"/>
    </w:pPr>
    <w:tblPr>
      <w:tblStyleRowBandSize w:val="1"/>
      <w:tblStyleColBandSize w:val="1"/>
      <w:tblBorders>
        <w:top w:val="single" w:sz="4" w:space="0" w:color="C4DFB2" tmln="10, 0, 0, 0, 0"/>
        <w:left w:val="single" w:sz="4" w:space="0" w:color="C4DFB2" tmln="10, 0, 0, 0, 0"/>
        <w:bottom w:val="single" w:sz="4" w:space="0" w:color="C4DFB2" tmln="10, 0, 0, 0, 0"/>
        <w:right w:val="single" w:sz="4" w:space="0" w:color="C4DFB2" tmln="10, 0, 0, 0, 0"/>
        <w:insideH w:val="single" w:sz="4" w:space="0" w:color="C4DFB2" tmln="10, 0, 0, 0, 0"/>
        <w:insideV w:val="single" w:sz="4" w:space="0" w:color="C4DFB2" tmln="10, 0, 0, 0, 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sz="12" w:space="0" w:color="A9D08E" tmln="30, 0, 0, 0, 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sz="12" w:space="0" w:color="A9D08E" tmln="30, 0, 0, 0, 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sz="12" w:space="0" w:color="A9D08E" tmln="30, 0, 0, 0, 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sz="4" w:space="0" w:color="C4DFB2" tmln="10, 0, 0, 0, 0"/>
          <w:left w:val="single" w:sz="4" w:space="0" w:color="C4DFB2" tmln="10, 0, 0, 0, 0"/>
          <w:bottom w:val="single" w:sz="4" w:space="0" w:color="C4DFB2" tmln="10, 0, 0, 0, 0"/>
          <w:right w:val="single" w:sz="4" w:space="0" w:color="C4DFB2" tmln="10, 0, 0, 0, 0"/>
        </w:tcBorders>
      </w:tcPr>
    </w:tblStylePr>
  </w:style>
  <w:style w:type="table" w:styleId="TableGrid">
    <w:name w:val="Table Grid"/>
    <w:basedOn w:val="NormalTable"/>
    <w:uiPriority w:val="59"/>
    <w:pPr>
      <w:spacing w:after="0" w:line="240" w:lineRule="auto"/>
    </w:pPr>
    <w:rPr>
      <w:lang w:val="en-us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https://school-budget.budgetnik.ru/programs/206807/658a8d24-7a3c-4b43-a434-495665b4b756/94c8b4e5-59b8-46a2-86b0-67c7be19b147" TargetMode="External"/><Relationship Id="rId9" Type="http://schemas.openxmlformats.org/officeDocument/2006/relationships/hyperlink" Target="https://school-budget.budgetnik.ru/programs/208643/eb520f68-088e-4b38-8d88-823bbd17cece/37ced39a-bd13-4ee5-89d5-fe995b5e9080" TargetMode="External"/><Relationship Id="rId10" Type="http://schemas.openxmlformats.org/officeDocument/2006/relationships/hyperlink" Target="https://school-budget.budgetnik.ru/programs/208643/17c80f30-b5e0-4e9d-af66-c6983db20f94/1c58e297-d338-42a8-9e2c-d1d679a251bc" TargetMode="External"/><Relationship Id="rId11" Type="http://schemas.openxmlformats.org/officeDocument/2006/relationships/hyperlink" Target="https://school-budget.budgetnik.ru/programs/208643/5f3dfd8c-a8d0-4842-a779-943317e2d7af/2981f11e-8cc6-43c9-83e8-7804a28c54db" TargetMode="External"/><Relationship Id="rId12" Type="http://schemas.openxmlformats.org/officeDocument/2006/relationships/hyperlink" Target="https://school-budget.budgetnik.ru/programs/210150/46b36429-17ff-4a6b-8327-84e6834f0a74/74361a0b-032a-47ad-a18e-6be7dafe7bf9" TargetMode="External"/><Relationship Id="rId13" Type="http://schemas.openxmlformats.org/officeDocument/2006/relationships/hyperlink" Target="https://school-budget.budgetnik.ru/programs/210150/53accf62-6df0-48e9-a518-458f191d8b08/f60e7587-b67a-441b-a70a-d83d565bf1e5" TargetMode="External"/><Relationship Id="rId14" Type="http://schemas.openxmlformats.org/officeDocument/2006/relationships/hyperlink" Target="https://school-budget.budgetnik.ru/programs/210150/4da17b4e-d93d-446a-9d95-65e99160cf12/f6e583d0-0fd0-4c3b-b435-f5aa60995aa5" TargetMode="External"/><Relationship Id="rId15" Type="http://schemas.openxmlformats.org/officeDocument/2006/relationships/hyperlink" Target="https://school-budget.budgetnik.ru/programs/211620/d56d058e-d751-4cae-be9d-3a5273ad4cf7/d005b94a-4315-4555-992c-e776de2f05f6" TargetMode="External"/><Relationship Id="rId16" Type="http://schemas.openxmlformats.org/officeDocument/2006/relationships/hyperlink" Target="https://school-budget.budgetnik.ru/programs/211620/c55a6cdb-0758-4af8-a691-61d015c7ec52/25afff33-79e2-46ef-827e-2a275156a2ee" TargetMode="External"/><Relationship Id="rId17" Type="http://schemas.openxmlformats.org/officeDocument/2006/relationships/hyperlink" Target="https://school-budget.budgetnik.ru/programs/211620/58c3bb38-9e55-45bc-be9c-5c751ff35274/e58cf9d6-db8f-47e2-af4d-097d1e038051" TargetMode="External"/><Relationship Id="rId18" Type="http://schemas.openxmlformats.org/officeDocument/2006/relationships/hyperlink" Target="https://school-budget.budgetnik.ru/programs/209964/2309c2cc-b307-450d-b736-e9b5f8b8b212/8202913e-9281-4af0-ab6f-6ea8a4c89f27" TargetMode="External"/><Relationship Id="rId19" Type="http://schemas.openxmlformats.org/officeDocument/2006/relationships/hyperlink" Target="https://school-budget.budgetnik.ru/programs/209964/4a4bb1ec-5a3f-47b8-9c9c-96f7047b5896/adf49c0c-4dce-4e1f-836c-66e986809799" TargetMode="External"/><Relationship Id="rId20" Type="http://schemas.openxmlformats.org/officeDocument/2006/relationships/hyperlink" Target="https://school-budget.budgetnik.ru/programs/209187/011cc7df-7c2c-496b-b2e7-4c242c9c93f3/edcbaf07-95aa-4350-8b67-a2afbc81dde8" TargetMode="External"/><Relationship Id="rId21" Type="http://schemas.openxmlformats.org/officeDocument/2006/relationships/hyperlink" Target="https://school-budget.budgetnik.ru/programs/209187/8424416c-576e-471e-9d92-4f98b01eb053/e5694bb4-35c3-4884-af68-0182a57bcf1a" TargetMode="External"/><Relationship Id="rId22" Type="http://schemas.openxmlformats.org/officeDocument/2006/relationships/hyperlink" Target="https://school-budget.budgetnik.ru/programs/210625/e84dea3f-8ba3-4ae9-801f-c7956ff7b68a/966f7630-14a5-4597-a818-edc3ad39fe5e" TargetMode="External"/><Relationship Id="rId23" Type="http://schemas.openxmlformats.org/officeDocument/2006/relationships/hyperlink" Target="https://school-budget.budgetnik.ru/programs/210625/12a06049-386a-4395-af18-8ffa39f26326/67712793-5b4f-4106-814e-2349ba478fd4" TargetMode="External"/><Relationship Id="rId24" Type="http://schemas.openxmlformats.org/officeDocument/2006/relationships/hyperlink" Target="https://school-budget.budgetnik.ru/programs/210625/f3b9d98c-30d8-4590-ab79-2470622dd417/d4ee6b4c-fda5-4488-a3a8-476984eaa72e" TargetMode="External"/><Relationship Id="rId25" Type="http://schemas.openxmlformats.org/officeDocument/2006/relationships/hyperlink" Target="https://school-budget.budgetnik.ru/programs/212780/8a071fff-9d1d-487b-b10e-b06c5300b66b/4b5e6e61-6914-4acc-ac54-5b6583019c8e" TargetMode="External"/><Relationship Id="rId26" Type="http://schemas.openxmlformats.org/officeDocument/2006/relationships/hyperlink" Target="https://school-budget.budgetnik.ru/programs/212780/2d6bf1ac-e100-4997-9ed3-71ffa677305a/5be037a1-3b29-4580-a682-bb28269784f4" TargetMode="External"/><Relationship Id="rId27" Type="http://schemas.openxmlformats.org/officeDocument/2006/relationships/hyperlink" Target="https://school-budget.budgetnik.ru/programs/212780/c1392258-bc9e-47ce-add4-b7155b20b6cd/c1f4dd8d-083f-49a8-8802-73b5d9bcb4af" TargetMode="External"/><Relationship Id="rId28" Type="http://schemas.openxmlformats.org/officeDocument/2006/relationships/hyperlink" Target="https://finacademy.budgetnik.ru/programs/213207/a694e39a-7bc8-4c2b-926f-f05f0a684d5e/bb19fdd8-c7fa-4fa2-8922-fa16718c4032" TargetMode="External"/><Relationship Id="rId29" Type="http://schemas.openxmlformats.org/officeDocument/2006/relationships/hyperlink" Target="https://finacademy.budgetnik.ru/programs/213207/dd5e5403-dab6-463a-a080-fa7634d3af86/8fa0b77a-3b83-4406-9c1e-3f83909d67e5" TargetMode="External"/><Relationship Id="rId30" Type="http://schemas.openxmlformats.org/officeDocument/2006/relationships/hyperlink" Target="https://finacademy.budgetnik.ru/programs/213594/1b0d59db-d238-4ea4-896c-bda4fe0f58f2/d1e0da6f-607e-4a68-9a8d-ee29fcbf020f" TargetMode="External"/><Relationship Id="rId31" Type="http://schemas.openxmlformats.org/officeDocument/2006/relationships/hyperlink" Target="https://school-budget.budgetnik.ru/programs/214443/6846fdaf-e852-432a-ba6b-2d820b076e79/6c64544e-63b7-42e5-869a-9a239b8b8a7c" TargetMode="External"/><Relationship Id="rId32" Type="http://schemas.openxmlformats.org/officeDocument/2006/relationships/hyperlink" Target="https://school-budget.budgetnik.ru/programs/214443/d32afa6f-5647-43f0-8739-a18df1746512/f4c865ab-1778-40e1-95d4-fbc96186cfd2" TargetMode="External"/><Relationship Id="rId33" Type="http://schemas.openxmlformats.org/officeDocument/2006/relationships/hyperlink" Target="https://school-budget.budgetnik.ru/programs/214443/db00b2c8-4bdb-4fcb-8ca5-a39189a400da/0c478dc8-a918-4cec-9118-0c391f01bbb5" TargetMode="External"/><Relationship Id="rId34" Type="http://schemas.openxmlformats.org/officeDocument/2006/relationships/hyperlink" Target="https://school-budget.budgetnik.ru/programs/214443/89dd7485-7f83-4d0c-8ec3-deefad726a5d/fc7ee9cf-e90b-4ce6-a076-effbbb3a1b1d" TargetMode="External"/><Relationship Id="rId35" Type="http://schemas.openxmlformats.org/officeDocument/2006/relationships/hyperlink" Target="https://finacademy.budgetnik.ru/programs/214958/ae033fc2-6938-4d6d-b533-fa61a36c57e7/4fda5650-6144-4041-85e5-b7221faf519e" TargetMode="External"/><Relationship Id="rId36" Type="http://schemas.openxmlformats.org/officeDocument/2006/relationships/hyperlink" Target="https://finacademy.budgetnik.ru/programs/214958/2f5ee67f-aa21-4279-becf-3011cc2d701e/aecd7c7a-a59d-44e5-98b7-dce6e25acb4e" TargetMode="External"/><Relationship Id="rId37" Type="http://schemas.openxmlformats.org/officeDocument/2006/relationships/hyperlink" Target="https://finacademy.budgetnik.ru/programs/214958/f39eb112-f1f8-429e-876b-db589372f7b1/5f1ec42e-2ed7-4525-b596-a82d9fc93a7a" TargetMode="External"/><Relationship Id="rId38" Type="http://schemas.openxmlformats.org/officeDocument/2006/relationships/hyperlink" Target="https://finacademy.budgetnik.ru/programs/214958/b4bc313a-6fa7-4480-b616-6cc4e176537e/9da51fce-ee28-491d-9ea6-e914b30dfd11" TargetMode="External"/><Relationship Id="rId39" Type="http://schemas.openxmlformats.org/officeDocument/2006/relationships/hyperlink" Target="https://finacademy.budgetnik.ru/programs/214958/e744e19e-3c64-4f8f-a2b1-c0ab64dc3d54/e4bf58a0-8e87-4685-ba0f-84b7fbabab02" TargetMode="External"/><Relationship Id="rId40" Type="http://schemas.openxmlformats.org/officeDocument/2006/relationships/hyperlink" Target="https://finacademy.budgetnik.ru/programs/215460/a0cdc695-9bba-4217-a92a-49e3ec2c3d4e/44afd570-536b-4b83-8fcf-c8b2c43c3d29" TargetMode="External"/><Relationship Id="rId41" Type="http://schemas.openxmlformats.org/officeDocument/2006/relationships/hyperlink" Target="https://finacademy.budgetnik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Arial"/>
        <a:cs typeface="Arial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slnk slnk</dc:creator>
  <cp:keywords/>
  <dc:description/>
  <cp:lastModifiedBy>Колчина Елизавета Игоревна</cp:lastModifiedBy>
  <cp:revision>22</cp:revision>
  <dcterms:created xsi:type="dcterms:W3CDTF">2023-02-13T06:05:00Z</dcterms:created>
  <dcterms:modified xsi:type="dcterms:W3CDTF">2026-02-13T10:18:00Z</dcterms:modified>
</cp:coreProperties>
</file>