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56388A04" w14:textId="77777777" w:rsidR="00902B76" w:rsidRDefault="00DB7B9C" w:rsidP="00902B76">
      <w:pPr>
        <w:widowControl w:val="0"/>
        <w:autoSpaceDE w:val="0"/>
        <w:autoSpaceDN w:val="0"/>
        <w:adjustRightInd w:val="0"/>
        <w:jc w:val="center"/>
        <w:rPr>
          <w:b/>
          <w:sz w:val="22"/>
          <w:szCs w:val="22"/>
        </w:rPr>
      </w:pPr>
      <w:r>
        <w:rPr>
          <w:b/>
          <w:sz w:val="22"/>
          <w:szCs w:val="22"/>
        </w:rPr>
        <w:t xml:space="preserve">на </w:t>
      </w:r>
      <w:r w:rsidR="00902B76" w:rsidRPr="00902B76">
        <w:rPr>
          <w:b/>
          <w:sz w:val="22"/>
          <w:szCs w:val="22"/>
        </w:rPr>
        <w:t xml:space="preserve">поставку башмаков для баллонов для отделения «Подводный спорт» </w:t>
      </w:r>
    </w:p>
    <w:p w14:paraId="5A5AE21D" w14:textId="5213A494" w:rsidR="00A761D0" w:rsidRDefault="00902B76" w:rsidP="00902B76">
      <w:pPr>
        <w:widowControl w:val="0"/>
        <w:autoSpaceDE w:val="0"/>
        <w:autoSpaceDN w:val="0"/>
        <w:adjustRightInd w:val="0"/>
        <w:jc w:val="center"/>
        <w:rPr>
          <w:b/>
          <w:sz w:val="22"/>
          <w:szCs w:val="22"/>
        </w:rPr>
      </w:pPr>
      <w:r w:rsidRPr="00902B76">
        <w:rPr>
          <w:b/>
          <w:sz w:val="22"/>
          <w:szCs w:val="22"/>
        </w:rPr>
        <w:t>СПб ГБУ ДО СШОР по ВВС «Невская волна» в 2026 году</w:t>
      </w:r>
    </w:p>
    <w:p w14:paraId="21515697" w14:textId="77777777" w:rsidR="00902B76" w:rsidRPr="009C3A7F" w:rsidRDefault="00902B76" w:rsidP="00902B76">
      <w:pPr>
        <w:widowControl w:val="0"/>
        <w:autoSpaceDE w:val="0"/>
        <w:autoSpaceDN w:val="0"/>
        <w:adjustRightInd w:val="0"/>
        <w:jc w:val="center"/>
        <w:rPr>
          <w:rFonts w:eastAsia="Calibri"/>
          <w:b/>
          <w:sz w:val="22"/>
          <w:szCs w:val="22"/>
          <w:lang w:eastAsia="en-US"/>
        </w:rPr>
      </w:pPr>
    </w:p>
    <w:p w14:paraId="6CDD6807" w14:textId="7E672662" w:rsidR="009C3A7F" w:rsidRDefault="009C3A7F" w:rsidP="00A761D0">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902B76" w:rsidRPr="00902B76">
        <w:rPr>
          <w:rFonts w:eastAsia="Calibri"/>
          <w:b/>
          <w:sz w:val="22"/>
          <w:szCs w:val="22"/>
        </w:rPr>
        <w:t>262781149807678110100100020000000244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569D9589"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902B76" w:rsidRPr="00902B76">
        <w:rPr>
          <w:b/>
          <w:sz w:val="22"/>
          <w:szCs w:val="22"/>
        </w:rPr>
        <w:t xml:space="preserve">башмаков для баллонов для отделения «Подводный спорт»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649A8A24"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C13A11" w:rsidRPr="00A761D0">
        <w:rPr>
          <w:rFonts w:ascii="Times New Roman" w:eastAsia="Calibri" w:hAnsi="Times New Roman" w:cs="Times New Roman"/>
          <w:i/>
          <w:sz w:val="22"/>
          <w:szCs w:val="22"/>
          <w:u w:val="single"/>
          <w:lang w:eastAsia="en-US"/>
        </w:rPr>
        <w:t>5</w:t>
      </w:r>
      <w:r w:rsidR="005E6E2E" w:rsidRPr="00A761D0">
        <w:rPr>
          <w:rFonts w:ascii="Times New Roman" w:eastAsia="Calibri" w:hAnsi="Times New Roman" w:cs="Times New Roman"/>
          <w:i/>
          <w:sz w:val="22"/>
          <w:szCs w:val="22"/>
          <w:u w:val="single"/>
          <w:lang w:eastAsia="en-US"/>
        </w:rPr>
        <w:t>0045090, код вида расходов 244 (</w:t>
      </w:r>
      <w:r w:rsidR="00775099" w:rsidRPr="00A761D0">
        <w:rPr>
          <w:rFonts w:ascii="Times New Roman" w:eastAsia="Calibri" w:hAnsi="Times New Roman" w:cs="Times New Roman"/>
          <w:i/>
          <w:sz w:val="22"/>
          <w:szCs w:val="22"/>
          <w:u w:val="single"/>
          <w:lang w:eastAsia="en-US"/>
        </w:rPr>
        <w:t>Остатки субсидий</w:t>
      </w:r>
      <w:r w:rsidR="005E6E2E" w:rsidRPr="00A761D0">
        <w:rPr>
          <w:rFonts w:ascii="Times New Roman" w:eastAsia="Calibri" w:hAnsi="Times New Roman" w:cs="Times New Roman"/>
          <w:i/>
          <w:sz w:val="22"/>
          <w:szCs w:val="22"/>
          <w:u w:val="single"/>
          <w:lang w:eastAsia="en-US"/>
        </w:rPr>
        <w:t xml:space="preserve"> на финансовое обеспечение выполнения государственного задания</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A0656D">
        <w:rPr>
          <w:rFonts w:ascii="Times New Roman" w:eastAsia="Calibri" w:hAnsi="Times New Roman" w:cs="Times New Roman"/>
          <w:i/>
          <w:sz w:val="22"/>
          <w:szCs w:val="22"/>
          <w:u w:val="single"/>
          <w:lang w:eastAsia="en-US" w:bidi="ru-RU"/>
        </w:rPr>
        <w:t>40</w:t>
      </w:r>
      <w:r w:rsidR="005E6E2E" w:rsidRPr="00A761D0">
        <w:rPr>
          <w:rFonts w:ascii="Times New Roman" w:eastAsia="Calibri" w:hAnsi="Times New Roman" w:cs="Times New Roman"/>
          <w:i/>
          <w:sz w:val="22"/>
          <w:szCs w:val="22"/>
          <w:u w:val="single"/>
          <w:lang w:eastAsia="en-US" w:bidi="ru-RU"/>
        </w:rPr>
        <w:t xml:space="preserve"> "</w:t>
      </w:r>
      <w:r w:rsidR="00A0656D" w:rsidRPr="00A0656D">
        <w:t xml:space="preserve"> </w:t>
      </w:r>
      <w:r w:rsidR="00A0656D" w:rsidRPr="00A0656D">
        <w:rPr>
          <w:rFonts w:ascii="Times New Roman" w:hAnsi="Times New Roman" w:cs="Times New Roman"/>
          <w:i/>
          <w:sz w:val="22"/>
          <w:szCs w:val="22"/>
          <w:u w:val="single"/>
        </w:rPr>
        <w:t xml:space="preserve">Увеличение стоимости материальных запасов </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674348" w:rsidRPr="00674348">
        <w:rPr>
          <w:rFonts w:ascii="Times New Roman" w:hAnsi="Times New Roman" w:cs="Times New Roman"/>
          <w:sz w:val="22"/>
          <w:szCs w:val="22"/>
        </w:rPr>
        <w:lastRenderedPageBreak/>
        <w:t xml:space="preserve">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0815B934"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A761D0">
        <w:rPr>
          <w:sz w:val="22"/>
          <w:szCs w:val="22"/>
        </w:rPr>
        <w:t>слуг): не более 20</w:t>
      </w:r>
      <w:r w:rsidRPr="00DB7B9C">
        <w:rPr>
          <w:sz w:val="22"/>
          <w:szCs w:val="22"/>
        </w:rPr>
        <w:t xml:space="preserve"> (</w:t>
      </w:r>
      <w:r w:rsidR="00A761D0">
        <w:rPr>
          <w:sz w:val="22"/>
          <w:szCs w:val="22"/>
        </w:rPr>
        <w:t>двадцати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xml:space="preserve">.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w:t>
      </w:r>
      <w:r w:rsidR="00C13A11" w:rsidRPr="000A564C">
        <w:rPr>
          <w:rFonts w:ascii="Times New Roman" w:hAnsi="Times New Roman" w:cs="Times New Roman"/>
          <w:sz w:val="22"/>
          <w:szCs w:val="22"/>
        </w:rPr>
        <w:lastRenderedPageBreak/>
        <w:t>№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lastRenderedPageBreak/>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 xml:space="preserve">7.1. За неисполнение или ненадлежащее исполнение обязательств, предусмотренных </w:t>
      </w:r>
      <w:r w:rsidRPr="005A7196">
        <w:rPr>
          <w:sz w:val="22"/>
          <w:szCs w:val="22"/>
        </w:rPr>
        <w:lastRenderedPageBreak/>
        <w:t>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 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73B6146E"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w:t>
      </w:r>
      <w:proofErr w:type="gramStart"/>
      <w:r w:rsidRPr="004319CA">
        <w:rPr>
          <w:sz w:val="22"/>
          <w:szCs w:val="22"/>
        </w:rPr>
        <w:t>на  л.</w:t>
      </w:r>
      <w:proofErr w:type="gramEnd"/>
      <w:r w:rsidR="00FD7D59">
        <w:rPr>
          <w:sz w:val="22"/>
          <w:szCs w:val="22"/>
        </w:rPr>
        <w:t>;</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F55B65">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F55B65">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F55B65">
        <w:tc>
          <w:tcPr>
            <w:tcW w:w="2434" w:type="pct"/>
            <w:tcBorders>
              <w:top w:val="nil"/>
              <w:left w:val="nil"/>
              <w:right w:val="nil"/>
            </w:tcBorders>
          </w:tcPr>
          <w:p w14:paraId="6E6B837E" w14:textId="77777777" w:rsidR="00A761D0" w:rsidRPr="005C00B2" w:rsidRDefault="00A761D0" w:rsidP="00F55B65">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F55B65">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F55B65">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F55B65">
        <w:tc>
          <w:tcPr>
            <w:tcW w:w="2434" w:type="pct"/>
            <w:tcBorders>
              <w:top w:val="nil"/>
              <w:left w:val="nil"/>
              <w:bottom w:val="single" w:sz="4" w:space="0" w:color="auto"/>
              <w:right w:val="nil"/>
            </w:tcBorders>
          </w:tcPr>
          <w:p w14:paraId="5C307961" w14:textId="77777777" w:rsidR="00A761D0" w:rsidRPr="005C00B2" w:rsidRDefault="00A761D0" w:rsidP="00F55B65">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F55B65">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F55B65">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F55B65">
        <w:tc>
          <w:tcPr>
            <w:tcW w:w="5000" w:type="pct"/>
            <w:gridSpan w:val="3"/>
            <w:tcBorders>
              <w:top w:val="nil"/>
              <w:left w:val="nil"/>
              <w:bottom w:val="nil"/>
              <w:right w:val="nil"/>
            </w:tcBorders>
            <w:vAlign w:val="center"/>
          </w:tcPr>
          <w:p w14:paraId="512DEC57" w14:textId="77777777" w:rsidR="00A761D0" w:rsidRPr="005C00B2" w:rsidRDefault="00A761D0" w:rsidP="00F55B65">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End w:id="16"/>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722919EF" w14:textId="77777777" w:rsidR="00C64DF2" w:rsidRPr="00C64DF2" w:rsidRDefault="00C64DF2" w:rsidP="00C64DF2">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7"/>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835"/>
        <w:gridCol w:w="851"/>
        <w:gridCol w:w="992"/>
      </w:tblGrid>
      <w:tr w:rsidR="00BA6FEF" w:rsidRPr="00BA6FEF" w14:paraId="4EB75F8B" w14:textId="77777777" w:rsidTr="00120048">
        <w:trPr>
          <w:trHeight w:val="560"/>
        </w:trPr>
        <w:tc>
          <w:tcPr>
            <w:tcW w:w="562" w:type="dxa"/>
            <w:tcBorders>
              <w:bottom w:val="single" w:sz="4" w:space="0" w:color="auto"/>
            </w:tcBorders>
            <w:shd w:val="clear" w:color="auto" w:fill="auto"/>
            <w:vAlign w:val="center"/>
          </w:tcPr>
          <w:p w14:paraId="623983A8" w14:textId="77777777" w:rsidR="00BA6FEF" w:rsidRPr="00BA6FEF" w:rsidRDefault="00BA6FEF" w:rsidP="00BA6FEF">
            <w:pPr>
              <w:rPr>
                <w:rFonts w:ascii="Times New Roman" w:hAnsi="Times New Roman"/>
                <w:b/>
                <w:sz w:val="20"/>
                <w:szCs w:val="20"/>
              </w:rPr>
            </w:pPr>
            <w:r w:rsidRPr="00BA6FEF">
              <w:rPr>
                <w:rFonts w:ascii="Times New Roman" w:hAnsi="Times New Roman"/>
                <w:b/>
                <w:sz w:val="20"/>
                <w:szCs w:val="20"/>
              </w:rPr>
              <w:t>№ п/п</w:t>
            </w:r>
          </w:p>
        </w:tc>
        <w:tc>
          <w:tcPr>
            <w:tcW w:w="1843" w:type="dxa"/>
            <w:tcBorders>
              <w:bottom w:val="single" w:sz="4" w:space="0" w:color="auto"/>
            </w:tcBorders>
            <w:shd w:val="clear" w:color="auto" w:fill="auto"/>
            <w:vAlign w:val="center"/>
          </w:tcPr>
          <w:p w14:paraId="537CA73C" w14:textId="77777777" w:rsidR="00BA6FEF" w:rsidRPr="00BA6FEF" w:rsidRDefault="00BA6FEF" w:rsidP="00BA6FEF">
            <w:pPr>
              <w:jc w:val="center"/>
              <w:rPr>
                <w:rFonts w:ascii="Times New Roman" w:hAnsi="Times New Roman"/>
                <w:b/>
                <w:sz w:val="20"/>
                <w:szCs w:val="20"/>
              </w:rPr>
            </w:pPr>
            <w:r w:rsidRPr="00BA6FEF">
              <w:rPr>
                <w:rFonts w:ascii="Times New Roman" w:hAnsi="Times New Roman"/>
                <w:b/>
                <w:sz w:val="20"/>
                <w:szCs w:val="20"/>
              </w:rPr>
              <w:t>Наименование товара</w:t>
            </w:r>
            <w:r w:rsidRPr="00BA6FEF">
              <w:rPr>
                <w:rFonts w:ascii="Times New Roman" w:hAnsi="Times New Roman"/>
                <w:b/>
                <w:sz w:val="20"/>
                <w:szCs w:val="20"/>
                <w:vertAlign w:val="superscript"/>
              </w:rPr>
              <w:footnoteReference w:id="2"/>
            </w:r>
          </w:p>
        </w:tc>
        <w:tc>
          <w:tcPr>
            <w:tcW w:w="1559" w:type="dxa"/>
            <w:tcBorders>
              <w:bottom w:val="single" w:sz="4" w:space="0" w:color="auto"/>
            </w:tcBorders>
            <w:shd w:val="clear" w:color="auto" w:fill="auto"/>
          </w:tcPr>
          <w:p w14:paraId="70289584" w14:textId="77777777" w:rsidR="00BA6FEF" w:rsidRPr="00BA6FEF" w:rsidRDefault="00BA6FEF" w:rsidP="00BA6FEF">
            <w:pPr>
              <w:rPr>
                <w:rFonts w:ascii="Times New Roman" w:hAnsi="Times New Roman"/>
                <w:b/>
                <w:sz w:val="20"/>
                <w:szCs w:val="20"/>
              </w:rPr>
            </w:pPr>
            <w:r w:rsidRPr="00BA6FEF">
              <w:rPr>
                <w:rFonts w:ascii="Times New Roman" w:hAnsi="Times New Roman"/>
                <w:b/>
                <w:sz w:val="20"/>
                <w:szCs w:val="20"/>
              </w:rPr>
              <w:t>Код позиции</w:t>
            </w:r>
          </w:p>
        </w:tc>
        <w:tc>
          <w:tcPr>
            <w:tcW w:w="9781" w:type="dxa"/>
            <w:gridSpan w:val="4"/>
          </w:tcPr>
          <w:p w14:paraId="5FFCD84C" w14:textId="77777777" w:rsidR="00BA6FEF" w:rsidRPr="00BA6FEF" w:rsidRDefault="00BA6FEF" w:rsidP="00BA6FEF">
            <w:pPr>
              <w:jc w:val="center"/>
              <w:rPr>
                <w:rFonts w:ascii="Times New Roman" w:hAnsi="Times New Roman"/>
                <w:b/>
                <w:sz w:val="20"/>
                <w:szCs w:val="20"/>
              </w:rPr>
            </w:pPr>
            <w:r w:rsidRPr="00BA6FEF">
              <w:rPr>
                <w:rFonts w:ascii="Times New Roman" w:hAnsi="Times New Roman"/>
                <w:b/>
                <w:sz w:val="20"/>
                <w:szCs w:val="20"/>
              </w:rPr>
              <w:t>Функциональные, качественные характеристики Товара</w:t>
            </w:r>
          </w:p>
        </w:tc>
        <w:tc>
          <w:tcPr>
            <w:tcW w:w="851" w:type="dxa"/>
            <w:tcBorders>
              <w:bottom w:val="single" w:sz="4" w:space="0" w:color="auto"/>
            </w:tcBorders>
            <w:shd w:val="clear" w:color="auto" w:fill="auto"/>
            <w:vAlign w:val="center"/>
          </w:tcPr>
          <w:p w14:paraId="0202B275" w14:textId="77777777" w:rsidR="00BA6FEF" w:rsidRPr="00BA6FEF" w:rsidRDefault="00BA6FEF" w:rsidP="00BA6FEF">
            <w:pPr>
              <w:rPr>
                <w:rFonts w:ascii="Times New Roman" w:hAnsi="Times New Roman"/>
                <w:b/>
                <w:sz w:val="20"/>
                <w:szCs w:val="20"/>
              </w:rPr>
            </w:pPr>
            <w:r w:rsidRPr="00BA6FEF">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3C84D39F" w14:textId="77777777" w:rsidR="00BA6FEF" w:rsidRPr="00BA6FEF" w:rsidRDefault="00BA6FEF" w:rsidP="00BA6FEF">
            <w:pPr>
              <w:rPr>
                <w:rFonts w:ascii="Times New Roman" w:hAnsi="Times New Roman"/>
                <w:b/>
                <w:sz w:val="20"/>
                <w:szCs w:val="20"/>
              </w:rPr>
            </w:pPr>
            <w:r w:rsidRPr="00BA6FEF">
              <w:rPr>
                <w:rFonts w:ascii="Times New Roman" w:hAnsi="Times New Roman"/>
                <w:b/>
                <w:sz w:val="20"/>
                <w:szCs w:val="20"/>
              </w:rPr>
              <w:t>Кол-во</w:t>
            </w:r>
          </w:p>
        </w:tc>
      </w:tr>
      <w:tr w:rsidR="00BA6FEF" w:rsidRPr="00BA6FEF" w14:paraId="5E0A696F" w14:textId="77777777" w:rsidTr="00120048">
        <w:trPr>
          <w:trHeight w:val="805"/>
        </w:trPr>
        <w:tc>
          <w:tcPr>
            <w:tcW w:w="562" w:type="dxa"/>
            <w:vMerge w:val="restart"/>
            <w:shd w:val="clear" w:color="auto" w:fill="auto"/>
          </w:tcPr>
          <w:p w14:paraId="4E7B1697" w14:textId="77777777" w:rsidR="00BA6FEF" w:rsidRPr="00BA6FEF" w:rsidRDefault="00BA6FEF" w:rsidP="00BA6FEF">
            <w:pPr>
              <w:rPr>
                <w:rFonts w:ascii="Times New Roman" w:hAnsi="Times New Roman"/>
                <w:sz w:val="20"/>
                <w:szCs w:val="20"/>
              </w:rPr>
            </w:pPr>
            <w:r w:rsidRPr="00BA6FEF">
              <w:rPr>
                <w:rFonts w:ascii="Times New Roman" w:hAnsi="Times New Roman"/>
                <w:sz w:val="20"/>
                <w:szCs w:val="20"/>
              </w:rPr>
              <w:t>2</w:t>
            </w:r>
          </w:p>
        </w:tc>
        <w:tc>
          <w:tcPr>
            <w:tcW w:w="1843" w:type="dxa"/>
            <w:vMerge w:val="restart"/>
            <w:shd w:val="clear" w:color="auto" w:fill="auto"/>
          </w:tcPr>
          <w:p w14:paraId="631E904C" w14:textId="77777777" w:rsidR="00BA6FEF" w:rsidRPr="00BA6FEF" w:rsidRDefault="00BA6FEF" w:rsidP="00BA6FEF">
            <w:pPr>
              <w:rPr>
                <w:rFonts w:ascii="Times New Roman" w:hAnsi="Times New Roman"/>
                <w:b/>
                <w:sz w:val="20"/>
                <w:szCs w:val="20"/>
                <w:lang w:eastAsia="ar-SA"/>
              </w:rPr>
            </w:pPr>
            <w:r w:rsidRPr="00BA6FEF">
              <w:rPr>
                <w:rFonts w:ascii="Times New Roman" w:hAnsi="Times New Roman"/>
                <w:b/>
                <w:sz w:val="20"/>
                <w:szCs w:val="20"/>
                <w:lang w:eastAsia="ar-SA"/>
              </w:rPr>
              <w:t>Башмак для баллона 140 мм</w:t>
            </w:r>
          </w:p>
          <w:p w14:paraId="26928D9A" w14:textId="77777777" w:rsidR="00BA6FEF" w:rsidRPr="00BA6FEF" w:rsidRDefault="00BA6FEF" w:rsidP="00BA6FEF">
            <w:pPr>
              <w:rPr>
                <w:rFonts w:ascii="Times New Roman" w:hAnsi="Times New Roman"/>
                <w:b/>
                <w:sz w:val="20"/>
                <w:szCs w:val="20"/>
                <w:lang w:eastAsia="ar-SA"/>
              </w:rPr>
            </w:pPr>
          </w:p>
          <w:p w14:paraId="5F4F0630" w14:textId="77777777" w:rsidR="00BA6FEF" w:rsidRPr="00BA6FEF" w:rsidRDefault="00BA6FEF" w:rsidP="00BA6FEF">
            <w:pPr>
              <w:spacing w:before="100" w:beforeAutospacing="1" w:after="100" w:afterAutospacing="1"/>
              <w:rPr>
                <w:rFonts w:ascii="Times New Roman" w:eastAsia="Times New Roman" w:hAnsi="Times New Roman"/>
                <w:sz w:val="20"/>
                <w:szCs w:val="20"/>
              </w:rPr>
            </w:pPr>
            <w:r w:rsidRPr="00BA6FEF">
              <w:rPr>
                <w:noProof/>
                <w:sz w:val="20"/>
                <w:szCs w:val="20"/>
              </w:rPr>
              <w:drawing>
                <wp:inline distT="0" distB="0" distL="0" distR="0" wp14:anchorId="55F73599" wp14:editId="07D01922">
                  <wp:extent cx="969838" cy="850789"/>
                  <wp:effectExtent l="0" t="0" r="1905" b="6985"/>
                  <wp:docPr id="2" name="Рисунок 2" descr="D:\Documents\Downloads\111000008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Downloads\1110000087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5572" cy="890909"/>
                          </a:xfrm>
                          <a:prstGeom prst="rect">
                            <a:avLst/>
                          </a:prstGeom>
                          <a:noFill/>
                          <a:ln>
                            <a:noFill/>
                          </a:ln>
                        </pic:spPr>
                      </pic:pic>
                    </a:graphicData>
                  </a:graphic>
                </wp:inline>
              </w:drawing>
            </w:r>
          </w:p>
          <w:p w14:paraId="75AD56F2" w14:textId="77777777" w:rsidR="00BA6FEF" w:rsidRPr="00BA6FEF" w:rsidRDefault="00BA6FEF" w:rsidP="00BA6FEF">
            <w:pPr>
              <w:rPr>
                <w:rFonts w:ascii="Times New Roman" w:hAnsi="Times New Roman"/>
                <w:sz w:val="20"/>
                <w:szCs w:val="20"/>
                <w:lang w:eastAsia="ar-SA"/>
              </w:rPr>
            </w:pPr>
          </w:p>
        </w:tc>
        <w:tc>
          <w:tcPr>
            <w:tcW w:w="1559" w:type="dxa"/>
            <w:vMerge w:val="restart"/>
            <w:shd w:val="clear" w:color="auto" w:fill="auto"/>
          </w:tcPr>
          <w:p w14:paraId="15ED7741" w14:textId="77777777" w:rsidR="00BA6FEF" w:rsidRPr="00BA6FEF" w:rsidRDefault="00BA6FEF" w:rsidP="00BA6FEF">
            <w:pPr>
              <w:jc w:val="center"/>
              <w:rPr>
                <w:rFonts w:ascii="Times New Roman" w:hAnsi="Times New Roman"/>
                <w:sz w:val="20"/>
                <w:szCs w:val="20"/>
              </w:rPr>
            </w:pPr>
            <w:r w:rsidRPr="00BA6FEF">
              <w:rPr>
                <w:rFonts w:ascii="Times New Roman" w:hAnsi="Times New Roman"/>
                <w:sz w:val="20"/>
                <w:szCs w:val="20"/>
              </w:rPr>
              <w:t>ОКПД2: 32.30.13.190</w:t>
            </w:r>
          </w:p>
          <w:p w14:paraId="5204BD79" w14:textId="77777777" w:rsidR="00BA6FEF" w:rsidRPr="00BA6FEF" w:rsidRDefault="00BA6FEF" w:rsidP="00BA6FEF">
            <w:pPr>
              <w:jc w:val="center"/>
              <w:rPr>
                <w:rFonts w:ascii="Times New Roman" w:hAnsi="Times New Roman"/>
                <w:sz w:val="20"/>
                <w:szCs w:val="20"/>
              </w:rPr>
            </w:pPr>
          </w:p>
          <w:p w14:paraId="1AE5A207" w14:textId="77777777" w:rsidR="00BA6FEF" w:rsidRPr="00BA6FEF" w:rsidRDefault="00BA6FEF" w:rsidP="00BA6FEF">
            <w:pPr>
              <w:jc w:val="center"/>
              <w:rPr>
                <w:rFonts w:ascii="Times New Roman" w:hAnsi="Times New Roman"/>
                <w:sz w:val="20"/>
                <w:szCs w:val="20"/>
              </w:rPr>
            </w:pPr>
            <w:r w:rsidRPr="00BA6FEF">
              <w:rPr>
                <w:rFonts w:ascii="Times New Roman" w:hAnsi="Times New Roman"/>
                <w:sz w:val="20"/>
                <w:szCs w:val="20"/>
              </w:rPr>
              <w:t xml:space="preserve">КТРУ: </w:t>
            </w:r>
          </w:p>
          <w:p w14:paraId="76859C90" w14:textId="77777777" w:rsidR="00BA6FEF" w:rsidRPr="00BA6FEF" w:rsidRDefault="00BA6FEF" w:rsidP="00BA6FEF">
            <w:pPr>
              <w:jc w:val="center"/>
              <w:rPr>
                <w:rFonts w:ascii="Times New Roman" w:hAnsi="Times New Roman"/>
                <w:sz w:val="20"/>
                <w:szCs w:val="20"/>
              </w:rPr>
            </w:pPr>
            <w:r w:rsidRPr="00BA6FEF">
              <w:rPr>
                <w:rFonts w:ascii="Times New Roman" w:hAnsi="Times New Roman"/>
                <w:sz w:val="20"/>
                <w:szCs w:val="20"/>
              </w:rPr>
              <w:t>отсутствует</w:t>
            </w:r>
          </w:p>
          <w:p w14:paraId="7ED43F16" w14:textId="77777777" w:rsidR="00BA6FEF" w:rsidRPr="00BA6FEF" w:rsidRDefault="00BA6FEF" w:rsidP="00BA6FEF">
            <w:pPr>
              <w:jc w:val="center"/>
              <w:rPr>
                <w:rFonts w:ascii="Times New Roman" w:hAnsi="Times New Roman"/>
                <w:sz w:val="20"/>
                <w:szCs w:val="20"/>
              </w:rPr>
            </w:pPr>
          </w:p>
          <w:p w14:paraId="2F853C15" w14:textId="77777777" w:rsidR="00BA6FEF" w:rsidRPr="00BA6FEF" w:rsidRDefault="00BA6FEF" w:rsidP="00BA6FEF">
            <w:pPr>
              <w:jc w:val="center"/>
              <w:rPr>
                <w:rFonts w:ascii="Times New Roman" w:hAnsi="Times New Roman"/>
                <w:sz w:val="20"/>
                <w:szCs w:val="20"/>
              </w:rPr>
            </w:pPr>
            <w:r w:rsidRPr="00BA6FEF">
              <w:rPr>
                <w:rFonts w:ascii="Times New Roman" w:hAnsi="Times New Roman"/>
                <w:sz w:val="20"/>
                <w:szCs w:val="20"/>
              </w:rPr>
              <w:t>ККН: отсутствует</w:t>
            </w:r>
          </w:p>
        </w:tc>
        <w:tc>
          <w:tcPr>
            <w:tcW w:w="2127" w:type="dxa"/>
            <w:shd w:val="clear" w:color="auto" w:fill="auto"/>
          </w:tcPr>
          <w:p w14:paraId="255ECCAB" w14:textId="77777777" w:rsidR="00BA6FEF" w:rsidRPr="00BA6FEF" w:rsidRDefault="00BA6FEF" w:rsidP="00BA6FEF">
            <w:pPr>
              <w:rPr>
                <w:rFonts w:ascii="Times New Roman" w:hAnsi="Times New Roman"/>
                <w:sz w:val="20"/>
                <w:szCs w:val="20"/>
                <w:lang w:eastAsia="ar-SA"/>
              </w:rPr>
            </w:pPr>
            <w:r w:rsidRPr="00BA6FEF">
              <w:rPr>
                <w:rFonts w:ascii="Times New Roman" w:hAnsi="Times New Roman"/>
                <w:sz w:val="20"/>
                <w:szCs w:val="20"/>
                <w:lang w:eastAsia="ar-SA"/>
              </w:rPr>
              <w:t>Описание</w:t>
            </w:r>
          </w:p>
        </w:tc>
        <w:tc>
          <w:tcPr>
            <w:tcW w:w="3543" w:type="dxa"/>
            <w:shd w:val="clear" w:color="auto" w:fill="auto"/>
            <w:vAlign w:val="center"/>
          </w:tcPr>
          <w:p w14:paraId="40DE8A32" w14:textId="77777777" w:rsidR="00BA6FEF" w:rsidRPr="00BA6FEF" w:rsidRDefault="00BA6FEF" w:rsidP="00BA6FEF">
            <w:pPr>
              <w:spacing w:after="160" w:line="259" w:lineRule="auto"/>
              <w:rPr>
                <w:rFonts w:ascii="Times New Roman" w:eastAsia="Times New Roman" w:hAnsi="Times New Roman"/>
                <w:sz w:val="20"/>
                <w:szCs w:val="20"/>
              </w:rPr>
            </w:pPr>
            <w:r w:rsidRPr="00BA6FEF">
              <w:rPr>
                <w:rFonts w:ascii="Times New Roman" w:eastAsia="Times New Roman" w:hAnsi="Times New Roman"/>
                <w:sz w:val="20"/>
                <w:szCs w:val="20"/>
              </w:rPr>
              <w:t>должен подходить для 5 и 7 литровых баллонов из стали с диаметром 140 мм.</w:t>
            </w:r>
          </w:p>
        </w:tc>
        <w:tc>
          <w:tcPr>
            <w:tcW w:w="1276" w:type="dxa"/>
          </w:tcPr>
          <w:p w14:paraId="34688458" w14:textId="77777777" w:rsidR="00BA6FEF" w:rsidRPr="00BA6FEF" w:rsidRDefault="00BA6FEF" w:rsidP="00BA6FEF">
            <w:pPr>
              <w:jc w:val="center"/>
              <w:rPr>
                <w:rFonts w:ascii="Times New Roman" w:eastAsia="Times New Roman" w:hAnsi="Times New Roman"/>
                <w:sz w:val="20"/>
                <w:szCs w:val="20"/>
              </w:rPr>
            </w:pPr>
            <w:r w:rsidRPr="00BA6FEF">
              <w:rPr>
                <w:rFonts w:ascii="Times New Roman" w:eastAsia="Times New Roman" w:hAnsi="Times New Roman"/>
                <w:sz w:val="20"/>
                <w:szCs w:val="20"/>
              </w:rPr>
              <w:t>-</w:t>
            </w:r>
          </w:p>
        </w:tc>
        <w:tc>
          <w:tcPr>
            <w:tcW w:w="2835" w:type="dxa"/>
            <w:shd w:val="clear" w:color="auto" w:fill="auto"/>
          </w:tcPr>
          <w:p w14:paraId="28A9F831" w14:textId="77777777" w:rsidR="00BA6FEF" w:rsidRPr="00BA6FEF" w:rsidRDefault="00BA6FEF" w:rsidP="00BA6FEF">
            <w:pPr>
              <w:rPr>
                <w:rFonts w:ascii="Times New Roman" w:eastAsia="Times New Roman" w:hAnsi="Times New Roman"/>
                <w:sz w:val="20"/>
                <w:szCs w:val="20"/>
              </w:rPr>
            </w:pPr>
            <w:r w:rsidRPr="00BA6FE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val="restart"/>
            <w:shd w:val="clear" w:color="auto" w:fill="auto"/>
          </w:tcPr>
          <w:p w14:paraId="1BA32993" w14:textId="77777777" w:rsidR="00BA6FEF" w:rsidRPr="00BA6FEF" w:rsidRDefault="00BA6FEF" w:rsidP="00BA6FEF">
            <w:pPr>
              <w:ind w:left="-108" w:right="-107"/>
              <w:jc w:val="center"/>
              <w:rPr>
                <w:rFonts w:ascii="Times New Roman" w:hAnsi="Times New Roman"/>
                <w:sz w:val="20"/>
                <w:szCs w:val="20"/>
              </w:rPr>
            </w:pPr>
            <w:r w:rsidRPr="00BA6FEF">
              <w:rPr>
                <w:rFonts w:ascii="Times New Roman" w:hAnsi="Times New Roman"/>
                <w:sz w:val="20"/>
                <w:szCs w:val="20"/>
              </w:rPr>
              <w:t>Шт.</w:t>
            </w:r>
          </w:p>
        </w:tc>
        <w:tc>
          <w:tcPr>
            <w:tcW w:w="992" w:type="dxa"/>
            <w:vMerge w:val="restart"/>
            <w:shd w:val="clear" w:color="auto" w:fill="auto"/>
          </w:tcPr>
          <w:p w14:paraId="5D7EA19A" w14:textId="757342A9" w:rsidR="00BA6FEF" w:rsidRPr="00BA6FEF" w:rsidRDefault="00902B76" w:rsidP="00BA6FEF">
            <w:pPr>
              <w:ind w:left="-108" w:right="-107"/>
              <w:jc w:val="center"/>
              <w:rPr>
                <w:rFonts w:ascii="Times New Roman" w:hAnsi="Times New Roman"/>
                <w:sz w:val="20"/>
                <w:szCs w:val="20"/>
              </w:rPr>
            </w:pPr>
            <w:r>
              <w:rPr>
                <w:rFonts w:ascii="Times New Roman" w:hAnsi="Times New Roman"/>
                <w:sz w:val="20"/>
                <w:szCs w:val="20"/>
              </w:rPr>
              <w:t>3</w:t>
            </w:r>
          </w:p>
        </w:tc>
      </w:tr>
      <w:tr w:rsidR="00BA6FEF" w:rsidRPr="00BA6FEF" w14:paraId="2E9530F1" w14:textId="77777777" w:rsidTr="00120048">
        <w:trPr>
          <w:trHeight w:val="805"/>
        </w:trPr>
        <w:tc>
          <w:tcPr>
            <w:tcW w:w="562" w:type="dxa"/>
            <w:vMerge/>
            <w:shd w:val="clear" w:color="auto" w:fill="auto"/>
          </w:tcPr>
          <w:p w14:paraId="507BB505" w14:textId="77777777" w:rsidR="00BA6FEF" w:rsidRPr="00BA6FEF" w:rsidRDefault="00BA6FEF" w:rsidP="00BA6FEF">
            <w:pPr>
              <w:rPr>
                <w:rFonts w:ascii="Times New Roman" w:hAnsi="Times New Roman"/>
                <w:sz w:val="20"/>
                <w:szCs w:val="20"/>
              </w:rPr>
            </w:pPr>
          </w:p>
        </w:tc>
        <w:tc>
          <w:tcPr>
            <w:tcW w:w="1843" w:type="dxa"/>
            <w:vMerge/>
            <w:shd w:val="clear" w:color="auto" w:fill="auto"/>
          </w:tcPr>
          <w:p w14:paraId="34DC57A9" w14:textId="77777777" w:rsidR="00BA6FEF" w:rsidRPr="00BA6FEF" w:rsidRDefault="00BA6FEF" w:rsidP="00BA6FEF">
            <w:pPr>
              <w:rPr>
                <w:rFonts w:ascii="Times New Roman" w:hAnsi="Times New Roman"/>
                <w:b/>
                <w:sz w:val="20"/>
                <w:szCs w:val="20"/>
                <w:lang w:eastAsia="ar-SA"/>
              </w:rPr>
            </w:pPr>
          </w:p>
        </w:tc>
        <w:tc>
          <w:tcPr>
            <w:tcW w:w="1559" w:type="dxa"/>
            <w:vMerge/>
            <w:shd w:val="clear" w:color="auto" w:fill="auto"/>
          </w:tcPr>
          <w:p w14:paraId="041BB5E1" w14:textId="77777777" w:rsidR="00BA6FEF" w:rsidRPr="00BA6FEF" w:rsidRDefault="00BA6FEF" w:rsidP="00BA6FEF">
            <w:pPr>
              <w:jc w:val="center"/>
              <w:rPr>
                <w:rFonts w:ascii="Times New Roman" w:hAnsi="Times New Roman"/>
                <w:sz w:val="20"/>
                <w:szCs w:val="20"/>
              </w:rPr>
            </w:pPr>
          </w:p>
        </w:tc>
        <w:tc>
          <w:tcPr>
            <w:tcW w:w="2127" w:type="dxa"/>
            <w:shd w:val="clear" w:color="auto" w:fill="auto"/>
          </w:tcPr>
          <w:p w14:paraId="361D3728" w14:textId="77777777" w:rsidR="00BA6FEF" w:rsidRPr="00BA6FEF" w:rsidRDefault="00BA6FEF" w:rsidP="00BA6FEF">
            <w:pPr>
              <w:rPr>
                <w:rFonts w:ascii="Times New Roman" w:hAnsi="Times New Roman"/>
                <w:sz w:val="20"/>
                <w:szCs w:val="20"/>
                <w:lang w:eastAsia="ar-SA"/>
              </w:rPr>
            </w:pPr>
          </w:p>
          <w:p w14:paraId="19D9B8C6" w14:textId="77777777" w:rsidR="00BA6FEF" w:rsidRPr="00BA6FEF" w:rsidRDefault="00BA6FEF" w:rsidP="00BA6FEF">
            <w:pPr>
              <w:rPr>
                <w:rFonts w:ascii="Times New Roman" w:hAnsi="Times New Roman"/>
                <w:sz w:val="20"/>
                <w:szCs w:val="20"/>
                <w:lang w:eastAsia="ar-SA"/>
              </w:rPr>
            </w:pPr>
          </w:p>
          <w:p w14:paraId="50924318" w14:textId="77777777" w:rsidR="00BA6FEF" w:rsidRPr="00BA6FEF" w:rsidRDefault="00BA6FEF" w:rsidP="00BA6FEF">
            <w:pPr>
              <w:rPr>
                <w:rFonts w:ascii="Times New Roman" w:hAnsi="Times New Roman"/>
                <w:sz w:val="20"/>
                <w:szCs w:val="20"/>
                <w:lang w:eastAsia="ar-SA"/>
              </w:rPr>
            </w:pPr>
          </w:p>
          <w:p w14:paraId="1624CE48" w14:textId="77777777" w:rsidR="00BA6FEF" w:rsidRPr="00BA6FEF" w:rsidRDefault="00BA6FEF" w:rsidP="00BA6FEF">
            <w:pPr>
              <w:rPr>
                <w:rFonts w:ascii="Times New Roman" w:hAnsi="Times New Roman"/>
                <w:sz w:val="20"/>
                <w:szCs w:val="20"/>
                <w:lang w:eastAsia="ar-SA"/>
              </w:rPr>
            </w:pPr>
            <w:r w:rsidRPr="00BA6FEF">
              <w:rPr>
                <w:rFonts w:ascii="Times New Roman" w:hAnsi="Times New Roman"/>
                <w:sz w:val="20"/>
                <w:szCs w:val="20"/>
                <w:lang w:eastAsia="ar-SA"/>
              </w:rPr>
              <w:t>Материал</w:t>
            </w:r>
          </w:p>
        </w:tc>
        <w:tc>
          <w:tcPr>
            <w:tcW w:w="3543" w:type="dxa"/>
            <w:shd w:val="clear" w:color="auto" w:fill="auto"/>
            <w:vAlign w:val="center"/>
          </w:tcPr>
          <w:p w14:paraId="1D0A5C7A" w14:textId="77777777" w:rsidR="00BA6FEF" w:rsidRPr="00BA6FEF" w:rsidRDefault="00BA6FEF" w:rsidP="00BA6FEF">
            <w:pPr>
              <w:spacing w:after="160" w:line="259" w:lineRule="auto"/>
              <w:rPr>
                <w:rFonts w:ascii="Times New Roman" w:eastAsia="Times New Roman" w:hAnsi="Times New Roman"/>
                <w:sz w:val="20"/>
                <w:szCs w:val="20"/>
              </w:rPr>
            </w:pPr>
            <w:r w:rsidRPr="00BA6FEF">
              <w:rPr>
                <w:rFonts w:ascii="Times New Roman" w:eastAsia="Times New Roman" w:hAnsi="Times New Roman"/>
                <w:sz w:val="20"/>
                <w:szCs w:val="20"/>
              </w:rPr>
              <w:t>обрезиненный пластик</w:t>
            </w:r>
          </w:p>
        </w:tc>
        <w:tc>
          <w:tcPr>
            <w:tcW w:w="1276" w:type="dxa"/>
          </w:tcPr>
          <w:p w14:paraId="318A7044" w14:textId="77777777" w:rsidR="00BA6FEF" w:rsidRPr="00BA6FEF" w:rsidRDefault="00BA6FEF" w:rsidP="00BA6FEF">
            <w:pPr>
              <w:jc w:val="center"/>
              <w:rPr>
                <w:rFonts w:ascii="Times New Roman" w:eastAsia="Times New Roman" w:hAnsi="Times New Roman"/>
                <w:sz w:val="20"/>
                <w:szCs w:val="20"/>
              </w:rPr>
            </w:pPr>
            <w:r w:rsidRPr="00BA6FEF">
              <w:rPr>
                <w:rFonts w:ascii="Times New Roman" w:eastAsia="Times New Roman" w:hAnsi="Times New Roman"/>
                <w:sz w:val="20"/>
                <w:szCs w:val="20"/>
              </w:rPr>
              <w:t>-</w:t>
            </w:r>
          </w:p>
        </w:tc>
        <w:tc>
          <w:tcPr>
            <w:tcW w:w="2835" w:type="dxa"/>
            <w:shd w:val="clear" w:color="auto" w:fill="auto"/>
          </w:tcPr>
          <w:p w14:paraId="2701A02B" w14:textId="77777777" w:rsidR="00BA6FEF" w:rsidRPr="00BA6FEF" w:rsidRDefault="00BA6FEF" w:rsidP="00BA6FEF">
            <w:pPr>
              <w:rPr>
                <w:rFonts w:ascii="Times New Roman" w:eastAsia="Times New Roman" w:hAnsi="Times New Roman"/>
                <w:sz w:val="20"/>
                <w:szCs w:val="20"/>
              </w:rPr>
            </w:pPr>
            <w:r w:rsidRPr="00BA6FE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046A65B2" w14:textId="77777777" w:rsidR="00BA6FEF" w:rsidRPr="00BA6FEF" w:rsidRDefault="00BA6FEF" w:rsidP="00BA6FEF">
            <w:pPr>
              <w:ind w:left="-108" w:right="-107"/>
              <w:jc w:val="center"/>
              <w:rPr>
                <w:rFonts w:ascii="Times New Roman" w:hAnsi="Times New Roman"/>
                <w:sz w:val="20"/>
                <w:szCs w:val="20"/>
              </w:rPr>
            </w:pPr>
          </w:p>
        </w:tc>
        <w:tc>
          <w:tcPr>
            <w:tcW w:w="992" w:type="dxa"/>
            <w:vMerge/>
            <w:shd w:val="clear" w:color="auto" w:fill="auto"/>
          </w:tcPr>
          <w:p w14:paraId="00CC0980" w14:textId="77777777" w:rsidR="00BA6FEF" w:rsidRPr="00BA6FEF" w:rsidRDefault="00BA6FEF" w:rsidP="00BA6FEF">
            <w:pPr>
              <w:ind w:left="-108" w:right="-107"/>
              <w:jc w:val="center"/>
              <w:rPr>
                <w:rFonts w:ascii="Times New Roman" w:hAnsi="Times New Roman"/>
                <w:sz w:val="20"/>
                <w:szCs w:val="20"/>
              </w:rPr>
            </w:pPr>
          </w:p>
        </w:tc>
      </w:tr>
    </w:tbl>
    <w:p w14:paraId="4F128033" w14:textId="77777777" w:rsidR="00C64DF2" w:rsidRPr="00C64DF2" w:rsidRDefault="00C64DF2" w:rsidP="00C64DF2">
      <w:pPr>
        <w:suppressAutoHyphens/>
        <w:spacing w:before="240" w:line="276" w:lineRule="auto"/>
        <w:jc w:val="center"/>
        <w:outlineLvl w:val="0"/>
        <w:rPr>
          <w:rFonts w:eastAsia="Malgun Gothic"/>
          <w:b/>
          <w:sz w:val="22"/>
          <w:szCs w:val="22"/>
        </w:rPr>
      </w:pPr>
      <w:r w:rsidRPr="00C64DF2">
        <w:rPr>
          <w:rFonts w:eastAsia="Malgun Gothic"/>
          <w:b/>
          <w:i/>
          <w:sz w:val="22"/>
          <w:szCs w:val="22"/>
          <w:u w:val="single"/>
        </w:rPr>
        <w:t>Требования к техническим характеристикам Товара, требования к их качеств</w:t>
      </w:r>
      <w:r w:rsidRPr="00C64DF2">
        <w:rPr>
          <w:rFonts w:eastAsia="Malgun Gothic"/>
          <w:b/>
          <w:sz w:val="22"/>
          <w:szCs w:val="22"/>
        </w:rPr>
        <w:t>у</w:t>
      </w:r>
    </w:p>
    <w:p w14:paraId="13CCFCF2" w14:textId="77777777" w:rsidR="00C64DF2" w:rsidRPr="00C64DF2" w:rsidRDefault="00C64DF2" w:rsidP="00C64DF2">
      <w:pPr>
        <w:widowControl w:val="0"/>
        <w:ind w:left="426"/>
        <w:jc w:val="both"/>
        <w:outlineLvl w:val="4"/>
        <w:rPr>
          <w:bCs/>
          <w:iCs/>
          <w:color w:val="000000"/>
          <w:sz w:val="22"/>
          <w:szCs w:val="22"/>
          <w:lang w:bidi="ru-RU"/>
        </w:rPr>
      </w:pPr>
      <w:r w:rsidRPr="00C64DF2">
        <w:rPr>
          <w:bCs/>
          <w:color w:val="000000"/>
          <w:sz w:val="22"/>
          <w:szCs w:val="22"/>
          <w:lang w:bidi="ru-RU"/>
        </w:rPr>
        <w:t>Поставляемый</w:t>
      </w:r>
      <w:r w:rsidRPr="00C64DF2">
        <w:rPr>
          <w:bCs/>
          <w:iCs/>
          <w:color w:val="000000"/>
          <w:sz w:val="22"/>
          <w:szCs w:val="22"/>
          <w:lang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3A109047" w14:textId="77777777" w:rsidR="00C64DF2" w:rsidRPr="00C64DF2" w:rsidRDefault="00C64DF2" w:rsidP="00C64DF2">
      <w:pPr>
        <w:widowControl w:val="0"/>
        <w:ind w:firstLine="426"/>
        <w:jc w:val="both"/>
        <w:outlineLvl w:val="4"/>
        <w:rPr>
          <w:bCs/>
          <w:iCs/>
          <w:color w:val="000000"/>
          <w:sz w:val="22"/>
          <w:szCs w:val="22"/>
          <w:lang w:bidi="ru-RU"/>
        </w:rPr>
      </w:pPr>
      <w:r w:rsidRPr="00C64DF2">
        <w:rPr>
          <w:bCs/>
          <w:iCs/>
          <w:color w:val="000000"/>
          <w:sz w:val="22"/>
          <w:szCs w:val="22"/>
          <w:lang w:bidi="ru-RU"/>
        </w:rPr>
        <w:t xml:space="preserve">Весь поставляемый Товар должен быть работоспособным и обеспечивать предусмотренную производителем функциональность. </w:t>
      </w:r>
    </w:p>
    <w:p w14:paraId="287BCEC2" w14:textId="77777777" w:rsidR="00C64DF2" w:rsidRPr="00C64DF2" w:rsidRDefault="00C64DF2" w:rsidP="00C64DF2">
      <w:pPr>
        <w:widowControl w:val="0"/>
        <w:tabs>
          <w:tab w:val="left" w:pos="1276"/>
          <w:tab w:val="left" w:pos="1560"/>
        </w:tabs>
        <w:ind w:left="426"/>
        <w:jc w:val="both"/>
        <w:outlineLvl w:val="4"/>
        <w:rPr>
          <w:bCs/>
          <w:iCs/>
          <w:color w:val="000000"/>
          <w:sz w:val="22"/>
          <w:szCs w:val="22"/>
          <w:lang w:bidi="ru-RU"/>
        </w:rPr>
      </w:pPr>
      <w:r w:rsidRPr="00C64DF2">
        <w:rPr>
          <w:bCs/>
          <w:iCs/>
          <w:color w:val="000000"/>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0B7AF96"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1D7CF6F"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1F3D82CF"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Товар должен соответствовать требованиям к качеству и безопасности, установленным действующим законодательством РФ.</w:t>
      </w:r>
    </w:p>
    <w:p w14:paraId="15CFFC7E"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Товар не должен иметь следов механических повреждений,</w:t>
      </w:r>
      <w:r w:rsidRPr="00C64DF2">
        <w:rPr>
          <w:rFonts w:ascii="Calibri" w:eastAsia="Calibri" w:hAnsi="Calibri"/>
          <w:sz w:val="22"/>
          <w:szCs w:val="22"/>
          <w:lang w:eastAsia="en-US"/>
        </w:rPr>
        <w:t xml:space="preserve"> </w:t>
      </w:r>
      <w:r w:rsidRPr="00C64DF2">
        <w:rPr>
          <w:bCs/>
          <w:iCs/>
          <w:color w:val="000000"/>
          <w:sz w:val="22"/>
          <w:szCs w:val="22"/>
          <w:lang w:bidi="ru-RU"/>
        </w:rPr>
        <w:t>пятен, царапин, следов рук и других загрязнений, сдвоенной печати.</w:t>
      </w:r>
    </w:p>
    <w:p w14:paraId="67163793"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В случае претензии к качеству готовой продукции со стороны Заказчика, производится замена бракованной продукции на новую.</w:t>
      </w:r>
    </w:p>
    <w:p w14:paraId="5A5EFF62"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09782B8C"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Доставка товара, подъем на этаж, разгрузка поставляемого товара осуществляется силами и за счет Поставщика.</w:t>
      </w:r>
    </w:p>
    <w:p w14:paraId="622B3E46"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Порядок погрузки-разгрузки и транспортировки должны исключать возможность механических повреждений поставляемого Товара.</w:t>
      </w:r>
    </w:p>
    <w:p w14:paraId="3000E7E9"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2DCD9F60" w14:textId="77777777" w:rsidR="00C64DF2" w:rsidRPr="00C64DF2" w:rsidRDefault="00C64DF2" w:rsidP="00C64DF2">
      <w:pPr>
        <w:widowControl w:val="0"/>
        <w:ind w:left="426"/>
        <w:jc w:val="both"/>
        <w:rPr>
          <w:iCs/>
          <w:color w:val="000000"/>
          <w:sz w:val="22"/>
          <w:szCs w:val="22"/>
        </w:rPr>
      </w:pPr>
      <w:r w:rsidRPr="00C64DF2">
        <w:rPr>
          <w:iCs/>
          <w:color w:val="000000"/>
          <w:sz w:val="22"/>
          <w:szCs w:val="22"/>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4467F586" w14:textId="77777777" w:rsidR="00C64DF2" w:rsidRPr="00C64DF2" w:rsidRDefault="00C64DF2" w:rsidP="00C64DF2">
      <w:pPr>
        <w:widowControl w:val="0"/>
        <w:ind w:left="426"/>
        <w:jc w:val="both"/>
        <w:rPr>
          <w:iCs/>
          <w:color w:val="000000"/>
          <w:sz w:val="22"/>
          <w:szCs w:val="22"/>
        </w:rPr>
      </w:pPr>
      <w:r w:rsidRPr="00C64DF2">
        <w:rPr>
          <w:iCs/>
          <w:color w:val="000000"/>
          <w:sz w:val="22"/>
          <w:szCs w:val="22"/>
        </w:rPr>
        <w:t>Поставщик предоставляет гарантию на срок не менее гарантийного срока, установленного производителем.</w:t>
      </w:r>
    </w:p>
    <w:p w14:paraId="6342F2BD" w14:textId="77777777" w:rsidR="00C64DF2" w:rsidRPr="00C64DF2" w:rsidRDefault="00C64DF2" w:rsidP="00C64DF2">
      <w:pPr>
        <w:widowControl w:val="0"/>
        <w:ind w:left="709" w:hanging="1"/>
        <w:jc w:val="both"/>
        <w:rPr>
          <w:iCs/>
          <w:color w:val="000000"/>
          <w:sz w:val="22"/>
          <w:szCs w:val="22"/>
        </w:rPr>
      </w:pPr>
      <w:r w:rsidRPr="00C64DF2">
        <w:rPr>
          <w:iCs/>
          <w:color w:val="000000"/>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1A672D6E" w14:textId="77777777" w:rsidR="00C64DF2" w:rsidRPr="00C64DF2" w:rsidRDefault="00C64DF2" w:rsidP="00C64DF2">
      <w:pPr>
        <w:widowControl w:val="0"/>
        <w:jc w:val="both"/>
        <w:rPr>
          <w:iCs/>
          <w:color w:val="000000"/>
          <w:sz w:val="22"/>
          <w:szCs w:val="22"/>
        </w:rPr>
      </w:pPr>
      <w:r w:rsidRPr="00C64DF2">
        <w:rPr>
          <w:iCs/>
          <w:color w:val="000000"/>
          <w:sz w:val="22"/>
          <w:szCs w:val="22"/>
        </w:rPr>
        <w:t>Все расходы, связанные с устранением недостатков Товара (в том числе оплата доставки товара, ремонтных работ и материалов), несет Поставщик.</w:t>
      </w:r>
    </w:p>
    <w:p w14:paraId="0346969A" w14:textId="77777777" w:rsidR="00C64DF2" w:rsidRPr="00C64DF2" w:rsidRDefault="00C64DF2" w:rsidP="00C64DF2">
      <w:pPr>
        <w:widowControl w:val="0"/>
        <w:ind w:left="709" w:hanging="1"/>
        <w:jc w:val="both"/>
        <w:rPr>
          <w:iCs/>
          <w:color w:val="000000"/>
          <w:sz w:val="22"/>
          <w:szCs w:val="22"/>
        </w:rPr>
        <w:sectPr w:rsidR="00C64DF2" w:rsidRPr="00C64DF2" w:rsidSect="00794589">
          <w:pgSz w:w="16838" w:h="11906" w:orient="landscape"/>
          <w:pgMar w:top="1134" w:right="567" w:bottom="567" w:left="567" w:header="709" w:footer="709" w:gutter="0"/>
          <w:cols w:space="708"/>
          <w:docGrid w:linePitch="360"/>
        </w:sectPr>
      </w:pPr>
      <w:r w:rsidRPr="00C64DF2">
        <w:rPr>
          <w:iCs/>
          <w:color w:val="000000"/>
          <w:sz w:val="22"/>
          <w:szCs w:val="22"/>
        </w:rPr>
        <w:t>Все расходы, связанные с заменого Товара (в том числе оплата доставки товара и погрузо-разгрузочных работ), несет Поставщик.</w:t>
      </w:r>
    </w:p>
    <w:p w14:paraId="1E3A727C" w14:textId="77777777" w:rsidR="006A71CF" w:rsidRPr="0065020A" w:rsidRDefault="006A71CF" w:rsidP="00C64DF2">
      <w:pPr>
        <w:autoSpaceDE w:val="0"/>
        <w:autoSpaceDN w:val="0"/>
        <w:adjustRightInd w:val="0"/>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61D13FE2" w14:textId="77777777" w:rsidR="00902B76" w:rsidRDefault="00902B76" w:rsidP="004A5F41">
            <w:pPr>
              <w:widowControl w:val="0"/>
              <w:autoSpaceDE w:val="0"/>
              <w:autoSpaceDN w:val="0"/>
              <w:rPr>
                <w:sz w:val="22"/>
                <w:szCs w:val="22"/>
              </w:rPr>
            </w:pPr>
          </w:p>
          <w:p w14:paraId="71A99800" w14:textId="77777777" w:rsidR="004A5F41" w:rsidRPr="0065020A" w:rsidRDefault="004A5F41" w:rsidP="004A5F41">
            <w:pPr>
              <w:widowControl w:val="0"/>
              <w:autoSpaceDE w:val="0"/>
              <w:autoSpaceDN w:val="0"/>
              <w:rPr>
                <w:sz w:val="22"/>
                <w:szCs w:val="22"/>
              </w:rPr>
            </w:pPr>
            <w:bookmarkStart w:id="17" w:name="_GoBack"/>
            <w:bookmarkEnd w:id="17"/>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A761D0" w:rsidRDefault="00A761D0" w:rsidP="00A761D0">
      <w:r>
        <w:separator/>
      </w:r>
    </w:p>
  </w:endnote>
  <w:endnote w:type="continuationSeparator" w:id="0">
    <w:p w14:paraId="791878C7" w14:textId="77777777" w:rsidR="00A761D0" w:rsidRDefault="00A761D0"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A761D0" w:rsidRDefault="00A761D0" w:rsidP="00A761D0">
      <w:r>
        <w:separator/>
      </w:r>
    </w:p>
  </w:footnote>
  <w:footnote w:type="continuationSeparator" w:id="0">
    <w:p w14:paraId="39819170" w14:textId="77777777" w:rsidR="00A761D0" w:rsidRDefault="00A761D0" w:rsidP="00A761D0">
      <w:r>
        <w:continuationSeparator/>
      </w:r>
    </w:p>
  </w:footnote>
  <w:footnote w:id="1">
    <w:p w14:paraId="1AD1D6E4" w14:textId="77777777" w:rsidR="00A761D0" w:rsidRPr="006B6C7F" w:rsidRDefault="00A761D0"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A761D0" w:rsidRDefault="00A761D0" w:rsidP="00A761D0">
      <w:pPr>
        <w:pStyle w:val="a9"/>
      </w:pPr>
    </w:p>
  </w:footnote>
  <w:footnote w:id="2">
    <w:p w14:paraId="5560EC11" w14:textId="77777777" w:rsidR="00BA6FEF" w:rsidRDefault="00BA6FEF" w:rsidP="00BA6FEF">
      <w:pPr>
        <w:pStyle w:val="a9"/>
      </w:pPr>
      <w:r>
        <w:rPr>
          <w:rStyle w:val="aff0"/>
        </w:rPr>
        <w:footnoteRef/>
      </w:r>
      <w:r>
        <w:t xml:space="preserve"> </w:t>
      </w:r>
      <w:r w:rsidRPr="00DE2937">
        <w:t>содержит изображение товара (в соответствии с п. 4 ч.1 ст. 33 ФЗ № 44-ФЗ), позволяющее участнику закупки его идентифицировать и подготовить заявку, в соответствии с требованиями к значениям показателей (характеристик) товара, позволяющие определить соответствие установленным заказчиком требованиям поставляемого товара изображению товара, на поставку которого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7056"/>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2B76"/>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0656D"/>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A6FEF"/>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BA6FE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15CED-BFFE-412D-A8EF-8E8BCEBCC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2065</TotalTime>
  <Pages>14</Pages>
  <Words>5883</Words>
  <Characters>33535</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39340</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92</cp:revision>
  <cp:lastPrinted>2022-02-01T08:18:00Z</cp:lastPrinted>
  <dcterms:created xsi:type="dcterms:W3CDTF">2020-09-07T08:21:00Z</dcterms:created>
  <dcterms:modified xsi:type="dcterms:W3CDTF">2026-05-20T09:24:00Z</dcterms:modified>
</cp:coreProperties>
</file>