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53" w:type="dxa"/>
        <w:tblInd w:w="108" w:type="dxa"/>
        <w:tblLook w:val="04A0" w:firstRow="1" w:lastRow="0" w:firstColumn="1" w:lastColumn="0" w:noHBand="0" w:noVBand="1"/>
      </w:tblPr>
      <w:tblGrid>
        <w:gridCol w:w="6928"/>
        <w:gridCol w:w="986"/>
        <w:gridCol w:w="5543"/>
        <w:gridCol w:w="396"/>
      </w:tblGrid>
      <w:tr w:rsidR="00CA6717" w:rsidRPr="00CA6717" w14:paraId="749FF103" w14:textId="77777777" w:rsidTr="003A4BFC">
        <w:trPr>
          <w:trHeight w:val="47"/>
        </w:trPr>
        <w:tc>
          <w:tcPr>
            <w:tcW w:w="13853" w:type="dxa"/>
            <w:gridSpan w:val="4"/>
          </w:tcPr>
          <w:p w14:paraId="3864D94F" w14:textId="77777777" w:rsidR="00CA6717" w:rsidRPr="00CA6717" w:rsidRDefault="00CA6717" w:rsidP="00CA67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ОБОСНОВАНИЕ НАЧАЛЬНОЙ (МАКСИМАЛЬНОЙ) ЦЕНЫ КОНТРАКТА, НАЧАЛЬНОЙ СУММЫ ЦЕН ЕДИНИЦ ТОВАРА, РАБОТЫ, УСЛУГИ</w:t>
            </w:r>
          </w:p>
          <w:p w14:paraId="0FF1732F" w14:textId="77777777" w:rsidR="00CA6717" w:rsidRPr="00CA6717" w:rsidRDefault="00CA6717" w:rsidP="00CA671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kern w:val="0"/>
                <w14:ligatures w14:val="none"/>
              </w:rPr>
              <w:t>(далее –</w:t>
            </w:r>
            <w:r w:rsidRPr="00CA6717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НМЦК</w:t>
            </w:r>
            <w:r w:rsidRPr="00CA6717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</w:p>
          <w:p w14:paraId="3CDC907D" w14:textId="77777777" w:rsidR="00CA6717" w:rsidRPr="00CA6717" w:rsidRDefault="00CA6717" w:rsidP="00CA67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</w:p>
        </w:tc>
      </w:tr>
      <w:tr w:rsidR="00CA6717" w:rsidRPr="00CA6717" w14:paraId="41D389F6" w14:textId="77777777" w:rsidTr="003A4BFC">
        <w:trPr>
          <w:trHeight w:val="55"/>
        </w:trPr>
        <w:tc>
          <w:tcPr>
            <w:tcW w:w="6928" w:type="dxa"/>
          </w:tcPr>
          <w:p w14:paraId="36EDE59E" w14:textId="77777777" w:rsidR="00CA6717" w:rsidRPr="00CA6717" w:rsidRDefault="00CA6717" w:rsidP="00CA6717">
            <w:pPr>
              <w:autoSpaceDE w:val="0"/>
              <w:autoSpaceDN w:val="0"/>
              <w:adjustRightInd w:val="0"/>
              <w:spacing w:after="0" w:line="240" w:lineRule="auto"/>
              <w:ind w:left="1027" w:hanging="1027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  <w:tc>
          <w:tcPr>
            <w:tcW w:w="986" w:type="dxa"/>
          </w:tcPr>
          <w:p w14:paraId="5F8EBD08" w14:textId="77777777" w:rsidR="00CA6717" w:rsidRPr="00CA6717" w:rsidRDefault="00CA6717" w:rsidP="00CA6717">
            <w:pPr>
              <w:spacing w:after="0" w:line="240" w:lineRule="auto"/>
              <w:ind w:left="1027" w:hanging="1027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5938" w:type="dxa"/>
            <w:gridSpan w:val="2"/>
          </w:tcPr>
          <w:p w14:paraId="73348B5E" w14:textId="1EFD1480" w:rsidR="00CA6717" w:rsidRPr="00CA6717" w:rsidRDefault="00CA6717" w:rsidP="00CA6717">
            <w:pPr>
              <w:autoSpaceDE w:val="0"/>
              <w:autoSpaceDN w:val="0"/>
              <w:adjustRightInd w:val="0"/>
              <w:spacing w:after="0" w:line="240" w:lineRule="auto"/>
              <w:ind w:left="1027" w:hanging="1027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A6717" w:rsidRPr="00CA6717" w14:paraId="36224194" w14:textId="77777777" w:rsidTr="003A4BFC">
        <w:trPr>
          <w:gridAfter w:val="1"/>
          <w:wAfter w:w="396" w:type="dxa"/>
          <w:trHeight w:val="17"/>
        </w:trPr>
        <w:tc>
          <w:tcPr>
            <w:tcW w:w="13457" w:type="dxa"/>
            <w:gridSpan w:val="3"/>
          </w:tcPr>
          <w:p w14:paraId="70924306" w14:textId="1A198523" w:rsidR="00CA6717" w:rsidRPr="00CA6717" w:rsidRDefault="00CA6717" w:rsidP="00CD5519">
            <w:pPr>
              <w:spacing w:after="0" w:line="240" w:lineRule="auto"/>
              <w:jc w:val="center"/>
              <w:rPr>
                <w:rFonts w:ascii="Times New Roman" w:eastAsia="Calibri" w:hAnsi="Times New Roman" w:cs="Arial"/>
                <w:bCs/>
                <w:caps/>
                <w:kern w:val="0"/>
                <w:lang w:eastAsia="ru-RU"/>
                <w14:ligatures w14:val="none"/>
              </w:rPr>
            </w:pPr>
            <w:r w:rsidRPr="00CA671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ПОСТАВКА БАХИЛ </w:t>
            </w:r>
            <w:r w:rsidR="00CD551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ДЛЯ НУЖД </w:t>
            </w:r>
            <w:r w:rsidRPr="00CA671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СПБ ГБУ </w:t>
            </w:r>
            <w:r w:rsidR="00CD551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ДО </w:t>
            </w:r>
            <w:r w:rsidRPr="00CA671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«</w:t>
            </w:r>
            <w:r w:rsidR="00CD551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ДХШ №3</w:t>
            </w:r>
            <w:r w:rsidRPr="00CA671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» </w:t>
            </w:r>
          </w:p>
        </w:tc>
      </w:tr>
    </w:tbl>
    <w:p w14:paraId="73902290" w14:textId="77777777" w:rsidR="00CA6717" w:rsidRPr="00CA6717" w:rsidRDefault="00CA6717" w:rsidP="00CA6717">
      <w:pPr>
        <w:spacing w:before="240" w:after="240" w:line="276" w:lineRule="auto"/>
        <w:ind w:firstLine="360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bookmarkStart w:id="0" w:name="_Toc165887577"/>
      <w:r w:rsidRPr="00CA6717">
        <w:rPr>
          <w:rFonts w:ascii="Times New Roman" w:eastAsia="Calibri" w:hAnsi="Times New Roman" w:cs="Times New Roman"/>
          <w:iCs/>
          <w:kern w:val="0"/>
          <w:sz w:val="21"/>
          <w:szCs w:val="21"/>
          <w:lang w:eastAsia="ru-RU"/>
          <w14:ligatures w14:val="none"/>
        </w:rPr>
        <w:t>1</w:t>
      </w: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7B8AF3C2" w14:textId="77777777" w:rsidR="00CA6717" w:rsidRPr="00CA6717" w:rsidRDefault="00CA6717" w:rsidP="00CA67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bookmarkStart w:id="1" w:name="Par2412"/>
      <w:bookmarkEnd w:id="1"/>
      <w:r w:rsidRPr="00CA6717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Начальная (максимальная) цена контракта определена и обоснована заказчиком посредством применения следующего метода: </w:t>
      </w: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сопоставимых рыночных цен.</w:t>
      </w:r>
    </w:p>
    <w:p w14:paraId="1CB646A6" w14:textId="77777777" w:rsidR="00CA6717" w:rsidRPr="00CA6717" w:rsidRDefault="00CA6717" w:rsidP="00CA67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 xml:space="preserve"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</w:t>
      </w:r>
    </w:p>
    <w:p w14:paraId="17C11ACF" w14:textId="77777777" w:rsidR="00CA6717" w:rsidRPr="00CA6717" w:rsidRDefault="00CA6717" w:rsidP="00CA67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14:paraId="662E3C22" w14:textId="77777777" w:rsidR="00CA6717" w:rsidRPr="00CA6717" w:rsidRDefault="00CA6717" w:rsidP="00CA67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14:paraId="16C5C264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3BBF283B" w14:textId="77777777" w:rsidR="00CA6717" w:rsidRPr="00CA6717" w:rsidRDefault="00CA6717" w:rsidP="00CA671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hyperlink r:id="rId6" w:anchor="Par1699" w:history="1">
        <w:r w:rsidRPr="00CA6717">
          <w:rPr>
            <w:rFonts w:ascii="Times New Roman" w:eastAsia="Times New Roman" w:hAnsi="Times New Roman" w:cs="Times New Roman"/>
            <w:b/>
            <w:kern w:val="0"/>
            <w:sz w:val="22"/>
            <w:szCs w:val="22"/>
            <w:lang w:eastAsia="ru-RU"/>
            <w14:ligatures w14:val="none"/>
          </w:rPr>
          <w:t>Расчет</w:t>
        </w:r>
      </w:hyperlink>
      <w:r w:rsidRPr="00CA6717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 xml:space="preserve"> начальной (максимальной) цены контракта </w:t>
      </w:r>
    </w:p>
    <w:p w14:paraId="2F77383A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Начальная (максимальная) цена контракта (далее - НМЦК) определена и обоснована в соответствии с требованиями части 22 статьи 22 Закона о контрактной системе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</w:p>
    <w:p w14:paraId="0BB4C5EA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3119685E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В целях получения ценовой информации в отношении предполагаемого к поставке товара для определения НМЦК:</w:t>
      </w:r>
    </w:p>
    <w:p w14:paraId="36C5A721" w14:textId="03270B23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- направлены запросы  о предоставлении ценовой информации 5 (пяти)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«Интернет»);</w:t>
      </w:r>
    </w:p>
    <w:p w14:paraId="57A973AE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Поступило 3 (три) коммерческих предложений.</w:t>
      </w:r>
    </w:p>
    <w:p w14:paraId="1AC7BA1F" w14:textId="77777777" w:rsidR="00CA6717" w:rsidRPr="00CA6717" w:rsidRDefault="00CA6717" w:rsidP="00CA671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</w:t>
      </w:r>
    </w:p>
    <w:p w14:paraId="7B3BFDEA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14:paraId="47890539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>Коэффициент вариации цены определялся по следующей формуле:</w:t>
      </w:r>
    </w:p>
    <w:p w14:paraId="6E9A486D" w14:textId="5DDBC724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noProof/>
          <w:kern w:val="0"/>
          <w:position w:val="-28"/>
          <w:sz w:val="22"/>
          <w:szCs w:val="22"/>
          <w:lang w:eastAsia="ru-RU"/>
          <w14:ligatures w14:val="none"/>
        </w:rPr>
        <w:lastRenderedPageBreak/>
        <w:drawing>
          <wp:inline distT="0" distB="0" distL="0" distR="0" wp14:anchorId="1279E56E" wp14:editId="3FFCBC97">
            <wp:extent cx="1209675" cy="419100"/>
            <wp:effectExtent l="0" t="0" r="9525" b="0"/>
            <wp:docPr id="34387880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>, где:</w:t>
      </w:r>
    </w:p>
    <w:p w14:paraId="2FD96CF1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>V - коэффициент вариации (не должен превышать 33%);</w:t>
      </w:r>
    </w:p>
    <w:p w14:paraId="43353065" w14:textId="4AC7CE81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noProof/>
          <w:kern w:val="0"/>
          <w:position w:val="-26"/>
          <w:sz w:val="22"/>
          <w:szCs w:val="22"/>
          <w:lang w:eastAsia="ru-RU"/>
          <w14:ligatures w14:val="none"/>
        </w:rPr>
        <w:drawing>
          <wp:inline distT="0" distB="0" distL="0" distR="0" wp14:anchorId="69637005" wp14:editId="4B45AB42">
            <wp:extent cx="1590675" cy="542925"/>
            <wp:effectExtent l="0" t="0" r="9525" b="9525"/>
            <wp:docPr id="42674219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 xml:space="preserve"> - среднее квадратичное отклонение;</w:t>
      </w:r>
    </w:p>
    <w:p w14:paraId="6A8E5A2C" w14:textId="76AA4D23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noProof/>
          <w:kern w:val="0"/>
          <w:position w:val="-12"/>
          <w:sz w:val="22"/>
          <w:szCs w:val="22"/>
          <w:lang w:eastAsia="ru-RU"/>
          <w14:ligatures w14:val="none"/>
        </w:rPr>
        <w:drawing>
          <wp:inline distT="0" distB="0" distL="0" distR="0" wp14:anchorId="26CD5F76" wp14:editId="15018725">
            <wp:extent cx="152400" cy="228600"/>
            <wp:effectExtent l="0" t="0" r="0" b="0"/>
            <wp:docPr id="13791851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 xml:space="preserve"> - цена единицы товара, работы, услуги, указанная в источнике с номером i;</w:t>
      </w:r>
    </w:p>
    <w:p w14:paraId="72262EC3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>&lt;ц&gt; - средняя арифметическая величина цены единицы товара, работы, услуги;</w:t>
      </w:r>
    </w:p>
    <w:p w14:paraId="3DDCD471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2"/>
          <w:szCs w:val="22"/>
          <w:lang w:eastAsia="ru-RU"/>
          <w14:ligatures w14:val="none"/>
        </w:rPr>
        <w:t xml:space="preserve"> n - количество значений, используемых в расчете</w:t>
      </w:r>
    </w:p>
    <w:p w14:paraId="5BCED894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</w:p>
    <w:p w14:paraId="29578454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Расчет начальной цены единицы медицинского изделия осуществляется по формуле:</w:t>
      </w:r>
    </w:p>
    <w:p w14:paraId="1D7C46D6" w14:textId="5C38994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noProof/>
          <w:kern w:val="0"/>
          <w:sz w:val="22"/>
          <w:szCs w:val="22"/>
          <w:lang w:eastAsia="ru-RU"/>
          <w14:ligatures w14:val="none"/>
        </w:rPr>
        <w:drawing>
          <wp:inline distT="0" distB="0" distL="0" distR="0" wp14:anchorId="2FD3FE12" wp14:editId="0718C48A">
            <wp:extent cx="1704975" cy="514350"/>
            <wp:effectExtent l="0" t="0" r="9525" b="0"/>
            <wp:docPr id="11225700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где:</w:t>
      </w:r>
    </w:p>
    <w:p w14:paraId="43B63BAF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НЦЕ - начальная цена единицы медицинского изделия, без учета НДС;</w:t>
      </w:r>
    </w:p>
    <w:p w14:paraId="411C8E67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ЦЕМ - цена единицы медицинского изделия, без учета НДС;</w:t>
      </w:r>
    </w:p>
    <w:p w14:paraId="7F8FD97C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n - количество значений информации о цене единицы i-го медицинского изделия;</w:t>
      </w:r>
    </w:p>
    <w:p w14:paraId="4C97629B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i - номер информации о цене;</w:t>
      </w:r>
    </w:p>
    <w:p w14:paraId="66AEB830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ц</w:t>
      </w:r>
      <w:r w:rsidRPr="00CA6717">
        <w:rPr>
          <w:rFonts w:ascii="Times New Roman" w:eastAsia="Courier New" w:hAnsi="Times New Roman" w:cs="Times New Roman"/>
          <w:kern w:val="0"/>
          <w:sz w:val="22"/>
          <w:szCs w:val="22"/>
          <w:vertAlign w:val="subscript"/>
          <w:lang w:eastAsia="ru-RU" w:bidi="ru-RU"/>
          <w14:ligatures w14:val="none"/>
        </w:rPr>
        <w:t>i</w:t>
      </w: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 xml:space="preserve"> - цена единицы i-го медицинского изделия, без учета НДС.</w:t>
      </w:r>
    </w:p>
    <w:p w14:paraId="57DCE825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</w:p>
    <w:p w14:paraId="50C2C40F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5AE84D83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</w:p>
    <w:p w14:paraId="1CF2812B" w14:textId="39DBC811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noProof/>
          <w:kern w:val="0"/>
          <w:sz w:val="22"/>
          <w:szCs w:val="22"/>
          <w:lang w:eastAsia="ru-RU"/>
          <w14:ligatures w14:val="none"/>
        </w:rPr>
        <w:drawing>
          <wp:inline distT="0" distB="0" distL="0" distR="0" wp14:anchorId="72C6C7F6" wp14:editId="0DC42C15">
            <wp:extent cx="2381250" cy="323850"/>
            <wp:effectExtent l="0" t="0" r="0" b="0"/>
            <wp:docPr id="3825200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21BA6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где:</w:t>
      </w:r>
    </w:p>
    <w:p w14:paraId="4EFB7EA7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n - количество позиций закупаемых медицинских изделий;</w:t>
      </w:r>
    </w:p>
    <w:p w14:paraId="2136B439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НЦЕi - начальная цена единицы i-й позиции медицинского изделия, определяемая в соответствии с настоящим порядком (по применимости);</w:t>
      </w:r>
    </w:p>
    <w:p w14:paraId="4AACA33B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НДС - налог на добавленную стоимость (если применимо для закупаемого медицинского изделия);</w:t>
      </w:r>
    </w:p>
    <w:p w14:paraId="5BFEF4EF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</w:pPr>
      <w:r w:rsidRPr="00CA6717">
        <w:rPr>
          <w:rFonts w:ascii="Times New Roman" w:eastAsia="Courier New" w:hAnsi="Times New Roman" w:cs="Times New Roman"/>
          <w:kern w:val="0"/>
          <w:sz w:val="22"/>
          <w:szCs w:val="22"/>
          <w:lang w:eastAsia="ru-RU" w:bidi="ru-RU"/>
          <w14:ligatures w14:val="none"/>
        </w:rPr>
        <w:t>Vi - количество (объем) i-й позиции закупаемого медицинского изделия.</w:t>
      </w:r>
    </w:p>
    <w:p w14:paraId="5F07613E" w14:textId="77777777" w:rsidR="00CA6717" w:rsidRPr="00CA6717" w:rsidRDefault="00CA6717" w:rsidP="00CA6717">
      <w:pPr>
        <w:spacing w:after="0" w:line="240" w:lineRule="auto"/>
        <w:ind w:firstLine="340"/>
        <w:jc w:val="both"/>
        <w:rPr>
          <w:rFonts w:ascii="Times New Roman" w:eastAsia="Calibri" w:hAnsi="Times New Roman" w:cs="Times New Roman"/>
          <w:kern w:val="0"/>
          <w:sz w:val="21"/>
          <w:szCs w:val="21"/>
          <w:lang w:eastAsia="ru-RU"/>
          <w14:ligatures w14:val="none"/>
        </w:rPr>
      </w:pPr>
    </w:p>
    <w:p w14:paraId="392A815C" w14:textId="77777777" w:rsidR="00CA6717" w:rsidRPr="00CA6717" w:rsidRDefault="00CA6717" w:rsidP="00CA6717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Calibri" w:hAnsi="Times New Roman" w:cs="Times New Roman"/>
          <w:b/>
          <w:bCs/>
          <w:kern w:val="0"/>
          <w:sz w:val="21"/>
          <w:szCs w:val="21"/>
          <w14:ligatures w14:val="none"/>
        </w:rPr>
      </w:pPr>
      <w:r w:rsidRPr="00CA6717">
        <w:rPr>
          <w:rFonts w:ascii="Times New Roman" w:eastAsia="Calibri" w:hAnsi="Times New Roman" w:cs="Times New Roman"/>
          <w:b/>
          <w:bCs/>
          <w:kern w:val="0"/>
          <w:sz w:val="21"/>
          <w:szCs w:val="21"/>
          <w14:ligatures w14:val="none"/>
        </w:rPr>
        <w:t>Перечень приложений, являющихся неотъемлемой частью обоснования НМЦК</w:t>
      </w:r>
    </w:p>
    <w:p w14:paraId="2EB1673C" w14:textId="77777777" w:rsidR="00CA6717" w:rsidRPr="00CA6717" w:rsidRDefault="00CA6717" w:rsidP="00CA67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6D24734" w14:textId="77777777" w:rsidR="00CA6717" w:rsidRP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1"/>
          <w:szCs w:val="21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Приложение № 1: </w:t>
      </w:r>
      <w:r w:rsidRPr="00CA6717">
        <w:rPr>
          <w:rFonts w:ascii="Times New Roman" w:eastAsia="Calibri" w:hAnsi="Times New Roman" w:cs="Times New Roman"/>
          <w:kern w:val="0"/>
          <w:sz w:val="21"/>
          <w:szCs w:val="21"/>
          <w:lang w:eastAsia="ru-RU"/>
          <w14:ligatures w14:val="none"/>
        </w:rPr>
        <w:t>Начальная (максимальная) цена контракта</w:t>
      </w:r>
    </w:p>
    <w:p w14:paraId="2C029100" w14:textId="77777777" w:rsidR="00CA6717" w:rsidRDefault="00CA6717" w:rsidP="00CA671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CA6717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Приложение № 1.1. Начальная (максимальная) цена контракта. Обоснование и расчет.</w:t>
      </w:r>
    </w:p>
    <w:p w14:paraId="7981712E" w14:textId="77777777" w:rsidR="00CA6717" w:rsidRPr="00CA6717" w:rsidRDefault="00CA6717" w:rsidP="00CA6717">
      <w:pPr>
        <w:pageBreakBefore/>
        <w:spacing w:after="0" w:line="240" w:lineRule="auto"/>
        <w:jc w:val="right"/>
        <w:outlineLvl w:val="0"/>
        <w:rPr>
          <w:rFonts w:ascii="Times New Roman" w:eastAsia="Calibri" w:hAnsi="Times New Roman" w:cs="Times New Roman"/>
          <w:bCs/>
          <w:kern w:val="0"/>
          <w:sz w:val="21"/>
          <w:szCs w:val="21"/>
          <w14:ligatures w14:val="none"/>
        </w:rPr>
      </w:pPr>
      <w:r w:rsidRPr="00CA6717">
        <w:rPr>
          <w:rFonts w:ascii="Times New Roman" w:eastAsia="Calibri" w:hAnsi="Times New Roman" w:cs="Times New Roman"/>
          <w:bCs/>
          <w:kern w:val="0"/>
          <w:sz w:val="21"/>
          <w:szCs w:val="21"/>
          <w14:ligatures w14:val="none"/>
        </w:rPr>
        <w:lastRenderedPageBreak/>
        <w:t>Приложение №1к обоснованию НМЦК</w:t>
      </w:r>
    </w:p>
    <w:p w14:paraId="75DFFD26" w14:textId="77777777" w:rsidR="00CA6717" w:rsidRPr="00CA6717" w:rsidRDefault="00CA6717" w:rsidP="00CA671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0"/>
          <w:sz w:val="21"/>
          <w:szCs w:val="21"/>
          <w14:ligatures w14:val="none"/>
        </w:rPr>
      </w:pPr>
    </w:p>
    <w:p w14:paraId="2CFF9C5B" w14:textId="77777777" w:rsidR="00CA6717" w:rsidRPr="00CA6717" w:rsidRDefault="00CA6717" w:rsidP="00CA6717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1"/>
          <w:szCs w:val="21"/>
          <w:lang w:eastAsia="ru-RU"/>
          <w14:ligatures w14:val="none"/>
        </w:rPr>
      </w:pPr>
      <w:r w:rsidRPr="00CA6717">
        <w:rPr>
          <w:rFonts w:ascii="Times New Roman" w:eastAsia="Calibri" w:hAnsi="Times New Roman" w:cs="Times New Roman"/>
          <w:b/>
          <w:kern w:val="0"/>
          <w:sz w:val="21"/>
          <w:szCs w:val="21"/>
          <w:lang w:eastAsia="ru-RU"/>
          <w14:ligatures w14:val="none"/>
        </w:rPr>
        <w:t xml:space="preserve">Начальная (максимальная) цена контракта, </w:t>
      </w:r>
    </w:p>
    <w:p w14:paraId="651E2B25" w14:textId="77777777" w:rsidR="00CA6717" w:rsidRPr="00CA6717" w:rsidRDefault="00CA6717" w:rsidP="00CA671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0"/>
          <w:sz w:val="21"/>
          <w:szCs w:val="21"/>
          <w14:ligatures w14:val="non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3870"/>
        <w:gridCol w:w="5415"/>
      </w:tblGrid>
      <w:tr w:rsidR="00CA6717" w:rsidRPr="00CA6717" w14:paraId="370179B1" w14:textId="77777777" w:rsidTr="00D27BD7">
        <w:trPr>
          <w:trHeight w:val="832"/>
        </w:trPr>
        <w:tc>
          <w:tcPr>
            <w:tcW w:w="491" w:type="dxa"/>
          </w:tcPr>
          <w:p w14:paraId="516A0D59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3870" w:type="dxa"/>
          </w:tcPr>
          <w:p w14:paraId="6C8EE02D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Основные характеристики объекта закупки</w:t>
            </w:r>
          </w:p>
        </w:tc>
        <w:tc>
          <w:tcPr>
            <w:tcW w:w="5415" w:type="dxa"/>
          </w:tcPr>
          <w:p w14:paraId="403B1E2D" w14:textId="1328F023" w:rsidR="00CA6717" w:rsidRPr="00CA6717" w:rsidRDefault="00CA6717" w:rsidP="00CA67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highlight w:val="cyan"/>
                <w:lang w:eastAsia="ru-RU"/>
                <w14:ligatures w14:val="none"/>
              </w:rPr>
            </w:pPr>
            <w:r w:rsidRPr="00CA6717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ru-RU"/>
                <w14:ligatures w14:val="none"/>
              </w:rPr>
              <w:t>Указаны в приложении  «Описание объекта закупки»</w:t>
            </w:r>
          </w:p>
        </w:tc>
      </w:tr>
      <w:tr w:rsidR="00CA6717" w:rsidRPr="00CA6717" w14:paraId="729F29BE" w14:textId="77777777" w:rsidTr="00D27BD7">
        <w:trPr>
          <w:trHeight w:val="1128"/>
        </w:trPr>
        <w:tc>
          <w:tcPr>
            <w:tcW w:w="491" w:type="dxa"/>
          </w:tcPr>
          <w:p w14:paraId="4EA650DE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3870" w:type="dxa"/>
          </w:tcPr>
          <w:p w14:paraId="5D793F1F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415" w:type="dxa"/>
          </w:tcPr>
          <w:p w14:paraId="0F776660" w14:textId="77777777" w:rsidR="00CA6717" w:rsidRPr="00CA6717" w:rsidRDefault="00CA6717" w:rsidP="00CA67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val="x-none" w:eastAsia="x-none"/>
                <w14:ligatures w14:val="none"/>
              </w:rPr>
              <w:t>Метод сопоставимых рыночных цен /анализ рынка/  совместно с нормативным методом в соответствии со ст.22 Закона № 44-ФЗ с учетом Приказа Министерства здравоохранения Российской Федерации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</w:t>
            </w:r>
          </w:p>
        </w:tc>
      </w:tr>
      <w:tr w:rsidR="00CA6717" w:rsidRPr="00CA6717" w14:paraId="4BEA25FE" w14:textId="77777777" w:rsidTr="00D27BD7">
        <w:trPr>
          <w:trHeight w:val="573"/>
        </w:trPr>
        <w:tc>
          <w:tcPr>
            <w:tcW w:w="491" w:type="dxa"/>
          </w:tcPr>
          <w:p w14:paraId="5F11590E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3870" w:type="dxa"/>
          </w:tcPr>
          <w:p w14:paraId="379251D1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Порядок формирования начальной (максимальной) цены контракта</w:t>
            </w:r>
          </w:p>
        </w:tc>
        <w:tc>
          <w:tcPr>
            <w:tcW w:w="5415" w:type="dxa"/>
          </w:tcPr>
          <w:p w14:paraId="03598FB4" w14:textId="77777777" w:rsidR="00CA6717" w:rsidRPr="00CA6717" w:rsidRDefault="00CA6717" w:rsidP="00CA6717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  <w:t xml:space="preserve">Для формирования НМЦК Применен Приказ Министерства здравоохранения Российской Федерации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    </w:t>
            </w:r>
          </w:p>
          <w:p w14:paraId="1DEA9887" w14:textId="77777777" w:rsidR="00CA6717" w:rsidRPr="00CA6717" w:rsidRDefault="00CA6717" w:rsidP="00CA6717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Calibri" w:eastAsia="Calibri" w:hAnsi="Calibri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  <w:t>Основываясь на принципах результативности и эффективности (ст.6 Закона №44-ФЗ), в целях реализации статьи 34 БК РФ, заказчиком при определении НМЦК использована цена единицы продукции, не превышающая предельную цену, установленную в рамках нормирования.</w:t>
            </w:r>
          </w:p>
        </w:tc>
      </w:tr>
      <w:tr w:rsidR="00CA6717" w:rsidRPr="00CA6717" w14:paraId="655C5597" w14:textId="77777777" w:rsidTr="00D27BD7">
        <w:tc>
          <w:tcPr>
            <w:tcW w:w="491" w:type="dxa"/>
          </w:tcPr>
          <w:p w14:paraId="70C06EE4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4</w:t>
            </w:r>
          </w:p>
        </w:tc>
        <w:tc>
          <w:tcPr>
            <w:tcW w:w="3870" w:type="dxa"/>
          </w:tcPr>
          <w:p w14:paraId="216B1711" w14:textId="77777777" w:rsidR="00CA6717" w:rsidRPr="00CA6717" w:rsidRDefault="00CA6717" w:rsidP="00CA6717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kern w:val="0"/>
                <w:sz w:val="21"/>
                <w:szCs w:val="21"/>
                <w:highlight w:val="cyan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kern w:val="0"/>
                <w:sz w:val="21"/>
                <w:szCs w:val="21"/>
                <w:lang w:eastAsia="ru-RU"/>
                <w14:ligatures w14:val="none"/>
              </w:rPr>
              <w:t xml:space="preserve">Начальная (максимальная) цена контракта, </w:t>
            </w:r>
            <w:r w:rsidRPr="00CA6717">
              <w:rPr>
                <w:rFonts w:ascii="Times New Roman" w:eastAsia="Calibri" w:hAnsi="Times New Roman" w:cs="Times New Roman"/>
                <w:bCs/>
                <w:kern w:val="0"/>
                <w:sz w:val="21"/>
                <w:szCs w:val="21"/>
                <w14:ligatures w14:val="none"/>
              </w:rPr>
              <w:t>руб.</w:t>
            </w:r>
          </w:p>
          <w:p w14:paraId="2460B2EE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A6717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  <w:t>(Обоснование и расчет представлены в Приложении №1.1)</w:t>
            </w:r>
          </w:p>
        </w:tc>
        <w:tc>
          <w:tcPr>
            <w:tcW w:w="5415" w:type="dxa"/>
          </w:tcPr>
          <w:p w14:paraId="2CBD2071" w14:textId="77777777" w:rsidR="00CA6717" w:rsidRPr="00CA6717" w:rsidRDefault="00CA6717" w:rsidP="00CA6717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E924991" w14:textId="3B572CCE" w:rsidR="00CA6717" w:rsidRPr="00CA6717" w:rsidRDefault="00CD5519" w:rsidP="00CA6717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4920</w:t>
            </w:r>
            <w:r w:rsidR="00CA6717" w:rsidRPr="00CA6717">
              <w:rPr>
                <w:rFonts w:ascii="Calibri" w:eastAsia="Calibri" w:hAnsi="Calibri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,00</w:t>
            </w:r>
          </w:p>
          <w:p w14:paraId="7D1D3A8E" w14:textId="77777777" w:rsidR="00CA6717" w:rsidRPr="00CA6717" w:rsidRDefault="00CA6717" w:rsidP="00CA6717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</w:tbl>
    <w:p w14:paraId="224C7360" w14:textId="77777777" w:rsidR="00CA6717" w:rsidRPr="00CA6717" w:rsidRDefault="00CA6717" w:rsidP="00CA6717">
      <w:pPr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kern w:val="0"/>
          <w:sz w:val="21"/>
          <w:szCs w:val="21"/>
          <w14:ligatures w14:val="none"/>
        </w:rPr>
      </w:pPr>
    </w:p>
    <w:p w14:paraId="69F2E477" w14:textId="77777777" w:rsidR="00CA6717" w:rsidRPr="00CA6717" w:rsidRDefault="00CA6717" w:rsidP="00CA671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633AB15" w14:textId="77777777" w:rsidR="00CA6717" w:rsidRPr="00CA6717" w:rsidRDefault="00CA6717" w:rsidP="00CA671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7371627" w14:textId="77777777" w:rsidR="00CA6717" w:rsidRPr="00CA6717" w:rsidRDefault="00CA6717" w:rsidP="00CA671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759A1A0" w14:textId="77777777" w:rsidR="00CA6717" w:rsidRPr="00CA6717" w:rsidRDefault="00CA6717" w:rsidP="00CA671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D4D65E4" w14:textId="77777777" w:rsidR="004E5D7B" w:rsidRPr="004E5D7B" w:rsidRDefault="004E5D7B" w:rsidP="004E5D7B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</w:pPr>
      <w:r w:rsidRPr="004E5D7B"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  <w:lastRenderedPageBreak/>
        <w:t>Начальная (максимальная) цена контракта, начальная цена единицы товара, работы, услуги, начальная сумма цен единиц товара, работы, услуги, максимальное значение цены контракта, максимальное значение цены контракта, формула цены контракта</w:t>
      </w:r>
    </w:p>
    <w:p w14:paraId="1D4AD7E9" w14:textId="77777777" w:rsidR="004E5D7B" w:rsidRPr="004E5D7B" w:rsidRDefault="004E5D7B" w:rsidP="004E5D7B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eastAsia="ru-RU"/>
          <w14:ligatures w14:val="none"/>
        </w:rPr>
      </w:pPr>
      <w:r w:rsidRPr="004E5D7B">
        <w:rPr>
          <w:rFonts w:ascii="Times New Roman" w:eastAsia="Calibri" w:hAnsi="Times New Roman" w:cs="Times New Roman"/>
          <w:b/>
          <w:kern w:val="0"/>
          <w14:ligatures w14:val="none"/>
        </w:rPr>
        <w:t>Обоснование и расчет.</w:t>
      </w:r>
    </w:p>
    <w:p w14:paraId="5B49D7B1" w14:textId="77777777" w:rsidR="004E5D7B" w:rsidRPr="004E5D7B" w:rsidRDefault="004E5D7B" w:rsidP="004E5D7B">
      <w:pPr>
        <w:spacing w:after="0" w:line="240" w:lineRule="auto"/>
        <w:outlineLvl w:val="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bookmarkEnd w:id="0"/>
    <w:p w14:paraId="19D6C93F" w14:textId="77777777" w:rsidR="004E5D7B" w:rsidRPr="004E5D7B" w:rsidRDefault="004E5D7B" w:rsidP="004E5D7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Заказчиком были направлены запросы о предоставлении ценовой информации пяти поставщикам, обладающим опытом поставки соответствующих товаров, для определения начальной (максимальной) цены контракта и получены три коммерческих предложения.</w:t>
      </w:r>
    </w:p>
    <w:p w14:paraId="5FF32624" w14:textId="77777777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0E0B0C05" w14:textId="77777777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Запрос согласно списку рассылки.</w:t>
      </w:r>
    </w:p>
    <w:p w14:paraId="141339B3" w14:textId="77777777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Реквизиты полученных предложений:</w:t>
      </w:r>
    </w:p>
    <w:p w14:paraId="409951C2" w14:textId="56899289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предложение № 1 - вх. №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51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11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3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.2026 г.</w:t>
      </w:r>
    </w:p>
    <w:p w14:paraId="54E24F20" w14:textId="476863F8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предложение № 2 – вх. №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52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11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3.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2026 г.</w:t>
      </w:r>
    </w:p>
    <w:p w14:paraId="09025BB1" w14:textId="16A8EB3F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предложение № 3 - вх. №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53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11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3</w:t>
      </w:r>
      <w:r w:rsidRPr="004E5D7B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.2026 г.</w:t>
      </w:r>
    </w:p>
    <w:p w14:paraId="3A843958" w14:textId="77777777" w:rsidR="004E5D7B" w:rsidRPr="004E5D7B" w:rsidRDefault="004E5D7B" w:rsidP="004E5D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1930"/>
        <w:gridCol w:w="992"/>
        <w:gridCol w:w="709"/>
        <w:gridCol w:w="1276"/>
        <w:gridCol w:w="1134"/>
        <w:gridCol w:w="1276"/>
        <w:gridCol w:w="1134"/>
        <w:gridCol w:w="1275"/>
        <w:gridCol w:w="1701"/>
        <w:gridCol w:w="1276"/>
        <w:gridCol w:w="992"/>
        <w:gridCol w:w="1276"/>
      </w:tblGrid>
      <w:tr w:rsidR="004E5D7B" w:rsidRPr="004E5D7B" w14:paraId="37ADDC45" w14:textId="77777777" w:rsidTr="004E5D7B">
        <w:trPr>
          <w:trHeight w:val="2280"/>
        </w:trPr>
        <w:tc>
          <w:tcPr>
            <w:tcW w:w="480" w:type="dxa"/>
            <w:vAlign w:val="center"/>
            <w:hideMark/>
          </w:tcPr>
          <w:p w14:paraId="7D98A69A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№ пп</w:t>
            </w:r>
          </w:p>
        </w:tc>
        <w:tc>
          <w:tcPr>
            <w:tcW w:w="1930" w:type="dxa"/>
            <w:vAlign w:val="center"/>
            <w:hideMark/>
          </w:tcPr>
          <w:p w14:paraId="643C66A4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товара/работы/услуги</w:t>
            </w:r>
          </w:p>
        </w:tc>
        <w:tc>
          <w:tcPr>
            <w:tcW w:w="992" w:type="dxa"/>
            <w:vAlign w:val="center"/>
            <w:hideMark/>
          </w:tcPr>
          <w:p w14:paraId="7C3A95CA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Ед.изм.</w:t>
            </w:r>
          </w:p>
        </w:tc>
        <w:tc>
          <w:tcPr>
            <w:tcW w:w="709" w:type="dxa"/>
            <w:vAlign w:val="center"/>
            <w:hideMark/>
          </w:tcPr>
          <w:p w14:paraId="6E915C05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59840C8C" w14:textId="7777777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4E5D7B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КП 1, </w:t>
            </w:r>
          </w:p>
          <w:p w14:paraId="39E243E1" w14:textId="7777777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4E5D7B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 руб.</w:t>
            </w:r>
          </w:p>
        </w:tc>
        <w:tc>
          <w:tcPr>
            <w:tcW w:w="1134" w:type="dxa"/>
            <w:vAlign w:val="center"/>
          </w:tcPr>
          <w:p w14:paraId="3852F398" w14:textId="7777777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4E5D7B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КП 2, </w:t>
            </w:r>
          </w:p>
          <w:p w14:paraId="6157D46D" w14:textId="7777777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4E5D7B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руб.</w:t>
            </w:r>
          </w:p>
        </w:tc>
        <w:tc>
          <w:tcPr>
            <w:tcW w:w="1276" w:type="dxa"/>
            <w:vAlign w:val="center"/>
          </w:tcPr>
          <w:p w14:paraId="017D3B02" w14:textId="7777777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4E5D7B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КП 3, </w:t>
            </w:r>
          </w:p>
          <w:p w14:paraId="3C4D744C" w14:textId="7777777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4E5D7B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руб.</w:t>
            </w:r>
          </w:p>
        </w:tc>
        <w:tc>
          <w:tcPr>
            <w:tcW w:w="1134" w:type="dxa"/>
            <w:vAlign w:val="center"/>
            <w:hideMark/>
          </w:tcPr>
          <w:p w14:paraId="027366C6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Цена из Реестра товаров Санкт-Петербурга, 2 квартал 2026 года, руб.</w:t>
            </w:r>
          </w:p>
        </w:tc>
        <w:tc>
          <w:tcPr>
            <w:tcW w:w="1275" w:type="dxa"/>
            <w:vAlign w:val="center"/>
            <w:hideMark/>
          </w:tcPr>
          <w:p w14:paraId="203A6CBC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Средняя арифметическая цена единицы товара, руб.</w:t>
            </w:r>
          </w:p>
        </w:tc>
        <w:tc>
          <w:tcPr>
            <w:tcW w:w="1701" w:type="dxa"/>
            <w:vAlign w:val="center"/>
            <w:hideMark/>
          </w:tcPr>
          <w:p w14:paraId="7C6A219E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Цена принимаемая для расчета, руб.</w:t>
            </w:r>
          </w:p>
        </w:tc>
        <w:tc>
          <w:tcPr>
            <w:tcW w:w="1276" w:type="dxa"/>
            <w:vAlign w:val="center"/>
            <w:hideMark/>
          </w:tcPr>
          <w:p w14:paraId="0E989985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Средне-квадратичное отклонение </w:t>
            </w:r>
          </w:p>
        </w:tc>
        <w:tc>
          <w:tcPr>
            <w:tcW w:w="992" w:type="dxa"/>
            <w:vAlign w:val="center"/>
            <w:hideMark/>
          </w:tcPr>
          <w:p w14:paraId="0F46452F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Коэфф. вариации (%)</w:t>
            </w:r>
          </w:p>
        </w:tc>
        <w:tc>
          <w:tcPr>
            <w:tcW w:w="1276" w:type="dxa"/>
            <w:vAlign w:val="center"/>
            <w:hideMark/>
          </w:tcPr>
          <w:p w14:paraId="15D8C297" w14:textId="11C6FCE9" w:rsidR="004E5D7B" w:rsidRPr="004E5D7B" w:rsidRDefault="004C7F91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НМЦК</w:t>
            </w:r>
            <w:r w:rsidR="004E5D7B"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, руб.</w:t>
            </w:r>
          </w:p>
        </w:tc>
      </w:tr>
      <w:tr w:rsidR="004E5D7B" w:rsidRPr="004E5D7B" w14:paraId="771BFE93" w14:textId="77777777" w:rsidTr="004E5D7B">
        <w:trPr>
          <w:trHeight w:val="280"/>
        </w:trPr>
        <w:tc>
          <w:tcPr>
            <w:tcW w:w="480" w:type="dxa"/>
            <w:vAlign w:val="bottom"/>
            <w:hideMark/>
          </w:tcPr>
          <w:p w14:paraId="23E80C80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930" w:type="dxa"/>
            <w:vAlign w:val="bottom"/>
            <w:hideMark/>
          </w:tcPr>
          <w:p w14:paraId="18343E47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992" w:type="dxa"/>
            <w:vAlign w:val="bottom"/>
            <w:hideMark/>
          </w:tcPr>
          <w:p w14:paraId="2745F0FA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709" w:type="dxa"/>
            <w:vAlign w:val="bottom"/>
            <w:hideMark/>
          </w:tcPr>
          <w:p w14:paraId="413A6FBA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276" w:type="dxa"/>
            <w:vAlign w:val="bottom"/>
            <w:hideMark/>
          </w:tcPr>
          <w:p w14:paraId="79DD024A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vAlign w:val="bottom"/>
            <w:hideMark/>
          </w:tcPr>
          <w:p w14:paraId="2EADDB47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276" w:type="dxa"/>
            <w:vAlign w:val="bottom"/>
            <w:hideMark/>
          </w:tcPr>
          <w:p w14:paraId="5EC1F926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1134" w:type="dxa"/>
            <w:vAlign w:val="bottom"/>
            <w:hideMark/>
          </w:tcPr>
          <w:p w14:paraId="52801626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1275" w:type="dxa"/>
            <w:vAlign w:val="bottom"/>
            <w:hideMark/>
          </w:tcPr>
          <w:p w14:paraId="16DE8680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1701" w:type="dxa"/>
            <w:vAlign w:val="bottom"/>
            <w:hideMark/>
          </w:tcPr>
          <w:p w14:paraId="71DA960B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1276" w:type="dxa"/>
            <w:vAlign w:val="bottom"/>
            <w:hideMark/>
          </w:tcPr>
          <w:p w14:paraId="69BB1104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992" w:type="dxa"/>
            <w:vAlign w:val="bottom"/>
            <w:hideMark/>
          </w:tcPr>
          <w:p w14:paraId="4888AB62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1276" w:type="dxa"/>
            <w:vAlign w:val="bottom"/>
            <w:hideMark/>
          </w:tcPr>
          <w:p w14:paraId="3E239BC7" w14:textId="77777777" w:rsidR="004E5D7B" w:rsidRPr="004E5D7B" w:rsidRDefault="004E5D7B" w:rsidP="004E5D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</w:tr>
      <w:tr w:rsidR="004E5D7B" w:rsidRPr="004E5D7B" w14:paraId="357D35B4" w14:textId="77777777" w:rsidTr="004E5D7B">
        <w:trPr>
          <w:trHeight w:val="683"/>
        </w:trPr>
        <w:tc>
          <w:tcPr>
            <w:tcW w:w="480" w:type="dxa"/>
            <w:vAlign w:val="center"/>
            <w:hideMark/>
          </w:tcPr>
          <w:p w14:paraId="08025314" w14:textId="77777777" w:rsidR="004E5D7B" w:rsidRPr="004E5D7B" w:rsidRDefault="004E5D7B" w:rsidP="004E5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E5D7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930" w:type="dxa"/>
          </w:tcPr>
          <w:p w14:paraId="340D9FB1" w14:textId="77777777" w:rsidR="0074636C" w:rsidRDefault="0074636C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</w:p>
          <w:p w14:paraId="5C39DB8A" w14:textId="41A6B8D5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Поставка бахил</w:t>
            </w:r>
          </w:p>
          <w:p w14:paraId="32A81C98" w14:textId="55E96995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765DB66D" w14:textId="7CA9A7E2" w:rsidR="004E5D7B" w:rsidRPr="004E5D7B" w:rsidRDefault="0074636C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пар</w:t>
            </w:r>
          </w:p>
        </w:tc>
        <w:tc>
          <w:tcPr>
            <w:tcW w:w="709" w:type="dxa"/>
            <w:vAlign w:val="center"/>
          </w:tcPr>
          <w:p w14:paraId="042C712E" w14:textId="62166C36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2000</w:t>
            </w:r>
          </w:p>
        </w:tc>
        <w:tc>
          <w:tcPr>
            <w:tcW w:w="1276" w:type="dxa"/>
            <w:vAlign w:val="center"/>
          </w:tcPr>
          <w:p w14:paraId="37FEB5AC" w14:textId="4D912AC7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5,11</w:t>
            </w:r>
          </w:p>
        </w:tc>
        <w:tc>
          <w:tcPr>
            <w:tcW w:w="1134" w:type="dxa"/>
            <w:vAlign w:val="center"/>
          </w:tcPr>
          <w:p w14:paraId="418C57A8" w14:textId="36895B8E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4,86</w:t>
            </w:r>
          </w:p>
        </w:tc>
        <w:tc>
          <w:tcPr>
            <w:tcW w:w="1276" w:type="dxa"/>
            <w:vAlign w:val="center"/>
          </w:tcPr>
          <w:p w14:paraId="400BAF82" w14:textId="496E8CCF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4,82</w:t>
            </w:r>
          </w:p>
        </w:tc>
        <w:tc>
          <w:tcPr>
            <w:tcW w:w="1134" w:type="dxa"/>
            <w:vAlign w:val="center"/>
          </w:tcPr>
          <w:p w14:paraId="1B58E226" w14:textId="350610BB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2,46</w:t>
            </w:r>
          </w:p>
        </w:tc>
        <w:tc>
          <w:tcPr>
            <w:tcW w:w="1275" w:type="dxa"/>
            <w:vAlign w:val="center"/>
          </w:tcPr>
          <w:p w14:paraId="3BE89011" w14:textId="1F4553A6" w:rsidR="004E5D7B" w:rsidRPr="004E5D7B" w:rsidRDefault="0074636C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4,92</w:t>
            </w:r>
          </w:p>
        </w:tc>
        <w:tc>
          <w:tcPr>
            <w:tcW w:w="1701" w:type="dxa"/>
            <w:vAlign w:val="center"/>
          </w:tcPr>
          <w:p w14:paraId="63EBA1DB" w14:textId="1BBA2026" w:rsidR="004E5D7B" w:rsidRPr="004E5D7B" w:rsidRDefault="004E5D7B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2,46</w:t>
            </w:r>
          </w:p>
        </w:tc>
        <w:tc>
          <w:tcPr>
            <w:tcW w:w="1276" w:type="dxa"/>
            <w:vAlign w:val="center"/>
          </w:tcPr>
          <w:p w14:paraId="61AD4BE9" w14:textId="59416455" w:rsidR="004E5D7B" w:rsidRPr="004E5D7B" w:rsidRDefault="0074636C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0,17</w:t>
            </w:r>
          </w:p>
        </w:tc>
        <w:tc>
          <w:tcPr>
            <w:tcW w:w="992" w:type="dxa"/>
            <w:vAlign w:val="center"/>
          </w:tcPr>
          <w:p w14:paraId="5046256D" w14:textId="58033003" w:rsidR="004E5D7B" w:rsidRPr="004E5D7B" w:rsidRDefault="0074636C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3,46</w:t>
            </w:r>
          </w:p>
        </w:tc>
        <w:tc>
          <w:tcPr>
            <w:tcW w:w="1276" w:type="dxa"/>
            <w:vAlign w:val="center"/>
          </w:tcPr>
          <w:p w14:paraId="2E16A323" w14:textId="4291F11C" w:rsidR="004E5D7B" w:rsidRPr="004E5D7B" w:rsidRDefault="0074636C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4920,00</w:t>
            </w:r>
          </w:p>
        </w:tc>
      </w:tr>
      <w:tr w:rsidR="004C7F91" w:rsidRPr="004E5D7B" w14:paraId="2A3A1B48" w14:textId="77777777" w:rsidTr="00FE769E">
        <w:trPr>
          <w:trHeight w:val="683"/>
        </w:trPr>
        <w:tc>
          <w:tcPr>
            <w:tcW w:w="14175" w:type="dxa"/>
            <w:gridSpan w:val="12"/>
            <w:vAlign w:val="center"/>
          </w:tcPr>
          <w:p w14:paraId="2AD917D4" w14:textId="3C7AE7AB" w:rsidR="004C7F91" w:rsidRDefault="004C7F91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276" w:type="dxa"/>
            <w:vAlign w:val="center"/>
          </w:tcPr>
          <w:p w14:paraId="6573E58C" w14:textId="28E0CFDB" w:rsidR="004C7F91" w:rsidRPr="004C7F91" w:rsidRDefault="004C7F91" w:rsidP="004E5D7B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ru-RU" w:bidi="ru-RU"/>
                <w14:ligatures w14:val="none"/>
              </w:rPr>
            </w:pP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ru-RU" w:bidi="ru-RU"/>
                <w14:ligatures w14:val="none"/>
              </w:rPr>
              <w:t>4920</w:t>
            </w: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ru-RU" w:bidi="ru-RU"/>
                <w14:ligatures w14:val="none"/>
              </w:rPr>
              <w:t>,</w:t>
            </w:r>
            <w:r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ru-RU" w:bidi="ru-RU"/>
                <w14:ligatures w14:val="none"/>
              </w:rPr>
              <w:t>00</w:t>
            </w:r>
          </w:p>
        </w:tc>
      </w:tr>
    </w:tbl>
    <w:p w14:paraId="606E7004" w14:textId="4164E953" w:rsidR="00CA6717" w:rsidRDefault="00CA6717" w:rsidP="00CD5519">
      <w:pPr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26A86535" w14:textId="17AE5DB0" w:rsidR="008D4EF5" w:rsidRPr="008D4EF5" w:rsidRDefault="008D4EF5" w:rsidP="00CD5519">
      <w:pPr>
        <w:spacing w:after="200" w:line="276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8D4EF5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Специалист по закупкам ______________Губаева О.В.</w:t>
      </w:r>
    </w:p>
    <w:sectPr w:rsidR="008D4EF5" w:rsidRPr="008D4EF5" w:rsidSect="00CD5519">
      <w:headerReference w:type="defaul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55E70" w14:textId="77777777" w:rsidR="005C624B" w:rsidRDefault="005C624B">
      <w:pPr>
        <w:spacing w:after="0" w:line="240" w:lineRule="auto"/>
      </w:pPr>
      <w:r>
        <w:separator/>
      </w:r>
    </w:p>
  </w:endnote>
  <w:endnote w:type="continuationSeparator" w:id="0">
    <w:p w14:paraId="69909055" w14:textId="77777777" w:rsidR="005C624B" w:rsidRDefault="005C6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A0669" w14:textId="77777777" w:rsidR="005C624B" w:rsidRDefault="005C624B">
      <w:pPr>
        <w:spacing w:after="0" w:line="240" w:lineRule="auto"/>
      </w:pPr>
      <w:r>
        <w:separator/>
      </w:r>
    </w:p>
  </w:footnote>
  <w:footnote w:type="continuationSeparator" w:id="0">
    <w:p w14:paraId="0414B5BC" w14:textId="77777777" w:rsidR="005C624B" w:rsidRDefault="005C6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070B" w14:textId="77777777" w:rsidR="00CA6717" w:rsidRDefault="00CA6717" w:rsidP="00AD7B6C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3</w:t>
    </w:r>
    <w:r>
      <w:rPr>
        <w:rStyle w:val="ae"/>
      </w:rPr>
      <w:fldChar w:fldCharType="end"/>
    </w:r>
  </w:p>
  <w:p w14:paraId="227422D0" w14:textId="77777777" w:rsidR="00CA6717" w:rsidRDefault="00CA6717" w:rsidP="00AD7B6C">
    <w:pPr>
      <w:pStyle w:val="ac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717"/>
    <w:rsid w:val="003A4BFC"/>
    <w:rsid w:val="004C7F91"/>
    <w:rsid w:val="004E5D7B"/>
    <w:rsid w:val="005C624B"/>
    <w:rsid w:val="0066530B"/>
    <w:rsid w:val="00735D57"/>
    <w:rsid w:val="0074636C"/>
    <w:rsid w:val="00777420"/>
    <w:rsid w:val="008D4EF5"/>
    <w:rsid w:val="00A43287"/>
    <w:rsid w:val="00C62900"/>
    <w:rsid w:val="00CA6717"/>
    <w:rsid w:val="00CD5519"/>
    <w:rsid w:val="00DF1200"/>
    <w:rsid w:val="00EA00E3"/>
    <w:rsid w:val="00F304E4"/>
    <w:rsid w:val="00F8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BCF70"/>
  <w15:chartTrackingRefBased/>
  <w15:docId w15:val="{523ED808-30A3-4348-A2DD-D16C8EB1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6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6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67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6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67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6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6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6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6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67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67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67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671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671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671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671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671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67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6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6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6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6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6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671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671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671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67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671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6717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semiHidden/>
    <w:unhideWhenUsed/>
    <w:rsid w:val="00CA6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A6717"/>
  </w:style>
  <w:style w:type="character" w:styleId="ae">
    <w:name w:val="page number"/>
    <w:rsid w:val="00CA671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../&#1045;&#1082;&#1072;&#1090;&#1077;&#1088;&#1080;&#1085;&#1072;/Downloads/&#1055;&#1088;&#1080;&#1083;&#1086;&#1078;&#1077;&#1085;&#1080;&#1077;_&#8470;_2_&#1086;&#1073;&#1086;&#1089;&#1085;&#1086;&#1074;&#1072;&#1085;&#1080;&#1077;_&#1053;&#1052;&#1062;&#1050;_(&#1055;&#1072;&#1082;&#1077;&#1090;&#1099;)_&#1051;&#1086;&#1090;_2%20(1).docx" TargetMode="External"/><Relationship Id="rId11" Type="http://schemas.openxmlformats.org/officeDocument/2006/relationships/image" Target="media/image5.wmf"/><Relationship Id="rId5" Type="http://schemas.openxmlformats.org/officeDocument/2006/relationships/endnotes" Target="endnotes.xml"/><Relationship Id="rId10" Type="http://schemas.openxmlformats.org/officeDocument/2006/relationships/image" Target="media/image4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1051</Words>
  <Characters>5997</Characters>
  <Application>Microsoft Office Word</Application>
  <DocSecurity>0</DocSecurity>
  <Lines>49</Lines>
  <Paragraphs>14</Paragraphs>
  <ScaleCrop>false</ScaleCrop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Sotrudnik</dc:creator>
  <cp:keywords/>
  <dc:description/>
  <cp:lastModifiedBy>Sotrudnik</cp:lastModifiedBy>
  <cp:revision>9</cp:revision>
  <dcterms:created xsi:type="dcterms:W3CDTF">2026-05-18T09:17:00Z</dcterms:created>
  <dcterms:modified xsi:type="dcterms:W3CDTF">2026-05-18T12:40:00Z</dcterms:modified>
</cp:coreProperties>
</file>