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«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____» ____________ 2026 г.</w:t>
      </w:r>
      <w:r/>
    </w:p>
    <w:p>
      <w:pPr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907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907"/>
        <w:contextualSpacing/>
        <w:ind w:firstLine="720"/>
        <w:rPr>
          <w:sz w:val="22"/>
          <w:szCs w:val="22"/>
        </w:rPr>
      </w:pPr>
      <w:r>
        <w:rPr>
          <w:sz w:val="22"/>
          <w:szCs w:val="22"/>
        </w:rPr>
      </w: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школа № 604 Пушкинского района Санкт-Петербурга имени </w:t>
      </w:r>
      <w:r>
        <w:rPr>
          <w:rFonts w:ascii="Times New Roman" w:hAnsi="Times New Roman" w:cs="Times New Roman"/>
        </w:rPr>
        <w:t xml:space="preserve">Н.С.Майданова</w:t>
      </w:r>
      <w:r>
        <w:rPr>
          <w:sz w:val="22"/>
          <w:szCs w:val="22"/>
        </w:rPr>
        <w:t xml:space="preserve">, именуемое в дальнейшем «Заказчик», в лице  директора Дерипаска Елены Ивановны, действующей на </w:t>
      </w:r>
      <w:r>
        <w:rPr>
          <w:sz w:val="22"/>
          <w:szCs w:val="22"/>
        </w:rPr>
        <w:t xml:space="preserve">основании Устава</w:t>
      </w:r>
      <w:r>
        <w:rPr>
          <w:sz w:val="22"/>
          <w:szCs w:val="22"/>
        </w:rPr>
        <w:t xml:space="preserve">, с одной стороны, и _____________________,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1. Предмет контракта</w:t>
      </w:r>
      <w:r>
        <w:rPr>
          <w:sz w:val="24"/>
          <w:szCs w:val="24"/>
        </w:rPr>
      </w:r>
      <w:r/>
    </w:p>
    <w:p>
      <w:pPr>
        <w:pStyle w:val="714"/>
        <w:contextualSpacing/>
        <w:ind w:firstLine="720"/>
        <w:jc w:val="both"/>
        <w:spacing w:before="0" w:after="0" w:afterAutospacing="0" w:line="289" w:lineRule="exact"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1.1. Поставщик обязуется поставить газонокосилки (триммеры бензиновые)</w:t>
      </w:r>
      <w:r>
        <w:rPr>
          <w:rFonts w:ascii="Times New Roman" w:hAnsi="Times New Roman" w:eastAsia="Roboto" w:cs="Times New Roman"/>
          <w:b/>
          <w:bCs/>
          <w:color w:val="000000" w:themeColor="text1"/>
          <w:sz w:val="22"/>
          <w:szCs w:val="22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для нужд  БОУ № 604 Пушкинского района Санкт-Петербурга в 2026 году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(далее - товар)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Расчета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стоимости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контракта (Приложение № 1 к контракту).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поставки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:  </w:t>
      </w:r>
      <w:r>
        <w:rPr>
          <w:rFonts w:ascii="Times New Roman" w:hAnsi="Times New Roman" w:eastAsia="Times New Roman" w:cs="Times New Roman"/>
        </w:rPr>
        <w:t xml:space="preserve">в</w:t>
      </w:r>
      <w:r>
        <w:rPr>
          <w:rFonts w:ascii="Times New Roman" w:hAnsi="Times New Roman" w:eastAsia="Times New Roman" w:cs="Times New Roman"/>
        </w:rPr>
        <w:t xml:space="preserve"> течение 10 (десяти) рабочих дней с даты заключения контракта.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вляет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т.ч. НДС</w:t>
      </w:r>
      <w:r>
        <w:rPr>
          <w:rStyle w:val="950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3.7.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пунктом 5 статьи 78.1. Бюджетного кодекса Росси</w:t>
      </w:r>
      <w:r>
        <w:rPr>
          <w:rFonts w:ascii="Times New Roman" w:hAnsi="Times New Roman" w:eastAsia="Times New Roman" w:cs="Times New Roman"/>
          <w:lang w:eastAsia="ru-RU"/>
        </w:rPr>
        <w:t xml:space="preserve">йской Федерации по соглашению сторон возможно изменение размера и (или) сроков оплаты и (или) объема товаров (работ, услуг) в случае уменьшения в соответствии с Бюджетным кодексом Российской Федерации получателю бюджетных средств, предоставляющему субсидии</w:t>
      </w:r>
      <w:r>
        <w:rPr>
          <w:rFonts w:ascii="Times New Roman" w:hAnsi="Times New Roman" w:eastAsia="Times New Roman" w:cs="Times New Roman"/>
          <w:lang w:eastAsia="ru-RU"/>
        </w:rPr>
        <w:t xml:space="preserve">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3.8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Федеральным законом 229-ФЗ от 27.07.2010 и Федеральным законом № 63-ФЗ от 06.04.2011 Стороны вправе при наличии технической возможн</w:t>
      </w:r>
      <w:r>
        <w:rPr>
          <w:rFonts w:ascii="Times New Roman" w:hAnsi="Times New Roman" w:eastAsia="Times New Roman" w:cs="Times New Roman"/>
          <w:lang w:eastAsia="ru-RU"/>
        </w:rPr>
        <w:t xml:space="preserve">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</w:t>
      </w:r>
      <w:r>
        <w:rPr>
          <w:rFonts w:ascii="Times New Roman" w:hAnsi="Times New Roman" w:eastAsia="Times New Roman" w:cs="Times New Roman"/>
          <w:lang w:eastAsia="ru-RU"/>
        </w:rPr>
        <w:t xml:space="preserve">кат ключа подписи руководителя организации, либо иного уполномоченного лица со стороны направившей</w:t>
      </w:r>
      <w:r>
        <w:rPr>
          <w:rFonts w:ascii="Times New Roman" w:hAnsi="Times New Roman" w:eastAsia="Times New Roman" w:cs="Times New Roman"/>
          <w:lang w:eastAsia="ru-RU"/>
        </w:rPr>
        <w:t xml:space="preserve"> документ, является действительным.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расчетный счет Поставщика в течение 10 (десяти) рабочих дней с даты подписания накладной/УПД на основании счета и счет-фактуры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 настоящего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образом их копии.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54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соответствия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не должен заканчиваться ранее, чем через 12 месяцев с момента поставки.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упаковку Товара в соответствии с 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 контракте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ind w:firstLine="720"/>
        <w:jc w:val="both"/>
        <w:spacing w:before="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196628, город Санкт-Петербург, внутригородская территория (внутригородское муниципальное образование) города федерального значения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 Пушкин,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 Пушкин, улица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Промышленная,  дом 12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строение 1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 9.00 до 16.00 часов,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  предварительному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согласованию времени поставки с Заказчиком по телефону (812) 246-63-65.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907"/>
        <w:ind w:firstLine="567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</w:t>
      </w:r>
      <w:r>
        <w:rPr>
          <w:sz w:val="22"/>
          <w:szCs w:val="22"/>
        </w:rPr>
        <w:t xml:space="preserve">. В случае заявления рекламаций по качеству и количеству товара по причине несоответствия ее условиям контракта или техническим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907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За каждый день просрочки исполнения Поставщиком обязательст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полнения Поставщиком обязательства, предусмотренного Контрактом, которое не имеет стоимостного выражения,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твует по 31.12.2026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both"/>
        <w:widowControl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15. Приложения</w:t>
      </w:r>
      <w:r>
        <w:rPr>
          <w:sz w:val="24"/>
          <w:szCs w:val="24"/>
        </w:rPr>
      </w:r>
      <w:r/>
    </w:p>
    <w:p>
      <w:pPr>
        <w:pStyle w:val="714"/>
        <w:contextualSpacing/>
        <w:ind w:firstLine="0"/>
        <w:jc w:val="both"/>
        <w:spacing w:before="0" w:after="0" w:afterAutospacing="0" w:line="283" w:lineRule="exact"/>
        <w:rPr>
          <w:rFonts w:ascii="Times New Roman" w:hAnsi="Times New Roman" w:cs="Times New Roman"/>
          <w:color w:val="000000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15.1. Приложение №1 –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b w:val="0"/>
          <w:bCs w:val="0"/>
          <w:sz w:val="22"/>
          <w:szCs w:val="22"/>
        </w:rPr>
        <w:t xml:space="preserve">на поставку </w:t>
      </w:r>
      <w:r>
        <w:rPr>
          <w:rFonts w:ascii="Times New Roman" w:hAnsi="Times New Roman" w:eastAsia="Roboto" w:cs="Times New Roman"/>
          <w:b w:val="0"/>
          <w:bCs w:val="0"/>
          <w:color w:val="000000" w:themeColor="text1"/>
          <w:sz w:val="22"/>
          <w:szCs w:val="22"/>
          <w:highlight w:val="white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газонокосилок (триммеров бензиновых)</w:t>
      </w:r>
      <w:r/>
      <w:r>
        <w:rPr>
          <w:rFonts w:ascii="Times New Roman" w:hAnsi="Times New Roman" w:eastAsia="Roboto" w:cs="Times New Roman"/>
          <w:b w:val="0"/>
          <w:bCs w:val="0"/>
          <w:color w:val="000000" w:themeColor="text1"/>
          <w:sz w:val="22"/>
          <w:szCs w:val="22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 для  нужд БОУ № 604 Пушкинского района Санкт-Петербурга в 2026 году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40"/>
        <w:jc w:val="both"/>
        <w:spacing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15.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2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. Приложение № 2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94"/>
        <w:gridCol w:w="4819"/>
      </w:tblGrid>
      <w:tr>
        <w:trPr>
          <w:trHeight w:val="7292"/>
        </w:trPr>
        <w:tc>
          <w:tcPr>
            <w:tcW w:w="499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Государственное бюджетное общеобразовательное учреждение школа № 604 Пушкинского района Санкт-Петербурга имени Н.С.Майданова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</w:r>
            <w:r/>
          </w:p>
          <w:p>
            <w:pPr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Шуша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территория Славянка, улица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  дом 4, корпус 2, литера 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604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07200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1"/>
                <w:highlight w:val="white"/>
              </w:rPr>
              <w:t xml:space="preserve">ОКЦ №1 Северо-Западного ГУ Банка России// УФК по г. Санкт-Петербургу, г. Санкт-Петербург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  Е.И.Дерипаска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line="240" w:lineRule="atLeas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850" w:right="849" w:bottom="1134" w:left="1418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И.Н.Орловская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b w:val="0"/>
          <w:bCs w:val="0"/>
          <w:sz w:val="22"/>
          <w:szCs w:val="22"/>
        </w:rPr>
        <w:t xml:space="preserve">на поставку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газонокосилок (триммеров бензиновых)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 для  нужд 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1465"/>
        <w:gridCol w:w="1554"/>
        <w:gridCol w:w="3031"/>
        <w:gridCol w:w="579"/>
        <w:gridCol w:w="708"/>
        <w:gridCol w:w="1382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913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т.ч. НДС (или НДС не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_______________Е.И.Дерипаска 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</w:t>
      </w:r>
      <w:r>
        <w:rPr>
          <w:rFonts w:ascii="Times New Roman" w:hAnsi="Times New Roman" w:cs="Times New Roman"/>
          <w:sz w:val="22"/>
          <w:szCs w:val="22"/>
        </w:rPr>
        <w:t xml:space="preserve">ает соответствие следующим единым требованиям: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</w:t>
      </w:r>
      <w:r>
        <w:rPr>
          <w:rFonts w:ascii="Times New Roman" w:hAnsi="Times New Roman" w:cs="Times New Roman"/>
          <w:sz w:val="22"/>
          <w:szCs w:val="22"/>
        </w:rPr>
        <w:t xml:space="preserve"> юридического лица и отсутствие решения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Неприостановление</w:t>
      </w:r>
      <w:r>
        <w:rPr>
          <w:rFonts w:ascii="Times New Roman" w:hAnsi="Times New Roman" w:cs="Times New Roman"/>
          <w:sz w:val="22"/>
          <w:szCs w:val="22"/>
        </w:rPr>
        <w:t xml:space="preserve"> деятельности Поставщика в поря</w:t>
      </w:r>
      <w:r>
        <w:rPr>
          <w:rFonts w:ascii="Times New Roman" w:hAnsi="Times New Roman" w:cs="Times New Roman"/>
          <w:sz w:val="22"/>
          <w:szCs w:val="22"/>
        </w:rPr>
        <w:t xml:space="preserve">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</w:t>
      </w:r>
      <w:r>
        <w:rPr>
          <w:rFonts w:ascii="Times New Roman" w:hAnsi="Times New Roman" w:cs="Times New Roman"/>
          <w:sz w:val="22"/>
          <w:szCs w:val="22"/>
        </w:rPr>
        <w:t xml:space="preserve">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</w:t>
      </w:r>
      <w:r>
        <w:rPr>
          <w:rFonts w:ascii="Times New Roman" w:hAnsi="Times New Roman" w:cs="Times New Roman"/>
          <w:sz w:val="22"/>
          <w:szCs w:val="22"/>
        </w:rPr>
        <w:t xml:space="preserve">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</w:t>
      </w:r>
      <w:r>
        <w:rPr>
          <w:rFonts w:ascii="Times New Roman" w:hAnsi="Times New Roman" w:cs="Times New Roman"/>
          <w:sz w:val="22"/>
          <w:szCs w:val="22"/>
        </w:rPr>
        <w:t xml:space="preserve">, размер которых превышает двадцать пять процентов балансовой стоимости активов Поставщика, по данным бухгалтерской отчетности за последний отчетный период. Поставщик считается соответствующим установленному требованию в случае, если им в установленном пор</w:t>
      </w:r>
      <w:r>
        <w:rPr>
          <w:rFonts w:ascii="Times New Roman" w:hAnsi="Times New Roman" w:cs="Times New Roman"/>
          <w:sz w:val="22"/>
          <w:szCs w:val="22"/>
        </w:rPr>
        <w:t xml:space="preserve">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</w:t>
      </w:r>
      <w:r>
        <w:rPr>
          <w:rFonts w:ascii="Times New Roman" w:hAnsi="Times New Roman" w:cs="Times New Roman"/>
          <w:sz w:val="22"/>
          <w:szCs w:val="22"/>
        </w:rPr>
        <w:t xml:space="preserve">ик функции единоличного исполнительного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</w:t>
      </w:r>
      <w:r>
        <w:rPr>
          <w:rFonts w:ascii="Times New Roman" w:hAnsi="Times New Roman" w:cs="Times New Roman"/>
          <w:sz w:val="22"/>
          <w:szCs w:val="22"/>
        </w:rPr>
        <w:t xml:space="preserve">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</w:t>
      </w:r>
      <w:r>
        <w:rPr>
          <w:rFonts w:ascii="Times New Roman" w:hAnsi="Times New Roman" w:cs="Times New Roman"/>
          <w:sz w:val="22"/>
          <w:szCs w:val="22"/>
        </w:rPr>
        <w:t xml:space="preserve">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</w:t>
      </w:r>
      <w:r>
        <w:rPr>
          <w:rFonts w:ascii="Times New Roman" w:hAnsi="Times New Roman" w:cs="Times New Roman"/>
          <w:sz w:val="22"/>
          <w:szCs w:val="22"/>
        </w:rPr>
        <w:t xml:space="preserve">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</w:t>
      </w:r>
      <w:r>
        <w:rPr>
          <w:rFonts w:ascii="Times New Roman" w:hAnsi="Times New Roman" w:cs="Times New Roman"/>
          <w:sz w:val="22"/>
          <w:szCs w:val="22"/>
        </w:rPr>
        <w:t xml:space="preserve">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</w:t>
      </w:r>
      <w:r>
        <w:rPr>
          <w:rFonts w:ascii="Times New Roman" w:hAnsi="Times New Roman" w:cs="Times New Roman"/>
          <w:sz w:val="22"/>
          <w:szCs w:val="22"/>
        </w:rPr>
        <w:t xml:space="preserve">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</w:t>
      </w:r>
      <w:r>
        <w:rPr>
          <w:rFonts w:ascii="Times New Roman" w:hAnsi="Times New Roman" w:cs="Times New Roman"/>
          <w:sz w:val="22"/>
          <w:szCs w:val="22"/>
        </w:rPr>
        <w:t xml:space="preserve">унитарного предприятия либо иными 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</w:t>
      </w:r>
      <w:r>
        <w:rPr>
          <w:rFonts w:ascii="Times New Roman" w:hAnsi="Times New Roman" w:cs="Times New Roman"/>
          <w:sz w:val="22"/>
          <w:szCs w:val="22"/>
        </w:rPr>
        <w:t xml:space="preserve">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выгодоприобретателями </w:t>
      </w:r>
      <w:r>
        <w:rPr>
          <w:rFonts w:ascii="Times New Roman" w:hAnsi="Times New Roman" w:cs="Times New Roman"/>
          <w:sz w:val="22"/>
          <w:szCs w:val="22"/>
        </w:rPr>
        <w:t xml:space="preserve">здесь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</w:t>
      </w:r>
      <w:r>
        <w:rPr>
          <w:rFonts w:ascii="Times New Roman" w:hAnsi="Times New Roman" w:cs="Times New Roman"/>
          <w:sz w:val="22"/>
          <w:szCs w:val="22"/>
        </w:rPr>
        <w:t xml:space="preserve">е хозяйственного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</w:t>
      </w:r>
      <w:r>
        <w:rPr>
          <w:rFonts w:ascii="Times New Roman" w:hAnsi="Times New Roman" w:cs="Times New Roman"/>
          <w:sz w:val="22"/>
          <w:szCs w:val="22"/>
        </w:rPr>
        <w:t xml:space="preserve">сле лиц, владеющих напрямую или косвенно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</w:t>
      </w:r>
      <w:r>
        <w:rPr>
          <w:rFonts w:ascii="Times New Roman" w:hAnsi="Times New Roman" w:cs="Times New Roman"/>
          <w:sz w:val="22"/>
          <w:szCs w:val="22"/>
        </w:rPr>
        <w:t xml:space="preserve">ного товарищества или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  <w:tabs>
          <w:tab w:val="left" w:pos="851" w:leader="none"/>
          <w:tab w:val="left" w:pos="1134" w:leader="none"/>
        </w:tabs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</w:t>
      </w:r>
      <w:r>
        <w:rPr>
          <w:rFonts w:ascii="Times New Roman" w:hAnsi="Times New Roman" w:cs="Times New Roman"/>
          <w:sz w:val="22"/>
          <w:szCs w:val="22"/>
        </w:rPr>
        <w:t xml:space="preserve">ом числе информации об учредителях,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spacing w:line="283" w:lineRule="atLea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Roboto">
    <w:panose1 w:val="02000000000000000000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4"/>
        <w:rPr>
          <w:i/>
        </w:rPr>
      </w:pPr>
      <w:r>
        <w:rPr>
          <w:rStyle w:val="950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904"/>
        <w:rPr>
          <w:i/>
        </w:rPr>
      </w:pPr>
      <w:r>
        <w:rPr>
          <w:rStyle w:val="950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904"/>
      </w:pPr>
      <w:r>
        <w:rPr>
          <w:rStyle w:val="950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счет-фактура не требуется</w:t>
      </w:r>
      <w:r/>
    </w:p>
  </w:footnote>
  <w:footnote w:id="5">
    <w:p>
      <w:pPr>
        <w:pStyle w:val="904"/>
        <w:rPr>
          <w:i/>
          <w:color w:val="c00000"/>
          <w:sz w:val="18"/>
          <w:szCs w:val="18"/>
        </w:rPr>
      </w:pPr>
      <w:r>
        <w:rPr>
          <w:rStyle w:val="950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904"/>
      </w:pPr>
      <w:r>
        <w:rPr>
          <w:rStyle w:val="950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6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3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4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5">
    <w:name w:val="Heading 1"/>
    <w:basedOn w:val="714"/>
    <w:next w:val="714"/>
    <w:link w:val="7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0">
    <w:name w:val="Heading 6"/>
    <w:basedOn w:val="714"/>
    <w:next w:val="714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Subtitle Char"/>
    <w:basedOn w:val="724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4"/>
    <w:uiPriority w:val="99"/>
  </w:style>
  <w:style w:type="character" w:styleId="740" w:customStyle="1">
    <w:name w:val="Caption Char"/>
    <w:uiPriority w:val="99"/>
  </w:style>
  <w:style w:type="character" w:styleId="741" w:customStyle="1">
    <w:name w:val="Endnote Text Char"/>
    <w:uiPriority w:val="99"/>
    <w:rPr>
      <w:sz w:val="20"/>
    </w:rPr>
  </w:style>
  <w:style w:type="character" w:styleId="742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4"/>
    <w:uiPriority w:val="10"/>
    <w:rPr>
      <w:sz w:val="48"/>
      <w:szCs w:val="48"/>
    </w:rPr>
  </w:style>
  <w:style w:type="paragraph" w:styleId="752">
    <w:name w:val="Subtitle"/>
    <w:basedOn w:val="714"/>
    <w:next w:val="714"/>
    <w:link w:val="753"/>
    <w:uiPriority w:val="11"/>
    <w:qFormat/>
    <w:pPr>
      <w:spacing w:before="200" w:after="200"/>
    </w:pPr>
  </w:style>
  <w:style w:type="character" w:styleId="753" w:customStyle="1">
    <w:name w:val="Подзаголовок Знак"/>
    <w:basedOn w:val="724"/>
    <w:link w:val="752"/>
    <w:uiPriority w:val="11"/>
    <w:rPr>
      <w:sz w:val="24"/>
      <w:szCs w:val="24"/>
    </w:rPr>
  </w:style>
  <w:style w:type="paragraph" w:styleId="754">
    <w:name w:val="Quote"/>
    <w:basedOn w:val="714"/>
    <w:next w:val="714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4"/>
    <w:next w:val="714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14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24"/>
    <w:link w:val="758"/>
    <w:uiPriority w:val="99"/>
  </w:style>
  <w:style w:type="paragraph" w:styleId="760">
    <w:name w:val="Footer"/>
    <w:basedOn w:val="714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24"/>
    <w:uiPriority w:val="99"/>
  </w:style>
  <w:style w:type="paragraph" w:styleId="762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 w:customStyle="1">
    <w:name w:val="Таблица-сетк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Таблица-сетк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4"/>
    <w:link w:val="891"/>
    <w:uiPriority w:val="99"/>
    <w:semiHidden/>
    <w:unhideWhenUsed/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4"/>
    <w:uiPriority w:val="99"/>
    <w:semiHidden/>
    <w:unhideWhenUsed/>
    <w:rPr>
      <w:vertAlign w:val="superscript"/>
    </w:rPr>
  </w:style>
  <w:style w:type="paragraph" w:styleId="893">
    <w:name w:val="toc 1"/>
    <w:basedOn w:val="714"/>
    <w:next w:val="714"/>
    <w:uiPriority w:val="39"/>
    <w:unhideWhenUsed/>
    <w:pPr>
      <w:spacing w:after="57"/>
    </w:pPr>
  </w:style>
  <w:style w:type="paragraph" w:styleId="894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95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96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97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98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9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900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901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4"/>
    <w:next w:val="714"/>
    <w:uiPriority w:val="99"/>
    <w:unhideWhenUsed/>
  </w:style>
  <w:style w:type="paragraph" w:styleId="904">
    <w:name w:val="footnote text"/>
    <w:basedOn w:val="714"/>
    <w:link w:val="906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905" w:customStyle="1">
    <w:name w:val="Текст сноски Знак"/>
    <w:basedOn w:val="724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906" w:customStyle="1">
    <w:name w:val="Текст сноски Знак1"/>
    <w:link w:val="90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"/>
    <w:basedOn w:val="714"/>
    <w:link w:val="909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908" w:customStyle="1">
    <w:name w:val="Основной текст Знак"/>
    <w:basedOn w:val="724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909" w:customStyle="1">
    <w:name w:val="Основной текст Знак1"/>
    <w:link w:val="90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10">
    <w:name w:val="Balloon Text"/>
    <w:basedOn w:val="714"/>
    <w:link w:val="91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24"/>
    <w:link w:val="910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912" w:customStyle="1">
    <w:name w:val="Нет списка1"/>
    <w:next w:val="726"/>
    <w:uiPriority w:val="99"/>
    <w:semiHidden/>
    <w:unhideWhenUsed/>
  </w:style>
  <w:style w:type="paragraph" w:styleId="913">
    <w:name w:val="List Paragraph"/>
    <w:basedOn w:val="714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14">
    <w:name w:val="Strong"/>
    <w:basedOn w:val="724"/>
    <w:uiPriority w:val="22"/>
    <w:qFormat/>
    <w:rPr>
      <w:b/>
      <w:bCs/>
    </w:rPr>
  </w:style>
  <w:style w:type="character" w:styleId="915" w:customStyle="1">
    <w:name w:val="apple-converted-space"/>
    <w:basedOn w:val="724"/>
  </w:style>
  <w:style w:type="paragraph" w:styleId="916">
    <w:name w:val="Normal (Web)"/>
    <w:basedOn w:val="71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17" w:customStyle="1">
    <w:name w:val="Без интервала1"/>
    <w:next w:val="945"/>
    <w:uiPriority w:val="1"/>
    <w:qFormat/>
    <w:pPr>
      <w:spacing w:after="0" w:line="240" w:lineRule="auto"/>
    </w:pPr>
  </w:style>
  <w:style w:type="character" w:styleId="918" w:customStyle="1">
    <w:name w:val="ff0"/>
    <w:basedOn w:val="724"/>
  </w:style>
  <w:style w:type="character" w:styleId="919" w:customStyle="1">
    <w:name w:val="ff1"/>
    <w:basedOn w:val="724"/>
  </w:style>
  <w:style w:type="character" w:styleId="920" w:customStyle="1">
    <w:name w:val="fs20"/>
    <w:basedOn w:val="724"/>
  </w:style>
  <w:style w:type="table" w:styleId="921" w:customStyle="1">
    <w:name w:val="Сетка таблицы1"/>
    <w:basedOn w:val="725"/>
    <w:next w:val="94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>
    <w:name w:val="Hyperlink"/>
    <w:basedOn w:val="724"/>
    <w:uiPriority w:val="99"/>
    <w:unhideWhenUsed/>
    <w:rPr>
      <w:color w:val="0000ff"/>
      <w:u w:val="single"/>
    </w:rPr>
  </w:style>
  <w:style w:type="character" w:styleId="923">
    <w:name w:val="FollowedHyperlink"/>
    <w:basedOn w:val="724"/>
    <w:uiPriority w:val="99"/>
    <w:semiHidden/>
    <w:unhideWhenUsed/>
    <w:rPr>
      <w:color w:val="800080"/>
      <w:u w:val="single"/>
    </w:rPr>
  </w:style>
  <w:style w:type="paragraph" w:styleId="924" w:customStyle="1">
    <w:name w:val="msonormal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25" w:customStyle="1">
    <w:name w:val="xl65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66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 w:customStyle="1">
    <w:name w:val="xl67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8" w:customStyle="1">
    <w:name w:val="xl68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9" w:customStyle="1">
    <w:name w:val="xl69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0" w:customStyle="1">
    <w:name w:val="xl7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1" w:customStyle="1">
    <w:name w:val="xl71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2" w:customStyle="1">
    <w:name w:val="xl7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3" w:customStyle="1">
    <w:name w:val="xl73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4" w:customStyle="1">
    <w:name w:val="xl7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5" w:customStyle="1">
    <w:name w:val="xl75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6" w:customStyle="1">
    <w:name w:val="xl76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7" w:customStyle="1">
    <w:name w:val="xl77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8" w:customStyle="1">
    <w:name w:val="xl78"/>
    <w:basedOn w:val="714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9" w:customStyle="1">
    <w:name w:val="xl79"/>
    <w:basedOn w:val="714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0" w:customStyle="1">
    <w:name w:val="xl8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1" w:customStyle="1">
    <w:name w:val="xl81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2" w:customStyle="1">
    <w:name w:val="xl8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3" w:customStyle="1">
    <w:name w:val="xl83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4" w:customStyle="1">
    <w:name w:val="xl8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5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46">
    <w:name w:val="Table Grid"/>
    <w:basedOn w:val="72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 w:customStyle="1">
    <w:name w:val="xl63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48" w:customStyle="1">
    <w:name w:val="xl64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49" w:customStyle="1">
    <w:name w:val="wmi-callto"/>
    <w:basedOn w:val="724"/>
  </w:style>
  <w:style w:type="character" w:styleId="950">
    <w:name w:val="footnote reference"/>
    <w:basedOn w:val="724"/>
    <w:uiPriority w:val="99"/>
    <w:unhideWhenUsed/>
    <w:qFormat/>
    <w:rPr>
      <w:vertAlign w:val="superscript"/>
    </w:rPr>
  </w:style>
  <w:style w:type="character" w:styleId="951">
    <w:name w:val="Emphasis"/>
    <w:basedOn w:val="724"/>
    <w:uiPriority w:val="20"/>
    <w:qFormat/>
    <w:rPr>
      <w:i/>
      <w:iCs/>
    </w:rPr>
  </w:style>
  <w:style w:type="paragraph" w:styleId="952">
    <w:name w:val="Title"/>
    <w:basedOn w:val="714"/>
    <w:next w:val="714"/>
    <w:link w:val="953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53" w:customStyle="1">
    <w:name w:val="Заголовок Знак"/>
    <w:basedOn w:val="724"/>
    <w:link w:val="952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54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5" w:customStyle="1">
    <w:name w:val="Table Paragraph"/>
    <w:basedOn w:val="714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56">
    <w:name w:val="Book Title"/>
    <w:basedOn w:val="724"/>
    <w:uiPriority w:val="33"/>
    <w:qFormat/>
    <w:rPr>
      <w:b/>
      <w:bCs/>
      <w:i/>
      <w:iCs/>
      <w:spacing w:val="5"/>
    </w:rPr>
  </w:style>
  <w:style w:type="paragraph" w:styleId="957" w:customStyle="1">
    <w:name w:val="Другое"/>
    <w:basedOn w:val="939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  <w:style w:type="paragraph" w:styleId="958" w:customStyle="1">
    <w:name w:val="LO-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B377-1903-4686-B032-7C74DA03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24</cp:revision>
  <dcterms:created xsi:type="dcterms:W3CDTF">2024-07-11T15:10:00Z</dcterms:created>
  <dcterms:modified xsi:type="dcterms:W3CDTF">2026-05-18T07:12:09Z</dcterms:modified>
</cp:coreProperties>
</file>