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pPr>
      <w:r>
        <w:rPr>
          <w:b/>
        </w:rPr>
        <w:t xml:space="preserve">КОНТРАКТ № </w:t>
      </w:r>
    </w:p>
    <w:p>
      <w:pPr>
        <w:jc w:val="center"/>
        <w:rPr>
          <w:b/>
        </w:rPr>
      </w:pPr>
    </w:p>
    <w:p>
      <w:pPr>
        <w:jc w:val="both"/>
      </w:pPr>
      <w:r>
        <w:t>г. Санкт- Петербург                                                                                от «   » июня 2026 г.</w:t>
      </w:r>
    </w:p>
    <w:p>
      <w:pPr>
        <w:jc w:val="both"/>
      </w:pPr>
    </w:p>
    <w:p>
      <w:pPr>
        <w:jc w:val="both"/>
        <w:rPr>
          <w:sz w:val="22"/>
          <w:szCs w:val="22"/>
        </w:rPr>
      </w:pPr>
    </w:p>
    <w:p>
      <w:pPr>
        <w:jc w:val="both"/>
      </w:pPr>
      <w:r>
        <w:t>ГОСУДАРСТВЕННОЕ БЮДЖЕТНОЕ ДОШКОЛЬНОЕ ОБРАЗОВАТЕЛЬНОЕ УЧРЕЖДЕНИЕ ДЕТСКИЙ САД № 80 МОСКОВСКОГО РАЙОНА САНКТ-ПЕТЕРБУРГА, именуемое в дальнейшем «Заказчик», в лице Заведующий Федорова Надежда Александровна, действующего на основании Устава, с одной стороны и ____, именуемый в дальнейшем «Поставщик», в лице _____, действующего на основании _____</w:t>
      </w:r>
      <w:r>
        <w:rPr>
          <w:rStyle w:val="20"/>
          <w:rFonts w:ascii="Times New Roman" w:hAnsi="Times New Roman" w:cs="Times New Roman"/>
          <w:color w:val="000000" w:themeColor="text1"/>
          <w:sz w:val="24"/>
          <w:szCs w:val="24"/>
        </w:rPr>
        <w:t>,</w:t>
      </w:r>
      <w:r>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jc w:val="both"/>
      </w:pPr>
    </w:p>
    <w:p>
      <w:pPr>
        <w:jc w:val="center"/>
        <w:rPr>
          <w:b/>
        </w:rPr>
      </w:pPr>
      <w:r>
        <w:rPr>
          <w:b/>
        </w:rPr>
        <w:t>1. Предмет контракта</w:t>
      </w:r>
    </w:p>
    <w:p>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jc w:val="both"/>
      </w:pPr>
      <w:r>
        <w:t xml:space="preserve">Идентификационный код </w:t>
      </w:r>
      <w:r>
        <w:rPr>
          <w:sz w:val="22"/>
          <w:szCs w:val="22"/>
        </w:rPr>
        <w:t>закупки: ***</w:t>
      </w:r>
    </w:p>
    <w:p>
      <w:pPr>
        <w:jc w:val="both"/>
      </w:pPr>
    </w:p>
    <w:p>
      <w:pPr>
        <w:jc w:val="center"/>
        <w:rPr>
          <w:b/>
        </w:rPr>
      </w:pPr>
      <w:r>
        <w:rPr>
          <w:b/>
        </w:rPr>
        <w:t>2. Цена Контракта и порядок расчетов</w:t>
      </w:r>
    </w:p>
    <w:p>
      <w:pPr>
        <w:ind w:firstLine="708"/>
        <w:jc w:val="both"/>
      </w:pPr>
      <w:r>
        <w:t>2.1. Цена контракта составляет ___ рублей ___ копеек (_____рублей ___ копеек), включая НДС/без НДС, и определена в Спецификации (Приложение № 1 к Контракту), являющейся неотъемлемой частью Контракта.</w:t>
      </w:r>
    </w:p>
    <w:p>
      <w:pPr>
        <w:ind w:firstLine="708"/>
        <w:jc w:val="both"/>
      </w:pPr>
      <w:r>
        <w:t xml:space="preserve">Источник финансирования: Внебюджетные средства. Средства бюджетных учреждений.  Код вида расходов 244 </w:t>
      </w:r>
    </w:p>
    <w:p>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pPr>
        <w:jc w:val="both"/>
      </w:pPr>
    </w:p>
    <w:p>
      <w:pPr>
        <w:jc w:val="center"/>
        <w:rPr>
          <w:b/>
        </w:rPr>
      </w:pPr>
      <w:r>
        <w:rPr>
          <w:b/>
        </w:rPr>
        <w:t>3. Порядок поставки Товара</w:t>
      </w:r>
    </w:p>
    <w:p>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ind w:firstLine="708"/>
        <w:jc w:val="both"/>
      </w:pPr>
      <w:r>
        <w:t>3.2. Поставка Товара осуществляется по адресу, указанному в Техническом задании (приложение № 2 к Контракту).</w:t>
      </w:r>
    </w:p>
    <w:p>
      <w:pPr>
        <w:ind w:firstLine="708"/>
        <w:jc w:val="both"/>
      </w:pPr>
      <w: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ind w:firstLine="708"/>
        <w:jc w:val="both"/>
      </w:pPr>
      <w:r>
        <w:t xml:space="preserve">3.5. Срок поставки Товара указывается в Техническом задании (приложение </w:t>
      </w:r>
      <w:r>
        <w:br/>
        <w:t>№ 2 к Контракту).</w:t>
      </w:r>
    </w:p>
    <w:p>
      <w:pPr>
        <w:jc w:val="center"/>
      </w:pPr>
    </w:p>
    <w:p>
      <w:pPr>
        <w:jc w:val="center"/>
        <w:rPr>
          <w:b/>
        </w:rPr>
      </w:pPr>
      <w:r>
        <w:rPr>
          <w:b/>
        </w:rPr>
        <w:t>4. Порядок приемки Товара</w:t>
      </w:r>
    </w:p>
    <w:p>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ind w:firstLine="708"/>
        <w:jc w:val="both"/>
      </w:pPr>
      <w:r>
        <w:t>4.2. Срок приемки указан в Техническом задании (приложение № 2 к Контракту).</w:t>
      </w:r>
    </w:p>
    <w:p>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ind w:firstLine="708"/>
        <w:jc w:val="both"/>
      </w:pPr>
      <w:r>
        <w:t>4.7. Все расходы, связанные с устранением недостатков, несет Поставщик.</w:t>
      </w:r>
    </w:p>
    <w:p>
      <w:pPr>
        <w:jc w:val="both"/>
      </w:pPr>
    </w:p>
    <w:p>
      <w:pPr>
        <w:jc w:val="center"/>
        <w:rPr>
          <w:b/>
        </w:rPr>
      </w:pPr>
      <w:r>
        <w:rPr>
          <w:b/>
        </w:rPr>
        <w:t>5. Права и обязанности сторон</w:t>
      </w:r>
    </w:p>
    <w:p>
      <w:pPr>
        <w:ind w:firstLine="708"/>
        <w:jc w:val="both"/>
      </w:pPr>
      <w:r>
        <w:t>5.1. Заказчик вправе:</w:t>
      </w:r>
    </w:p>
    <w:p>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ind w:firstLine="708"/>
        <w:jc w:val="both"/>
      </w:pPr>
      <w:r>
        <w:t>5.1.3. Запрашивать у Поставщика информацию о ходе исполнения обязательств по Контракту.</w:t>
      </w:r>
    </w:p>
    <w:p>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ind w:firstLine="708"/>
        <w:jc w:val="both"/>
      </w:pPr>
      <w:r>
        <w:t>5.1.5. Отказаться от приемки Товара в случаях, предусмотренных Контрактом.</w:t>
      </w:r>
    </w:p>
    <w:p>
      <w:pPr>
        <w:ind w:firstLine="708"/>
        <w:jc w:val="both"/>
      </w:pPr>
      <w:r>
        <w:t>5.1.6. В одностороннем порядке отказаться от исполнения Контракта в соответствии с Законом о контрактной системе.</w:t>
      </w:r>
    </w:p>
    <w:p>
      <w:pPr>
        <w:ind w:firstLine="708"/>
        <w:jc w:val="both"/>
      </w:pPr>
      <w:r>
        <w:t>5.2. Заказчик обязан:</w:t>
      </w:r>
    </w:p>
    <w:p>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pPr>
        <w:ind w:firstLine="708"/>
        <w:jc w:val="both"/>
      </w:pPr>
      <w:r>
        <w:lastRenderedPageBreak/>
        <w:t xml:space="preserve">5.2.2. Своевременно оплатить поставленный Товар надлежащего качества </w:t>
      </w:r>
      <w:r>
        <w:br/>
        <w:t>в соответствии с Контрактом.</w:t>
      </w:r>
    </w:p>
    <w:p>
      <w:pPr>
        <w:ind w:firstLine="708"/>
        <w:jc w:val="both"/>
      </w:pPr>
      <w:r>
        <w:t>5.3. Поставщик вправе:</w:t>
      </w:r>
    </w:p>
    <w:p>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pPr>
        <w:ind w:firstLine="708"/>
        <w:jc w:val="both"/>
      </w:pPr>
      <w:r>
        <w:t xml:space="preserve">5.3.2. Запрашивать у Заказчика разъяснения и уточнения относительно Товара </w:t>
      </w:r>
      <w:r>
        <w:br/>
        <w:t>в рамках Контракта.</w:t>
      </w:r>
    </w:p>
    <w:p>
      <w:pPr>
        <w:ind w:firstLine="708"/>
        <w:jc w:val="both"/>
      </w:pPr>
      <w:r>
        <w:t xml:space="preserve">5.3.3. Получать от Заказчика содействие при поставке Товара в соответствии </w:t>
      </w:r>
      <w:r>
        <w:br/>
        <w:t>с условиями Контракта.</w:t>
      </w:r>
    </w:p>
    <w:p>
      <w:pPr>
        <w:ind w:firstLine="708"/>
        <w:jc w:val="both"/>
      </w:pPr>
      <w:r>
        <w:t>5.3.4. Досрочно исполнить обязательства по Контракту с согласия Заказчика.</w:t>
      </w:r>
    </w:p>
    <w:p>
      <w:pPr>
        <w:ind w:firstLine="708"/>
        <w:jc w:val="both"/>
      </w:pPr>
      <w:r>
        <w:t>5.4. Поставщик обязан:</w:t>
      </w:r>
    </w:p>
    <w:p>
      <w:pPr>
        <w:ind w:firstLine="708"/>
        <w:jc w:val="both"/>
      </w:pPr>
      <w:r>
        <w:t>5.4.1. Своевременно и надлежащим образом исполнять обязательства по поставке Товара в соответствии с условиями Контракта.</w:t>
      </w:r>
    </w:p>
    <w:p>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ind w:firstLine="708"/>
        <w:jc w:val="both"/>
      </w:pPr>
      <w:r>
        <w:t>5.5. Поставщик гарантирует, что на момент заключения Контракта:</w:t>
      </w:r>
    </w:p>
    <w:p>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pPr>
        <w:ind w:firstLine="708"/>
        <w:jc w:val="both"/>
      </w:pPr>
      <w:r>
        <w:t>5.5.2. Не обременен обязательствами имущественного характера, способными помешать исполнению обязательств по Контракту.</w:t>
      </w:r>
    </w:p>
    <w:p>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ind w:firstLine="708"/>
        <w:jc w:val="both"/>
      </w:pPr>
      <w:r>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ind w:firstLine="708"/>
        <w:jc w:val="both"/>
      </w:pPr>
      <w:r>
        <w:t xml:space="preserve">5.5.7. </w:t>
      </w:r>
      <w:r>
        <w:rPr>
          <w:rFonts w:eastAsiaTheme="minorHAnsi"/>
          <w:lang w:eastAsia="en-US"/>
        </w:rPr>
        <w:t>Поставщик не является иностранным агентом.</w:t>
      </w:r>
    </w:p>
    <w:p>
      <w:pPr>
        <w:ind w:firstLine="708"/>
        <w:jc w:val="both"/>
      </w:pPr>
      <w:r>
        <w:t>5.5.8. У Поставщика отсутствуют ограничения для участия в закупках, установленных законодательством Российской Федерации.</w:t>
      </w:r>
    </w:p>
    <w:p>
      <w:pPr>
        <w:ind w:firstLine="708"/>
        <w:jc w:val="both"/>
      </w:pPr>
    </w:p>
    <w:p>
      <w:pPr>
        <w:jc w:val="center"/>
        <w:rPr>
          <w:b/>
        </w:rPr>
      </w:pPr>
      <w:r>
        <w:rPr>
          <w:b/>
        </w:rPr>
        <w:t>6. Гарантии</w:t>
      </w:r>
    </w:p>
    <w:p>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ind w:firstLine="708"/>
        <w:jc w:val="both"/>
      </w:pPr>
      <w:r>
        <w:t>6.4. Все расходы, связанные с заменой Товара, ненадлежащего качества, осуществляются за счет Поставщика.</w:t>
      </w:r>
    </w:p>
    <w:p>
      <w:pPr>
        <w:jc w:val="center"/>
        <w:rPr>
          <w:b/>
        </w:rPr>
      </w:pPr>
    </w:p>
    <w:p>
      <w:pPr>
        <w:jc w:val="center"/>
        <w:rPr>
          <w:b/>
        </w:rPr>
      </w:pPr>
      <w:r>
        <w:rPr>
          <w:b/>
        </w:rPr>
        <w:t>7. Ответственность сторон</w:t>
      </w:r>
    </w:p>
    <w:p>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ind w:firstLine="708"/>
        <w:jc w:val="both"/>
      </w:pPr>
      <w:r>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w:t>
      </w:r>
    </w:p>
    <w:p>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ind w:firstLine="708"/>
        <w:jc w:val="both"/>
      </w:pPr>
    </w:p>
    <w:p>
      <w:pPr>
        <w:jc w:val="center"/>
        <w:rPr>
          <w:b/>
        </w:rPr>
      </w:pPr>
      <w:r>
        <w:rPr>
          <w:b/>
        </w:rPr>
        <w:t>8. Срок действия, порядок изменения и расторжения Контракта.</w:t>
      </w:r>
    </w:p>
    <w:p>
      <w:pPr>
        <w:ind w:firstLine="708"/>
        <w:jc w:val="both"/>
      </w:pPr>
      <w:r>
        <w:t>8.1. Контракт вступает в силу со дня его подписания Сторонами.</w:t>
      </w:r>
    </w:p>
    <w:p>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ind w:firstLine="708"/>
        <w:jc w:val="both"/>
      </w:pPr>
      <w:r>
        <w:t>8.3. Контракт может быть расторгнут:</w:t>
      </w:r>
    </w:p>
    <w:p>
      <w:pPr>
        <w:jc w:val="both"/>
      </w:pPr>
      <w:r>
        <w:t>- по соглашению сторон;</w:t>
      </w:r>
    </w:p>
    <w:p>
      <w:pPr>
        <w:jc w:val="both"/>
      </w:pPr>
      <w:r>
        <w:t>- по решению суда;</w:t>
      </w:r>
    </w:p>
    <w:p>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pPr>
        <w:autoSpaceDE w:val="0"/>
        <w:autoSpaceDN w:val="0"/>
        <w:adjustRightInd w:val="0"/>
        <w:ind w:firstLine="709"/>
        <w:jc w:val="both"/>
        <w:rPr>
          <w:rFonts w:eastAsia="Calibri"/>
        </w:rPr>
      </w:pPr>
      <w:r>
        <w:rPr>
          <w:color w:val="000000"/>
        </w:rPr>
        <w:lastRenderedPageBreak/>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Pr>
          <w:rFonts w:eastAsia="Calibri"/>
        </w:rPr>
        <w:lastRenderedPageBreak/>
        <w:t>(в случае передачи такого решения лицу, имеющему право действовать от имени Заказчика, лично под расписку);</w:t>
      </w:r>
    </w:p>
    <w:p>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jc w:val="center"/>
        <w:rPr>
          <w:b/>
        </w:rPr>
      </w:pPr>
    </w:p>
    <w:p>
      <w:pPr>
        <w:jc w:val="center"/>
        <w:rPr>
          <w:b/>
        </w:rPr>
      </w:pPr>
      <w:r>
        <w:rPr>
          <w:b/>
        </w:rPr>
        <w:t>9. Порядок урегулирования споров</w:t>
      </w:r>
    </w:p>
    <w:p>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jc w:val="center"/>
        <w:rPr>
          <w:b/>
        </w:rPr>
      </w:pPr>
    </w:p>
    <w:p>
      <w:pPr>
        <w:jc w:val="center"/>
        <w:rPr>
          <w:b/>
        </w:rPr>
      </w:pPr>
      <w:r>
        <w:rPr>
          <w:b/>
        </w:rPr>
        <w:t>10. Прочие условия</w:t>
      </w:r>
    </w:p>
    <w:p>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ind w:firstLine="708"/>
        <w:jc w:val="both"/>
      </w:pPr>
      <w:r>
        <w:t>10.2. Во всем, что не предусмотрено Контрактом, Стороны руководствуются законодательством Российской Федерации.</w:t>
      </w:r>
    </w:p>
    <w:p>
      <w:pPr>
        <w:ind w:firstLine="708"/>
        <w:jc w:val="both"/>
      </w:pPr>
    </w:p>
    <w:p>
      <w:pPr>
        <w:jc w:val="center"/>
        <w:rPr>
          <w:b/>
        </w:rPr>
      </w:pPr>
      <w:r>
        <w:rPr>
          <w:b/>
        </w:rPr>
        <w:t>11. Приложения</w:t>
      </w:r>
    </w:p>
    <w:p>
      <w:pPr>
        <w:ind w:firstLine="708"/>
        <w:jc w:val="both"/>
      </w:pPr>
      <w:r>
        <w:t>11.1 Неотъемлемой частью Контракта являются:</w:t>
      </w:r>
    </w:p>
    <w:p>
      <w:pPr>
        <w:ind w:left="708" w:firstLine="708"/>
      </w:pPr>
      <w:r>
        <w:t>Приложение № 1 «Спецификация»;</w:t>
      </w:r>
    </w:p>
    <w:p>
      <w:pPr>
        <w:ind w:left="708" w:firstLine="708"/>
      </w:pPr>
      <w:r>
        <w:t>Приложение № 2 «Техническое задание»</w:t>
      </w:r>
    </w:p>
    <w:p>
      <w:pPr>
        <w:ind w:left="708" w:firstLine="708"/>
      </w:pPr>
    </w:p>
    <w:p>
      <w:pPr>
        <w:ind w:left="708" w:firstLine="708"/>
        <w:rPr>
          <w:b/>
        </w:rPr>
      </w:pPr>
      <w:r>
        <w:rPr>
          <w:b/>
        </w:rPr>
        <w:t>12. Реквизиты и подписи сторон</w:t>
      </w:r>
    </w:p>
    <w:p>
      <w:pPr>
        <w:jc w:val="center"/>
        <w:rPr>
          <w:b/>
        </w:rPr>
      </w:pPr>
    </w:p>
    <w:tbl>
      <w:tblPr>
        <w:tblW w:w="9622" w:type="dxa"/>
        <w:tblInd w:w="-470" w:type="dxa"/>
        <w:tblLayout w:type="fixed"/>
        <w:tblCellMar>
          <w:left w:w="70" w:type="dxa"/>
          <w:right w:w="70" w:type="dxa"/>
        </w:tblCellMar>
        <w:tblLook w:val="0000" w:firstRow="0" w:lastRow="0" w:firstColumn="0" w:lastColumn="0" w:noHBand="0" w:noVBand="0"/>
      </w:tblPr>
      <w:tblGrid>
        <w:gridCol w:w="4750"/>
        <w:gridCol w:w="4872"/>
      </w:tblGrid>
      <w:tr>
        <w:trPr>
          <w:trHeight w:val="283"/>
        </w:trPr>
        <w:tc>
          <w:tcPr>
            <w:tcW w:w="4750" w:type="dxa"/>
          </w:tcPr>
          <w:p>
            <w:pPr>
              <w:widowControl w:val="0"/>
              <w:spacing w:line="256" w:lineRule="auto"/>
              <w:ind w:firstLine="425"/>
              <w:rPr>
                <w:rFonts w:eastAsia="Courier New"/>
                <w:b/>
                <w:color w:val="000000"/>
                <w:sz w:val="20"/>
                <w:szCs w:val="20"/>
                <w:u w:val="single"/>
                <w:lang w:eastAsia="en-US" w:bidi="ru-RU"/>
              </w:rPr>
            </w:pPr>
            <w:r>
              <w:rPr>
                <w:rFonts w:eastAsia="Courier New"/>
                <w:b/>
                <w:color w:val="000000"/>
                <w:sz w:val="20"/>
                <w:szCs w:val="20"/>
                <w:u w:val="single"/>
                <w:lang w:eastAsia="en-US" w:bidi="ru-RU"/>
              </w:rPr>
              <w:t>ЗАКАЗЧИК</w:t>
            </w:r>
          </w:p>
          <w:p>
            <w:pPr>
              <w:spacing w:line="256" w:lineRule="auto"/>
              <w:rPr>
                <w:b/>
                <w:color w:val="000000"/>
                <w:sz w:val="20"/>
                <w:szCs w:val="20"/>
                <w:lang w:eastAsia="en-US"/>
              </w:rPr>
            </w:pPr>
            <w:r>
              <w:rPr>
                <w:b/>
                <w:color w:val="000000"/>
                <w:sz w:val="20"/>
                <w:szCs w:val="20"/>
                <w:lang w:eastAsia="en-US"/>
              </w:rPr>
              <w:t>ГБДОУ детский сад № 80</w:t>
            </w:r>
          </w:p>
          <w:p>
            <w:pPr>
              <w:spacing w:line="256" w:lineRule="auto"/>
              <w:rPr>
                <w:b/>
                <w:color w:val="000000"/>
                <w:sz w:val="20"/>
                <w:szCs w:val="20"/>
                <w:lang w:eastAsia="en-US"/>
              </w:rPr>
            </w:pPr>
            <w:r>
              <w:rPr>
                <w:b/>
                <w:color w:val="000000"/>
                <w:sz w:val="20"/>
                <w:szCs w:val="20"/>
                <w:lang w:eastAsia="en-US"/>
              </w:rPr>
              <w:t xml:space="preserve">Московского района Санкт-Петербурга </w:t>
            </w:r>
          </w:p>
          <w:p>
            <w:pPr>
              <w:spacing w:line="256" w:lineRule="auto"/>
              <w:rPr>
                <w:color w:val="000000"/>
                <w:sz w:val="20"/>
                <w:szCs w:val="20"/>
                <w:lang w:eastAsia="en-US"/>
              </w:rPr>
            </w:pPr>
            <w:r>
              <w:rPr>
                <w:b/>
                <w:color w:val="000000"/>
                <w:sz w:val="20"/>
                <w:szCs w:val="20"/>
                <w:lang w:eastAsia="en-US"/>
              </w:rPr>
              <w:lastRenderedPageBreak/>
              <w:t>Юридический Адрес:</w:t>
            </w:r>
            <w:r>
              <w:rPr>
                <w:color w:val="000000"/>
                <w:sz w:val="20"/>
                <w:szCs w:val="20"/>
                <w:lang w:eastAsia="en-US"/>
              </w:rPr>
              <w:t>196158 Санкт-Петербург, Пулковское шоссе, дом 34 корп.2, лит.А</w:t>
            </w:r>
          </w:p>
          <w:p>
            <w:pPr>
              <w:spacing w:line="256" w:lineRule="auto"/>
              <w:rPr>
                <w:color w:val="000000"/>
                <w:sz w:val="20"/>
                <w:szCs w:val="20"/>
                <w:lang w:eastAsia="en-US"/>
              </w:rPr>
            </w:pPr>
            <w:r>
              <w:rPr>
                <w:b/>
                <w:color w:val="000000"/>
                <w:sz w:val="20"/>
                <w:szCs w:val="20"/>
                <w:lang w:eastAsia="en-US"/>
              </w:rPr>
              <w:t>Адрес:</w:t>
            </w:r>
            <w:r>
              <w:rPr>
                <w:color w:val="000000"/>
                <w:sz w:val="20"/>
                <w:szCs w:val="20"/>
                <w:lang w:eastAsia="en-US"/>
              </w:rPr>
              <w:t xml:space="preserve"> Санкт-Петербург, Дунайский проспект 7 корпус 5, литер А; ул. Федора Котанова, дом 3, корп. 3, стр.1.</w:t>
            </w:r>
            <w:r>
              <w:rPr>
                <w:b/>
                <w:color w:val="000000"/>
                <w:sz w:val="20"/>
                <w:szCs w:val="20"/>
                <w:lang w:eastAsia="en-US"/>
              </w:rPr>
              <w:br/>
              <w:t>Телефон/факс:</w:t>
            </w:r>
            <w:r>
              <w:rPr>
                <w:color w:val="000000"/>
                <w:sz w:val="20"/>
                <w:szCs w:val="20"/>
                <w:lang w:eastAsia="en-US"/>
              </w:rPr>
              <w:t xml:space="preserve"> 373-51-80, 616-47-26</w:t>
            </w:r>
          </w:p>
          <w:p>
            <w:pPr>
              <w:spacing w:line="256" w:lineRule="auto"/>
              <w:rPr>
                <w:color w:val="000000"/>
                <w:sz w:val="20"/>
                <w:szCs w:val="20"/>
                <w:lang w:eastAsia="en-US"/>
              </w:rPr>
            </w:pPr>
            <w:r>
              <w:rPr>
                <w:color w:val="000000"/>
                <w:sz w:val="20"/>
                <w:szCs w:val="20"/>
                <w:lang w:eastAsia="en-US"/>
              </w:rPr>
              <w:t>Расч./счет</w:t>
            </w:r>
            <w:r>
              <w:rPr>
                <w:color w:val="000000"/>
                <w:sz w:val="20"/>
                <w:szCs w:val="20"/>
                <w:lang w:eastAsia="en-US"/>
              </w:rPr>
              <w:tab/>
              <w:t>40102810945370000005</w:t>
            </w:r>
          </w:p>
          <w:p>
            <w:pPr>
              <w:spacing w:line="256" w:lineRule="auto"/>
              <w:rPr>
                <w:color w:val="000000"/>
                <w:sz w:val="20"/>
                <w:szCs w:val="20"/>
                <w:lang w:eastAsia="en-US"/>
              </w:rPr>
            </w:pPr>
            <w:r>
              <w:rPr>
                <w:color w:val="000000"/>
                <w:sz w:val="20"/>
                <w:szCs w:val="20"/>
                <w:lang w:eastAsia="en-US"/>
              </w:rPr>
              <w:t xml:space="preserve">Северо-Западное ГУ Банка России/УФК по г. Санкт-  Петербургу, г. Санкт- Петербург </w:t>
            </w:r>
          </w:p>
          <w:p>
            <w:pPr>
              <w:spacing w:line="256" w:lineRule="auto"/>
              <w:rPr>
                <w:color w:val="000000"/>
                <w:sz w:val="20"/>
                <w:szCs w:val="20"/>
                <w:lang w:eastAsia="en-US"/>
              </w:rPr>
            </w:pPr>
            <w:r>
              <w:rPr>
                <w:color w:val="000000"/>
                <w:sz w:val="20"/>
                <w:szCs w:val="20"/>
                <w:lang w:eastAsia="en-US"/>
              </w:rPr>
              <w:t xml:space="preserve">казн.счет 03224643400000007200                                                                                                   </w:t>
            </w:r>
          </w:p>
          <w:p>
            <w:pPr>
              <w:spacing w:line="256" w:lineRule="auto"/>
              <w:rPr>
                <w:color w:val="000000"/>
                <w:sz w:val="20"/>
                <w:szCs w:val="20"/>
                <w:lang w:eastAsia="en-US"/>
              </w:rPr>
            </w:pPr>
            <w:r>
              <w:rPr>
                <w:color w:val="000000"/>
                <w:sz w:val="20"/>
                <w:szCs w:val="20"/>
                <w:lang w:eastAsia="en-US"/>
              </w:rPr>
              <w:t>Лицевой счет</w:t>
            </w:r>
            <w:r>
              <w:rPr>
                <w:color w:val="000000"/>
                <w:sz w:val="20"/>
                <w:szCs w:val="20"/>
                <w:lang w:eastAsia="en-US"/>
              </w:rPr>
              <w:tab/>
              <w:t>0591164</w:t>
            </w:r>
          </w:p>
          <w:p>
            <w:pPr>
              <w:spacing w:line="256" w:lineRule="auto"/>
              <w:rPr>
                <w:color w:val="000000"/>
                <w:sz w:val="20"/>
                <w:szCs w:val="20"/>
                <w:lang w:eastAsia="en-US"/>
              </w:rPr>
            </w:pPr>
            <w:r>
              <w:rPr>
                <w:color w:val="000000"/>
                <w:sz w:val="20"/>
                <w:szCs w:val="20"/>
                <w:lang w:eastAsia="en-US"/>
              </w:rPr>
              <w:t>ОКПО  79819996</w:t>
            </w:r>
          </w:p>
          <w:p>
            <w:pPr>
              <w:spacing w:line="256" w:lineRule="auto"/>
              <w:rPr>
                <w:color w:val="000000"/>
                <w:sz w:val="20"/>
                <w:szCs w:val="20"/>
                <w:lang w:eastAsia="en-US"/>
              </w:rPr>
            </w:pPr>
            <w:r>
              <w:rPr>
                <w:color w:val="000000"/>
                <w:sz w:val="20"/>
                <w:szCs w:val="20"/>
                <w:lang w:eastAsia="en-US"/>
              </w:rPr>
              <w:t>ОГРН</w:t>
            </w:r>
            <w:r>
              <w:rPr>
                <w:color w:val="000000"/>
                <w:sz w:val="20"/>
                <w:szCs w:val="20"/>
                <w:lang w:eastAsia="en-US"/>
              </w:rPr>
              <w:tab/>
              <w:t>1067847718718</w:t>
            </w:r>
          </w:p>
          <w:p>
            <w:pPr>
              <w:spacing w:line="256" w:lineRule="auto"/>
              <w:rPr>
                <w:color w:val="000000"/>
                <w:sz w:val="20"/>
                <w:szCs w:val="20"/>
                <w:lang w:eastAsia="en-US"/>
              </w:rPr>
            </w:pPr>
            <w:r>
              <w:rPr>
                <w:color w:val="000000"/>
                <w:sz w:val="20"/>
                <w:szCs w:val="20"/>
                <w:lang w:eastAsia="en-US"/>
              </w:rPr>
              <w:t>ИНН</w:t>
            </w:r>
            <w:r>
              <w:rPr>
                <w:color w:val="000000"/>
                <w:sz w:val="20"/>
                <w:szCs w:val="20"/>
                <w:lang w:eastAsia="en-US"/>
              </w:rPr>
              <w:tab/>
              <w:t>7810056364</w:t>
            </w:r>
          </w:p>
          <w:p>
            <w:pPr>
              <w:spacing w:line="256" w:lineRule="auto"/>
              <w:rPr>
                <w:color w:val="000000"/>
                <w:sz w:val="20"/>
                <w:szCs w:val="20"/>
                <w:lang w:eastAsia="en-US"/>
              </w:rPr>
            </w:pPr>
            <w:r>
              <w:rPr>
                <w:color w:val="000000"/>
                <w:sz w:val="20"/>
                <w:szCs w:val="20"/>
                <w:lang w:eastAsia="en-US"/>
              </w:rPr>
              <w:t>КПП</w:t>
            </w:r>
            <w:r>
              <w:rPr>
                <w:color w:val="000000"/>
                <w:sz w:val="20"/>
                <w:szCs w:val="20"/>
                <w:lang w:eastAsia="en-US"/>
              </w:rPr>
              <w:tab/>
              <w:t>781001001</w:t>
            </w:r>
          </w:p>
          <w:p>
            <w:pPr>
              <w:spacing w:line="256" w:lineRule="auto"/>
              <w:rPr>
                <w:color w:val="000000"/>
                <w:sz w:val="20"/>
                <w:szCs w:val="20"/>
                <w:lang w:eastAsia="en-US"/>
              </w:rPr>
            </w:pPr>
            <w:r>
              <w:rPr>
                <w:color w:val="000000"/>
                <w:sz w:val="20"/>
                <w:szCs w:val="20"/>
                <w:lang w:eastAsia="en-US"/>
              </w:rPr>
              <w:t>БИК</w:t>
            </w:r>
            <w:r>
              <w:rPr>
                <w:color w:val="000000"/>
                <w:sz w:val="20"/>
                <w:szCs w:val="20"/>
                <w:lang w:eastAsia="en-US"/>
              </w:rPr>
              <w:tab/>
              <w:t>014030106</w:t>
            </w:r>
          </w:p>
          <w:p>
            <w:pPr>
              <w:spacing w:line="256" w:lineRule="auto"/>
              <w:rPr>
                <w:sz w:val="20"/>
                <w:szCs w:val="20"/>
                <w:lang w:eastAsia="en-US"/>
              </w:rPr>
            </w:pPr>
          </w:p>
          <w:p>
            <w:pPr>
              <w:spacing w:line="256" w:lineRule="auto"/>
              <w:rPr>
                <w:sz w:val="20"/>
                <w:szCs w:val="20"/>
                <w:lang w:eastAsia="en-US"/>
              </w:rPr>
            </w:pPr>
            <w:r>
              <w:rPr>
                <w:sz w:val="20"/>
                <w:szCs w:val="20"/>
                <w:lang w:eastAsia="en-US"/>
              </w:rPr>
              <w:t>Заведующий</w:t>
            </w:r>
          </w:p>
          <w:p>
            <w:pPr>
              <w:spacing w:line="256" w:lineRule="auto"/>
              <w:rPr>
                <w:sz w:val="20"/>
                <w:szCs w:val="20"/>
                <w:lang w:eastAsia="en-US"/>
              </w:rPr>
            </w:pPr>
          </w:p>
          <w:p>
            <w:pPr>
              <w:spacing w:line="256" w:lineRule="auto"/>
              <w:rPr>
                <w:sz w:val="20"/>
                <w:szCs w:val="20"/>
                <w:lang w:eastAsia="en-US"/>
              </w:rPr>
            </w:pPr>
            <w:r>
              <w:rPr>
                <w:sz w:val="20"/>
                <w:szCs w:val="20"/>
                <w:lang w:eastAsia="en-US"/>
              </w:rPr>
              <w:t xml:space="preserve"> ____________/ </w:t>
            </w:r>
            <w:r>
              <w:rPr>
                <w:color w:val="000000"/>
                <w:sz w:val="20"/>
                <w:szCs w:val="20"/>
                <w:lang w:eastAsia="en-US"/>
              </w:rPr>
              <w:t>Федорова Н. А.</w:t>
            </w:r>
            <w:r>
              <w:rPr>
                <w:sz w:val="20"/>
                <w:szCs w:val="20"/>
                <w:lang w:eastAsia="en-US"/>
              </w:rPr>
              <w:t xml:space="preserve">/ </w:t>
            </w:r>
          </w:p>
          <w:p>
            <w:pPr>
              <w:widowControl w:val="0"/>
              <w:spacing w:line="256" w:lineRule="auto"/>
              <w:ind w:firstLine="425"/>
              <w:rPr>
                <w:rFonts w:eastAsia="Courier New"/>
                <w:color w:val="000000"/>
                <w:sz w:val="20"/>
                <w:szCs w:val="20"/>
                <w:lang w:eastAsia="en-US" w:bidi="ru-RU"/>
              </w:rPr>
            </w:pPr>
            <w:r>
              <w:rPr>
                <w:sz w:val="20"/>
                <w:szCs w:val="20"/>
                <w:lang w:eastAsia="en-US"/>
              </w:rPr>
              <w:t>ПОДПИСАНО ЭП</w:t>
            </w:r>
          </w:p>
        </w:tc>
        <w:tc>
          <w:tcPr>
            <w:tcW w:w="4872" w:type="dxa"/>
          </w:tcPr>
          <w:p>
            <w:pPr>
              <w:spacing w:line="256" w:lineRule="auto"/>
              <w:rPr>
                <w:b/>
                <w:sz w:val="20"/>
                <w:szCs w:val="20"/>
                <w:u w:val="single"/>
                <w:lang w:eastAsia="en-US"/>
              </w:rPr>
            </w:pPr>
            <w:r>
              <w:rPr>
                <w:b/>
                <w:sz w:val="20"/>
                <w:szCs w:val="20"/>
                <w:u w:val="single"/>
                <w:lang w:eastAsia="en-US"/>
              </w:rPr>
              <w:lastRenderedPageBreak/>
              <w:t>Поставщик:</w:t>
            </w: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sz w:val="20"/>
                <w:szCs w:val="20"/>
                <w:lang w:eastAsia="en-US"/>
              </w:rPr>
            </w:pPr>
            <w:r>
              <w:rPr>
                <w:sz w:val="20"/>
                <w:szCs w:val="20"/>
                <w:lang w:eastAsia="en-US"/>
              </w:rPr>
              <w:t xml:space="preserve">________________/ </w:t>
            </w:r>
            <w:r>
              <w:rPr>
                <w:color w:val="333333"/>
                <w:sz w:val="20"/>
                <w:szCs w:val="20"/>
                <w:shd w:val="clear" w:color="auto" w:fill="FFFFFF"/>
                <w:lang w:eastAsia="en-US"/>
              </w:rPr>
              <w:t>_______.</w:t>
            </w:r>
            <w:r>
              <w:rPr>
                <w:sz w:val="20"/>
                <w:szCs w:val="20"/>
                <w:lang w:eastAsia="en-US"/>
              </w:rPr>
              <w:t>/</w:t>
            </w:r>
          </w:p>
          <w:p>
            <w:pPr>
              <w:spacing w:line="256" w:lineRule="auto"/>
              <w:rPr>
                <w:b/>
                <w:sz w:val="20"/>
                <w:szCs w:val="20"/>
                <w:u w:val="single"/>
                <w:lang w:eastAsia="en-US"/>
              </w:rPr>
            </w:pPr>
            <w:r>
              <w:rPr>
                <w:rFonts w:eastAsia="Courier New"/>
                <w:color w:val="000000"/>
                <w:sz w:val="20"/>
                <w:szCs w:val="20"/>
                <w:lang w:eastAsia="en-US" w:bidi="ru-RU"/>
              </w:rPr>
              <w:t xml:space="preserve">   (ПОДПИСАНО ЭП)</w:t>
            </w:r>
          </w:p>
          <w:p>
            <w:pPr>
              <w:spacing w:line="256" w:lineRule="auto"/>
              <w:rPr>
                <w:bCs/>
                <w:sz w:val="20"/>
                <w:szCs w:val="20"/>
                <w:lang w:eastAsia="en-US"/>
              </w:rPr>
            </w:pPr>
          </w:p>
        </w:tc>
      </w:tr>
    </w:tbl>
    <w:p>
      <w:pPr>
        <w:spacing w:after="160" w:line="259" w:lineRule="auto"/>
        <w:sectPr>
          <w:pgSz w:w="11906" w:h="16838"/>
          <w:pgMar w:top="1134" w:right="851" w:bottom="1134" w:left="1701" w:header="709" w:footer="709" w:gutter="0"/>
          <w:cols w:space="708"/>
          <w:docGrid w:linePitch="360"/>
        </w:sectPr>
      </w:pPr>
    </w:p>
    <w:p>
      <w:pPr>
        <w:ind w:left="6237"/>
        <w:jc w:val="right"/>
      </w:pPr>
      <w:r>
        <w:lastRenderedPageBreak/>
        <w:t>Приложение № 1 к Контракту</w:t>
      </w:r>
    </w:p>
    <w:p>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 «     » июня   2026г. №</w:t>
      </w:r>
      <w:r>
        <w:t xml:space="preserve"> </w:t>
      </w:r>
    </w:p>
    <w:p>
      <w:pPr>
        <w:jc w:val="right"/>
      </w:pPr>
    </w:p>
    <w:p>
      <w:pPr>
        <w:jc w:val="both"/>
      </w:pPr>
    </w:p>
    <w:p>
      <w:pPr>
        <w:jc w:val="center"/>
        <w:rPr>
          <w:b/>
        </w:rPr>
      </w:pPr>
      <w:r>
        <w:rPr>
          <w:b/>
        </w:rPr>
        <w:t>СПЕЦИФИКАЦИЯ</w:t>
      </w:r>
    </w:p>
    <w:tbl>
      <w:tblPr>
        <w:tblStyle w:val="a3"/>
        <w:tblW w:w="15026" w:type="dxa"/>
        <w:tblInd w:w="-5" w:type="dxa"/>
        <w:tblLayout w:type="fixed"/>
        <w:tblLook w:val="04A0" w:firstRow="1" w:lastRow="0" w:firstColumn="1" w:lastColumn="0" w:noHBand="0" w:noVBand="1"/>
      </w:tblPr>
      <w:tblGrid>
        <w:gridCol w:w="562"/>
        <w:gridCol w:w="1990"/>
        <w:gridCol w:w="709"/>
        <w:gridCol w:w="850"/>
        <w:gridCol w:w="1276"/>
        <w:gridCol w:w="992"/>
        <w:gridCol w:w="992"/>
        <w:gridCol w:w="6379"/>
        <w:gridCol w:w="1276"/>
      </w:tblGrid>
      <w:tr>
        <w:tc>
          <w:tcPr>
            <w:tcW w:w="562" w:type="dxa"/>
          </w:tcPr>
          <w:p>
            <w:pPr>
              <w:jc w:val="center"/>
              <w:rPr>
                <w:b/>
                <w:sz w:val="20"/>
                <w:szCs w:val="20"/>
              </w:rPr>
            </w:pPr>
            <w:r>
              <w:rPr>
                <w:b/>
                <w:sz w:val="20"/>
                <w:szCs w:val="20"/>
              </w:rPr>
              <w:t>№</w:t>
            </w:r>
          </w:p>
          <w:p>
            <w:pPr>
              <w:jc w:val="center"/>
              <w:rPr>
                <w:b/>
                <w:sz w:val="20"/>
                <w:szCs w:val="20"/>
              </w:rPr>
            </w:pPr>
            <w:r>
              <w:rPr>
                <w:b/>
                <w:sz w:val="20"/>
                <w:szCs w:val="20"/>
              </w:rPr>
              <w:t>п/п</w:t>
            </w:r>
          </w:p>
        </w:tc>
        <w:tc>
          <w:tcPr>
            <w:tcW w:w="1990" w:type="dxa"/>
          </w:tcPr>
          <w:p>
            <w:pPr>
              <w:jc w:val="center"/>
              <w:rPr>
                <w:b/>
                <w:sz w:val="20"/>
                <w:szCs w:val="20"/>
              </w:rPr>
            </w:pPr>
            <w:r>
              <w:rPr>
                <w:b/>
                <w:sz w:val="20"/>
                <w:szCs w:val="20"/>
              </w:rPr>
              <w:t xml:space="preserve">Наименование </w:t>
            </w:r>
          </w:p>
        </w:tc>
        <w:tc>
          <w:tcPr>
            <w:tcW w:w="709" w:type="dxa"/>
          </w:tcPr>
          <w:p>
            <w:pPr>
              <w:jc w:val="center"/>
              <w:rPr>
                <w:b/>
                <w:sz w:val="20"/>
                <w:szCs w:val="20"/>
              </w:rPr>
            </w:pPr>
            <w:r>
              <w:rPr>
                <w:b/>
                <w:sz w:val="20"/>
                <w:szCs w:val="20"/>
              </w:rPr>
              <w:t>Ед.изм.</w:t>
            </w:r>
          </w:p>
        </w:tc>
        <w:tc>
          <w:tcPr>
            <w:tcW w:w="850" w:type="dxa"/>
          </w:tcPr>
          <w:p>
            <w:pPr>
              <w:jc w:val="center"/>
              <w:rPr>
                <w:b/>
                <w:sz w:val="20"/>
                <w:szCs w:val="20"/>
              </w:rPr>
            </w:pPr>
            <w:r>
              <w:rPr>
                <w:b/>
                <w:sz w:val="20"/>
                <w:szCs w:val="20"/>
              </w:rPr>
              <w:t>Кол-во</w:t>
            </w:r>
          </w:p>
        </w:tc>
        <w:tc>
          <w:tcPr>
            <w:tcW w:w="1276" w:type="dxa"/>
          </w:tcPr>
          <w:p>
            <w:pPr>
              <w:jc w:val="center"/>
              <w:rPr>
                <w:b/>
                <w:sz w:val="20"/>
                <w:szCs w:val="20"/>
              </w:rPr>
            </w:pPr>
            <w:r>
              <w:rPr>
                <w:b/>
                <w:sz w:val="20"/>
                <w:szCs w:val="20"/>
              </w:rPr>
              <w:t>Цена за единицу,</w:t>
            </w:r>
          </w:p>
          <w:p>
            <w:pPr>
              <w:jc w:val="center"/>
              <w:rPr>
                <w:b/>
                <w:sz w:val="20"/>
                <w:szCs w:val="20"/>
              </w:rPr>
            </w:pPr>
            <w:r>
              <w:rPr>
                <w:b/>
                <w:sz w:val="20"/>
                <w:szCs w:val="20"/>
              </w:rPr>
              <w:t>руб. вкл. НДС</w:t>
            </w:r>
          </w:p>
        </w:tc>
        <w:tc>
          <w:tcPr>
            <w:tcW w:w="992" w:type="dxa"/>
          </w:tcPr>
          <w:p>
            <w:pPr>
              <w:jc w:val="center"/>
              <w:rPr>
                <w:b/>
                <w:sz w:val="20"/>
                <w:szCs w:val="20"/>
              </w:rPr>
            </w:pPr>
            <w:r>
              <w:rPr>
                <w:b/>
                <w:sz w:val="20"/>
                <w:szCs w:val="20"/>
              </w:rPr>
              <w:t>Страна производитель</w:t>
            </w:r>
          </w:p>
        </w:tc>
        <w:tc>
          <w:tcPr>
            <w:tcW w:w="992" w:type="dxa"/>
          </w:tcPr>
          <w:p>
            <w:pPr>
              <w:jc w:val="center"/>
              <w:rPr>
                <w:b/>
                <w:sz w:val="20"/>
                <w:szCs w:val="20"/>
              </w:rPr>
            </w:pPr>
            <w:r>
              <w:rPr>
                <w:b/>
                <w:sz w:val="20"/>
                <w:szCs w:val="20"/>
              </w:rPr>
              <w:t>Гарантия</w:t>
            </w:r>
          </w:p>
        </w:tc>
        <w:tc>
          <w:tcPr>
            <w:tcW w:w="6379" w:type="dxa"/>
          </w:tcPr>
          <w:p>
            <w:pPr>
              <w:jc w:val="center"/>
              <w:rPr>
                <w:b/>
                <w:sz w:val="20"/>
                <w:szCs w:val="20"/>
              </w:rPr>
            </w:pPr>
            <w:r>
              <w:rPr>
                <w:b/>
                <w:sz w:val="20"/>
                <w:szCs w:val="20"/>
              </w:rPr>
              <w:t>Характеристики товара</w:t>
            </w:r>
          </w:p>
        </w:tc>
        <w:tc>
          <w:tcPr>
            <w:tcW w:w="1276" w:type="dxa"/>
          </w:tcPr>
          <w:p>
            <w:pPr>
              <w:jc w:val="center"/>
              <w:rPr>
                <w:b/>
                <w:sz w:val="20"/>
                <w:szCs w:val="20"/>
              </w:rPr>
            </w:pPr>
            <w:r>
              <w:rPr>
                <w:b/>
                <w:sz w:val="20"/>
                <w:szCs w:val="20"/>
              </w:rPr>
              <w:t>Стоимость,</w:t>
            </w:r>
          </w:p>
          <w:p>
            <w:pPr>
              <w:jc w:val="center"/>
              <w:rPr>
                <w:b/>
                <w:sz w:val="20"/>
                <w:szCs w:val="20"/>
              </w:rPr>
            </w:pPr>
            <w:r>
              <w:rPr>
                <w:b/>
                <w:sz w:val="20"/>
                <w:szCs w:val="20"/>
              </w:rPr>
              <w:t>руб. вкл. НДС</w:t>
            </w:r>
          </w:p>
        </w:tc>
      </w:tr>
      <w:tr>
        <w:trPr>
          <w:trHeight w:val="2312"/>
        </w:trPr>
        <w:tc>
          <w:tcPr>
            <w:tcW w:w="562" w:type="dxa"/>
          </w:tcPr>
          <w:p>
            <w:pPr>
              <w:rPr>
                <w:sz w:val="22"/>
                <w:szCs w:val="22"/>
              </w:rPr>
            </w:pPr>
            <w:r>
              <w:rPr>
                <w:sz w:val="22"/>
                <w:szCs w:val="22"/>
              </w:rPr>
              <w:t>1</w:t>
            </w:r>
          </w:p>
        </w:tc>
        <w:tc>
          <w:tcPr>
            <w:tcW w:w="1990" w:type="dxa"/>
            <w:vAlign w:val="center"/>
          </w:tcPr>
          <w:p>
            <w:pPr>
              <w:rPr>
                <w:sz w:val="22"/>
                <w:szCs w:val="22"/>
              </w:rPr>
            </w:pPr>
            <w:r>
              <w:rPr>
                <w:sz w:val="22"/>
                <w:szCs w:val="22"/>
              </w:rPr>
              <w:t>Выключатель электрический бытовой кнопочный тип 1</w:t>
            </w:r>
          </w:p>
        </w:tc>
        <w:tc>
          <w:tcPr>
            <w:tcW w:w="709" w:type="dxa"/>
          </w:tcPr>
          <w:p>
            <w:pPr>
              <w:jc w:val="center"/>
              <w:rPr>
                <w:sz w:val="22"/>
                <w:szCs w:val="22"/>
              </w:rPr>
            </w:pPr>
            <w:r>
              <w:rPr>
                <w:sz w:val="22"/>
                <w:szCs w:val="22"/>
              </w:rPr>
              <w:t>шт</w:t>
            </w:r>
          </w:p>
        </w:tc>
        <w:tc>
          <w:tcPr>
            <w:tcW w:w="850" w:type="dxa"/>
          </w:tcPr>
          <w:p>
            <w:pPr>
              <w:jc w:val="center"/>
              <w:rPr>
                <w:sz w:val="22"/>
                <w:szCs w:val="22"/>
              </w:rPr>
            </w:pPr>
            <w:r>
              <w:rPr>
                <w:sz w:val="22"/>
                <w:szCs w:val="22"/>
              </w:rPr>
              <w:t>20</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18"/>
                <w:szCs w:val="18"/>
              </w:rPr>
            </w:pPr>
            <w:r>
              <w:rPr>
                <w:sz w:val="18"/>
                <w:szCs w:val="18"/>
              </w:rPr>
              <w:t xml:space="preserve">Способ монтажа: </w:t>
            </w:r>
            <w:r>
              <w:rPr>
                <w:color w:val="FF0000"/>
                <w:sz w:val="18"/>
                <w:szCs w:val="18"/>
              </w:rPr>
              <w:t>Открытый</w:t>
            </w:r>
          </w:p>
          <w:p>
            <w:pPr>
              <w:rPr>
                <w:sz w:val="18"/>
                <w:szCs w:val="18"/>
              </w:rPr>
            </w:pPr>
            <w:r>
              <w:rPr>
                <w:sz w:val="18"/>
                <w:szCs w:val="18"/>
              </w:rPr>
              <w:t>Количество клавиш: 1 ШТ</w:t>
            </w:r>
          </w:p>
          <w:p>
            <w:pPr>
              <w:rPr>
                <w:sz w:val="18"/>
                <w:szCs w:val="18"/>
              </w:rPr>
            </w:pPr>
            <w:r>
              <w:rPr>
                <w:sz w:val="18"/>
                <w:szCs w:val="18"/>
              </w:rPr>
              <w:t>Номинальный ток: 10 А</w:t>
            </w:r>
          </w:p>
          <w:p>
            <w:pPr>
              <w:rPr>
                <w:sz w:val="18"/>
                <w:szCs w:val="18"/>
              </w:rPr>
            </w:pPr>
            <w:r>
              <w:rPr>
                <w:sz w:val="18"/>
                <w:szCs w:val="18"/>
              </w:rPr>
              <w:t xml:space="preserve">Номинальное напряжение: </w:t>
            </w:r>
            <w:r>
              <w:rPr>
                <w:color w:val="333333"/>
                <w:sz w:val="18"/>
                <w:szCs w:val="18"/>
                <w:shd w:val="clear" w:color="auto" w:fill="F9F9F9"/>
              </w:rPr>
              <w:t>220-250</w:t>
            </w:r>
            <w:r>
              <w:rPr>
                <w:color w:val="333333"/>
                <w:sz w:val="18"/>
                <w:szCs w:val="18"/>
                <w:shd w:val="clear" w:color="auto" w:fill="F9F9F9"/>
              </w:rPr>
              <w:t xml:space="preserve"> </w:t>
            </w:r>
            <w:r>
              <w:rPr>
                <w:sz w:val="18"/>
                <w:szCs w:val="18"/>
              </w:rPr>
              <w:t xml:space="preserve"> </w:t>
            </w:r>
            <w:r>
              <w:rPr>
                <w:sz w:val="18"/>
                <w:szCs w:val="18"/>
              </w:rPr>
              <w:t>В</w:t>
            </w:r>
          </w:p>
          <w:p>
            <w:pPr>
              <w:rPr>
                <w:sz w:val="18"/>
                <w:szCs w:val="18"/>
              </w:rPr>
            </w:pPr>
            <w:r>
              <w:rPr>
                <w:sz w:val="18"/>
                <w:szCs w:val="18"/>
              </w:rPr>
              <w:t>Материал корпуса</w:t>
            </w:r>
            <w:bookmarkStart w:id="0" w:name="_GoBack"/>
            <w:bookmarkEnd w:id="0"/>
            <w:r>
              <w:rPr>
                <w:sz w:val="18"/>
                <w:szCs w:val="18"/>
              </w:rPr>
              <w:t>; Пластик</w:t>
            </w:r>
          </w:p>
          <w:p>
            <w:pPr>
              <w:rPr>
                <w:sz w:val="18"/>
                <w:szCs w:val="18"/>
              </w:rPr>
            </w:pPr>
            <w:r>
              <w:rPr>
                <w:sz w:val="18"/>
                <w:szCs w:val="18"/>
              </w:rPr>
              <w:t>Отделка поверхности</w:t>
            </w:r>
            <w:r>
              <w:rPr>
                <w:sz w:val="18"/>
                <w:szCs w:val="18"/>
              </w:rPr>
              <w:t xml:space="preserve"> корпуса: Глянцевая поверхность</w:t>
            </w:r>
            <w:r>
              <w:rPr>
                <w:sz w:val="18"/>
                <w:szCs w:val="18"/>
              </w:rPr>
              <w:t xml:space="preserve"> </w:t>
            </w:r>
          </w:p>
          <w:p>
            <w:pPr>
              <w:rPr>
                <w:sz w:val="18"/>
                <w:szCs w:val="18"/>
              </w:rPr>
            </w:pPr>
            <w:r>
              <w:rPr>
                <w:sz w:val="18"/>
                <w:szCs w:val="18"/>
              </w:rPr>
              <w:t>Индикация: Отсутствие</w:t>
            </w:r>
          </w:p>
          <w:p>
            <w:pPr>
              <w:rPr>
                <w:sz w:val="18"/>
                <w:szCs w:val="18"/>
              </w:rPr>
            </w:pPr>
            <w:r>
              <w:rPr>
                <w:sz w:val="18"/>
                <w:szCs w:val="18"/>
              </w:rPr>
              <w:t>Способ присоединения пр</w:t>
            </w:r>
            <w:r>
              <w:rPr>
                <w:sz w:val="18"/>
                <w:szCs w:val="18"/>
              </w:rPr>
              <w:t>оводов к выключателю: Винтовой</w:t>
            </w:r>
          </w:p>
          <w:p>
            <w:pPr>
              <w:rPr>
                <w:sz w:val="18"/>
                <w:szCs w:val="18"/>
              </w:rPr>
            </w:pPr>
            <w:r>
              <w:rPr>
                <w:sz w:val="18"/>
                <w:szCs w:val="18"/>
              </w:rPr>
              <w:t>Тип выключателя: В сборе</w:t>
            </w:r>
          </w:p>
          <w:p>
            <w:pPr>
              <w:rPr>
                <w:sz w:val="18"/>
                <w:szCs w:val="18"/>
              </w:rPr>
            </w:pPr>
            <w:r>
              <w:rPr>
                <w:sz w:val="18"/>
                <w:szCs w:val="18"/>
              </w:rPr>
              <w:t>Степень защиты: IP20</w:t>
            </w:r>
          </w:p>
          <w:p>
            <w:pPr>
              <w:rPr>
                <w:sz w:val="18"/>
                <w:szCs w:val="18"/>
              </w:rPr>
            </w:pPr>
            <w:r>
              <w:rPr>
                <w:sz w:val="18"/>
                <w:szCs w:val="18"/>
              </w:rPr>
              <w:t>Соответствие нормативно-технической документации: ГОСТ 35052.1-2021; ТР ЕАЭС 037/2016; ТР ТС 004/2011; ТУ производителя</w:t>
            </w:r>
          </w:p>
          <w:p>
            <w:pPr>
              <w:rPr>
                <w:b/>
                <w:sz w:val="18"/>
                <w:szCs w:val="18"/>
              </w:rPr>
            </w:pPr>
            <w:r>
              <w:rPr>
                <w:b/>
                <w:sz w:val="18"/>
                <w:szCs w:val="18"/>
              </w:rPr>
              <w:t>Цвет-белый</w:t>
            </w:r>
          </w:p>
        </w:tc>
        <w:tc>
          <w:tcPr>
            <w:tcW w:w="1276" w:type="dxa"/>
          </w:tcPr>
          <w:p>
            <w:pPr>
              <w:jc w:val="center"/>
              <w:rPr>
                <w:sz w:val="20"/>
                <w:szCs w:val="20"/>
              </w:rPr>
            </w:pPr>
          </w:p>
        </w:tc>
      </w:tr>
      <w:tr>
        <w:tc>
          <w:tcPr>
            <w:tcW w:w="562" w:type="dxa"/>
          </w:tcPr>
          <w:p>
            <w:pPr>
              <w:rPr>
                <w:sz w:val="22"/>
                <w:szCs w:val="22"/>
              </w:rPr>
            </w:pPr>
            <w:r>
              <w:rPr>
                <w:sz w:val="22"/>
                <w:szCs w:val="22"/>
              </w:rPr>
              <w:t>2</w:t>
            </w:r>
          </w:p>
        </w:tc>
        <w:tc>
          <w:tcPr>
            <w:tcW w:w="1990" w:type="dxa"/>
            <w:vAlign w:val="center"/>
          </w:tcPr>
          <w:p>
            <w:pPr>
              <w:rPr>
                <w:sz w:val="22"/>
                <w:szCs w:val="22"/>
              </w:rPr>
            </w:pPr>
            <w:r>
              <w:rPr>
                <w:sz w:val="22"/>
                <w:szCs w:val="22"/>
              </w:rPr>
              <w:t>Выключатель электрический бытовой кнопочный тип 1</w:t>
            </w:r>
          </w:p>
        </w:tc>
        <w:tc>
          <w:tcPr>
            <w:tcW w:w="709" w:type="dxa"/>
          </w:tcPr>
          <w:p>
            <w:pPr>
              <w:jc w:val="center"/>
            </w:pPr>
            <w:r>
              <w:t>шт</w:t>
            </w:r>
          </w:p>
        </w:tc>
        <w:tc>
          <w:tcPr>
            <w:tcW w:w="850" w:type="dxa"/>
          </w:tcPr>
          <w:p>
            <w:pPr>
              <w:jc w:val="center"/>
              <w:rPr>
                <w:sz w:val="22"/>
                <w:szCs w:val="22"/>
              </w:rPr>
            </w:pPr>
            <w:r>
              <w:rPr>
                <w:sz w:val="22"/>
                <w:szCs w:val="22"/>
              </w:rPr>
              <w:t>20</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color w:val="333333"/>
                <w:sz w:val="18"/>
                <w:szCs w:val="18"/>
                <w:shd w:val="clear" w:color="auto" w:fill="F9F9F9"/>
              </w:rPr>
            </w:pPr>
            <w:r>
              <w:rPr>
                <w:color w:val="333333"/>
                <w:sz w:val="18"/>
                <w:szCs w:val="18"/>
                <w:shd w:val="clear" w:color="auto" w:fill="F9F9F9"/>
              </w:rPr>
              <w:t xml:space="preserve">Способ монтажа: </w:t>
            </w:r>
            <w:r>
              <w:rPr>
                <w:color w:val="FF0000"/>
                <w:sz w:val="18"/>
                <w:szCs w:val="18"/>
                <w:shd w:val="clear" w:color="auto" w:fill="F9F9F9"/>
              </w:rPr>
              <w:t>Скрытый</w:t>
            </w:r>
          </w:p>
          <w:p>
            <w:pPr>
              <w:rPr>
                <w:color w:val="333333"/>
                <w:sz w:val="18"/>
                <w:szCs w:val="18"/>
                <w:shd w:val="clear" w:color="auto" w:fill="F9F9F9"/>
              </w:rPr>
            </w:pPr>
            <w:r>
              <w:rPr>
                <w:color w:val="333333"/>
                <w:sz w:val="18"/>
                <w:szCs w:val="18"/>
                <w:shd w:val="clear" w:color="auto" w:fill="F9F9F9"/>
              </w:rPr>
              <w:t>Количество клавиш: 1 ШТ</w:t>
            </w:r>
          </w:p>
          <w:p>
            <w:pPr>
              <w:rPr>
                <w:color w:val="333333"/>
                <w:sz w:val="18"/>
                <w:szCs w:val="18"/>
                <w:shd w:val="clear" w:color="auto" w:fill="F9F9F9"/>
              </w:rPr>
            </w:pPr>
            <w:r>
              <w:rPr>
                <w:color w:val="333333"/>
                <w:sz w:val="18"/>
                <w:szCs w:val="18"/>
                <w:shd w:val="clear" w:color="auto" w:fill="F9F9F9"/>
              </w:rPr>
              <w:t>Номинальный ток: 10 А</w:t>
            </w:r>
          </w:p>
          <w:p>
            <w:pPr>
              <w:rPr>
                <w:color w:val="333333"/>
                <w:sz w:val="18"/>
                <w:szCs w:val="18"/>
                <w:shd w:val="clear" w:color="auto" w:fill="F9F9F9"/>
              </w:rPr>
            </w:pPr>
            <w:r>
              <w:rPr>
                <w:color w:val="333333"/>
                <w:sz w:val="18"/>
                <w:szCs w:val="18"/>
                <w:shd w:val="clear" w:color="auto" w:fill="F9F9F9"/>
              </w:rPr>
              <w:t>Номинальное напряжен</w:t>
            </w:r>
            <w:r>
              <w:rPr>
                <w:color w:val="333333"/>
                <w:sz w:val="18"/>
                <w:szCs w:val="18"/>
                <w:shd w:val="clear" w:color="auto" w:fill="F9F9F9"/>
              </w:rPr>
              <w:t>ие: 220-250 В</w:t>
            </w:r>
          </w:p>
          <w:p>
            <w:pPr>
              <w:rPr>
                <w:color w:val="333333"/>
                <w:sz w:val="18"/>
                <w:szCs w:val="18"/>
                <w:shd w:val="clear" w:color="auto" w:fill="F9F9F9"/>
              </w:rPr>
            </w:pPr>
            <w:r>
              <w:rPr>
                <w:color w:val="333333"/>
                <w:sz w:val="18"/>
                <w:szCs w:val="18"/>
                <w:shd w:val="clear" w:color="auto" w:fill="F9F9F9"/>
              </w:rPr>
              <w:t>Материал корпуса: Пластик</w:t>
            </w:r>
          </w:p>
          <w:p>
            <w:pPr>
              <w:rPr>
                <w:color w:val="333333"/>
                <w:sz w:val="18"/>
                <w:szCs w:val="18"/>
                <w:shd w:val="clear" w:color="auto" w:fill="F9F9F9"/>
              </w:rPr>
            </w:pPr>
            <w:r>
              <w:rPr>
                <w:color w:val="333333"/>
                <w:sz w:val="18"/>
                <w:szCs w:val="18"/>
                <w:shd w:val="clear" w:color="auto" w:fill="F9F9F9"/>
              </w:rPr>
              <w:t>Отделка поверхности корпуса: Глянцевая поверхность</w:t>
            </w:r>
          </w:p>
          <w:p>
            <w:pPr>
              <w:rPr>
                <w:color w:val="333333"/>
                <w:sz w:val="18"/>
                <w:szCs w:val="18"/>
                <w:shd w:val="clear" w:color="auto" w:fill="F9F9F9"/>
              </w:rPr>
            </w:pPr>
            <w:r>
              <w:rPr>
                <w:color w:val="333333"/>
                <w:sz w:val="18"/>
                <w:szCs w:val="18"/>
                <w:shd w:val="clear" w:color="auto" w:fill="F9F9F9"/>
              </w:rPr>
              <w:t>Индикация: Отсутствие</w:t>
            </w:r>
          </w:p>
          <w:p>
            <w:pPr>
              <w:rPr>
                <w:color w:val="333333"/>
                <w:sz w:val="18"/>
                <w:szCs w:val="18"/>
                <w:shd w:val="clear" w:color="auto" w:fill="F9F9F9"/>
              </w:rPr>
            </w:pPr>
            <w:r>
              <w:rPr>
                <w:color w:val="333333"/>
                <w:sz w:val="18"/>
                <w:szCs w:val="18"/>
                <w:shd w:val="clear" w:color="auto" w:fill="F9F9F9"/>
              </w:rPr>
              <w:t>Способ присоединения пр</w:t>
            </w:r>
            <w:r>
              <w:rPr>
                <w:color w:val="333333"/>
                <w:sz w:val="18"/>
                <w:szCs w:val="18"/>
                <w:shd w:val="clear" w:color="auto" w:fill="F9F9F9"/>
              </w:rPr>
              <w:t>оводов к выключателю: Винтовой</w:t>
            </w:r>
          </w:p>
          <w:p>
            <w:pPr>
              <w:rPr>
                <w:color w:val="333333"/>
                <w:sz w:val="18"/>
                <w:szCs w:val="18"/>
                <w:shd w:val="clear" w:color="auto" w:fill="F9F9F9"/>
              </w:rPr>
            </w:pPr>
            <w:r>
              <w:rPr>
                <w:color w:val="333333"/>
                <w:sz w:val="18"/>
                <w:szCs w:val="18"/>
                <w:shd w:val="clear" w:color="auto" w:fill="F9F9F9"/>
              </w:rPr>
              <w:t>Тип выключателя: В сборе</w:t>
            </w:r>
          </w:p>
          <w:p>
            <w:pPr>
              <w:rPr>
                <w:color w:val="333333"/>
                <w:sz w:val="18"/>
                <w:szCs w:val="18"/>
                <w:shd w:val="clear" w:color="auto" w:fill="F9F9F9"/>
              </w:rPr>
            </w:pPr>
            <w:r>
              <w:rPr>
                <w:color w:val="333333"/>
                <w:sz w:val="18"/>
                <w:szCs w:val="18"/>
                <w:shd w:val="clear" w:color="auto" w:fill="F9F9F9"/>
              </w:rPr>
              <w:t>Степень защиты: IP20</w:t>
            </w:r>
          </w:p>
          <w:p>
            <w:pPr>
              <w:rPr>
                <w:color w:val="333333"/>
                <w:sz w:val="18"/>
                <w:szCs w:val="18"/>
                <w:shd w:val="clear" w:color="auto" w:fill="F9F9F9"/>
              </w:rPr>
            </w:pPr>
            <w:r>
              <w:rPr>
                <w:color w:val="333333"/>
                <w:sz w:val="18"/>
                <w:szCs w:val="18"/>
                <w:shd w:val="clear" w:color="auto" w:fill="F9F9F9"/>
              </w:rPr>
              <w:t>Соответствие нормативно-технической документации: ГОСТ 35052.1-2021; ТР ЕАЭС 037/2016; ТР ТС 004/2011; ТУ производителя</w:t>
            </w:r>
          </w:p>
          <w:p>
            <w:pPr>
              <w:rPr>
                <w:color w:val="333333"/>
                <w:sz w:val="18"/>
                <w:szCs w:val="18"/>
                <w:shd w:val="clear" w:color="auto" w:fill="F9F9F9"/>
              </w:rPr>
            </w:pPr>
            <w:r>
              <w:rPr>
                <w:b/>
                <w:sz w:val="18"/>
                <w:szCs w:val="18"/>
              </w:rPr>
              <w:t>Цвет-белый</w:t>
            </w:r>
          </w:p>
        </w:tc>
        <w:tc>
          <w:tcPr>
            <w:tcW w:w="1276" w:type="dxa"/>
          </w:tcPr>
          <w:p>
            <w:pPr>
              <w:jc w:val="center"/>
              <w:rPr>
                <w:sz w:val="20"/>
                <w:szCs w:val="20"/>
              </w:rPr>
            </w:pPr>
          </w:p>
        </w:tc>
      </w:tr>
      <w:tr>
        <w:tc>
          <w:tcPr>
            <w:tcW w:w="562" w:type="dxa"/>
          </w:tcPr>
          <w:p>
            <w:pPr>
              <w:rPr>
                <w:sz w:val="22"/>
                <w:szCs w:val="22"/>
              </w:rPr>
            </w:pPr>
            <w:r>
              <w:rPr>
                <w:sz w:val="22"/>
                <w:szCs w:val="22"/>
              </w:rPr>
              <w:t>3</w:t>
            </w:r>
          </w:p>
        </w:tc>
        <w:tc>
          <w:tcPr>
            <w:tcW w:w="1990" w:type="dxa"/>
            <w:vAlign w:val="center"/>
          </w:tcPr>
          <w:p>
            <w:pPr>
              <w:rPr>
                <w:sz w:val="22"/>
                <w:szCs w:val="22"/>
              </w:rPr>
            </w:pPr>
            <w:r>
              <w:rPr>
                <w:sz w:val="22"/>
                <w:szCs w:val="22"/>
              </w:rPr>
              <w:t>Выключатель электрический бытовой кнопочный тип 2</w:t>
            </w:r>
          </w:p>
        </w:tc>
        <w:tc>
          <w:tcPr>
            <w:tcW w:w="709" w:type="dxa"/>
          </w:tcPr>
          <w:p>
            <w:pPr>
              <w:jc w:val="center"/>
            </w:pPr>
            <w:r>
              <w:t>шт</w:t>
            </w:r>
          </w:p>
        </w:tc>
        <w:tc>
          <w:tcPr>
            <w:tcW w:w="850" w:type="dxa"/>
          </w:tcPr>
          <w:p>
            <w:pPr>
              <w:jc w:val="center"/>
              <w:rPr>
                <w:sz w:val="22"/>
                <w:szCs w:val="22"/>
              </w:rPr>
            </w:pPr>
            <w:r>
              <w:rPr>
                <w:sz w:val="22"/>
                <w:szCs w:val="22"/>
              </w:rPr>
              <w:t>20</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18"/>
                <w:szCs w:val="18"/>
              </w:rPr>
            </w:pPr>
            <w:r>
              <w:rPr>
                <w:sz w:val="18"/>
                <w:szCs w:val="18"/>
              </w:rPr>
              <w:t xml:space="preserve">Способ монтажа: </w:t>
            </w:r>
            <w:r>
              <w:rPr>
                <w:color w:val="FF0000"/>
                <w:sz w:val="18"/>
                <w:szCs w:val="18"/>
              </w:rPr>
              <w:t>Открытый</w:t>
            </w:r>
          </w:p>
          <w:p>
            <w:pPr>
              <w:rPr>
                <w:sz w:val="18"/>
                <w:szCs w:val="18"/>
              </w:rPr>
            </w:pPr>
            <w:r>
              <w:rPr>
                <w:sz w:val="18"/>
                <w:szCs w:val="18"/>
              </w:rPr>
              <w:t>Количество клавиш: 2 ШТ</w:t>
            </w:r>
          </w:p>
          <w:p>
            <w:pPr>
              <w:rPr>
                <w:sz w:val="18"/>
                <w:szCs w:val="18"/>
              </w:rPr>
            </w:pPr>
            <w:r>
              <w:rPr>
                <w:sz w:val="18"/>
                <w:szCs w:val="18"/>
              </w:rPr>
              <w:t>Номинальный ток: 10 А</w:t>
            </w:r>
          </w:p>
          <w:p>
            <w:pPr>
              <w:rPr>
                <w:sz w:val="18"/>
                <w:szCs w:val="18"/>
              </w:rPr>
            </w:pPr>
            <w:r>
              <w:rPr>
                <w:sz w:val="18"/>
                <w:szCs w:val="18"/>
              </w:rPr>
              <w:t>Номинальное напряже</w:t>
            </w:r>
            <w:r>
              <w:rPr>
                <w:sz w:val="18"/>
                <w:szCs w:val="18"/>
              </w:rPr>
              <w:t>ние: 220-250</w:t>
            </w:r>
            <w:r>
              <w:rPr>
                <w:sz w:val="18"/>
                <w:szCs w:val="18"/>
              </w:rPr>
              <w:t xml:space="preserve"> В</w:t>
            </w:r>
          </w:p>
          <w:p>
            <w:pPr>
              <w:rPr>
                <w:sz w:val="18"/>
                <w:szCs w:val="18"/>
              </w:rPr>
            </w:pPr>
            <w:r>
              <w:rPr>
                <w:sz w:val="18"/>
                <w:szCs w:val="18"/>
              </w:rPr>
              <w:t>Материал корпуса: Пластик</w:t>
            </w:r>
          </w:p>
          <w:p>
            <w:pPr>
              <w:rPr>
                <w:sz w:val="18"/>
                <w:szCs w:val="18"/>
              </w:rPr>
            </w:pPr>
            <w:r>
              <w:rPr>
                <w:sz w:val="18"/>
                <w:szCs w:val="18"/>
              </w:rPr>
              <w:t>Отделка поверхности корпуса: Глянцевая поверхность</w:t>
            </w:r>
          </w:p>
          <w:p>
            <w:pPr>
              <w:rPr>
                <w:sz w:val="18"/>
                <w:szCs w:val="18"/>
              </w:rPr>
            </w:pPr>
            <w:r>
              <w:rPr>
                <w:sz w:val="18"/>
                <w:szCs w:val="18"/>
              </w:rPr>
              <w:lastRenderedPageBreak/>
              <w:t>Индикация: Отсутствие</w:t>
            </w:r>
          </w:p>
          <w:p>
            <w:pPr>
              <w:rPr>
                <w:sz w:val="18"/>
                <w:szCs w:val="18"/>
              </w:rPr>
            </w:pPr>
            <w:r>
              <w:rPr>
                <w:sz w:val="18"/>
                <w:szCs w:val="18"/>
              </w:rPr>
              <w:t>Способ присоединения проводов к выключателю: Винтовой</w:t>
            </w:r>
          </w:p>
          <w:p>
            <w:pPr>
              <w:rPr>
                <w:sz w:val="18"/>
                <w:szCs w:val="18"/>
              </w:rPr>
            </w:pPr>
            <w:r>
              <w:rPr>
                <w:sz w:val="18"/>
                <w:szCs w:val="18"/>
              </w:rPr>
              <w:t>Тип выключателя: В сборе</w:t>
            </w:r>
          </w:p>
          <w:p>
            <w:pPr>
              <w:rPr>
                <w:sz w:val="18"/>
                <w:szCs w:val="18"/>
              </w:rPr>
            </w:pPr>
            <w:r>
              <w:rPr>
                <w:sz w:val="18"/>
                <w:szCs w:val="18"/>
              </w:rPr>
              <w:t>Степень защиты: IP20</w:t>
            </w:r>
          </w:p>
          <w:p>
            <w:pPr>
              <w:rPr>
                <w:sz w:val="18"/>
                <w:szCs w:val="18"/>
              </w:rPr>
            </w:pPr>
            <w:r>
              <w:rPr>
                <w:sz w:val="18"/>
                <w:szCs w:val="18"/>
              </w:rPr>
              <w:t>Соответствие нормативно-технической документации: ГОСТ 35052.1-2021; ТР ЕАЭС 037/2016; ТР ТС 004/2011; ТУ производителя</w:t>
            </w:r>
          </w:p>
          <w:p>
            <w:pPr>
              <w:rPr>
                <w:sz w:val="18"/>
                <w:szCs w:val="18"/>
              </w:rPr>
            </w:pPr>
            <w:r>
              <w:rPr>
                <w:b/>
                <w:sz w:val="18"/>
                <w:szCs w:val="18"/>
              </w:rPr>
              <w:t>Цвет-белый</w:t>
            </w:r>
          </w:p>
        </w:tc>
        <w:tc>
          <w:tcPr>
            <w:tcW w:w="1276" w:type="dxa"/>
          </w:tcPr>
          <w:p>
            <w:pPr>
              <w:jc w:val="center"/>
              <w:rPr>
                <w:sz w:val="20"/>
                <w:szCs w:val="20"/>
              </w:rPr>
            </w:pPr>
          </w:p>
        </w:tc>
      </w:tr>
      <w:tr>
        <w:tc>
          <w:tcPr>
            <w:tcW w:w="562" w:type="dxa"/>
          </w:tcPr>
          <w:p>
            <w:pPr>
              <w:rPr>
                <w:sz w:val="22"/>
                <w:szCs w:val="22"/>
              </w:rPr>
            </w:pPr>
            <w:r>
              <w:rPr>
                <w:sz w:val="22"/>
                <w:szCs w:val="22"/>
              </w:rPr>
              <w:lastRenderedPageBreak/>
              <w:t>4</w:t>
            </w:r>
          </w:p>
        </w:tc>
        <w:tc>
          <w:tcPr>
            <w:tcW w:w="1990" w:type="dxa"/>
            <w:vAlign w:val="center"/>
          </w:tcPr>
          <w:p>
            <w:pPr>
              <w:rPr>
                <w:sz w:val="22"/>
                <w:szCs w:val="22"/>
              </w:rPr>
            </w:pPr>
            <w:r>
              <w:rPr>
                <w:sz w:val="22"/>
                <w:szCs w:val="22"/>
              </w:rPr>
              <w:t>Выключатель электрический бытовой кнопочный тип 2</w:t>
            </w:r>
          </w:p>
        </w:tc>
        <w:tc>
          <w:tcPr>
            <w:tcW w:w="709" w:type="dxa"/>
          </w:tcPr>
          <w:p>
            <w:pPr>
              <w:jc w:val="center"/>
            </w:pPr>
            <w:r>
              <w:t>шт</w:t>
            </w:r>
          </w:p>
        </w:tc>
        <w:tc>
          <w:tcPr>
            <w:tcW w:w="850" w:type="dxa"/>
          </w:tcPr>
          <w:p>
            <w:pPr>
              <w:jc w:val="center"/>
              <w:rPr>
                <w:sz w:val="22"/>
                <w:szCs w:val="22"/>
              </w:rPr>
            </w:pPr>
            <w:r>
              <w:rPr>
                <w:sz w:val="22"/>
                <w:szCs w:val="22"/>
              </w:rPr>
              <w:t>30</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18"/>
                <w:szCs w:val="18"/>
              </w:rPr>
            </w:pPr>
            <w:r>
              <w:rPr>
                <w:sz w:val="18"/>
                <w:szCs w:val="18"/>
              </w:rPr>
              <w:t xml:space="preserve">Способ монтажа: </w:t>
            </w:r>
            <w:r>
              <w:rPr>
                <w:color w:val="FF0000"/>
                <w:sz w:val="18"/>
                <w:szCs w:val="18"/>
              </w:rPr>
              <w:t>Скрытый</w:t>
            </w:r>
          </w:p>
          <w:p>
            <w:pPr>
              <w:rPr>
                <w:sz w:val="18"/>
                <w:szCs w:val="18"/>
              </w:rPr>
            </w:pPr>
            <w:r>
              <w:rPr>
                <w:sz w:val="18"/>
                <w:szCs w:val="18"/>
              </w:rPr>
              <w:t>Количество клавиш: 2 ШТ</w:t>
            </w:r>
          </w:p>
          <w:p>
            <w:pPr>
              <w:rPr>
                <w:sz w:val="18"/>
                <w:szCs w:val="18"/>
              </w:rPr>
            </w:pPr>
            <w:r>
              <w:rPr>
                <w:sz w:val="18"/>
                <w:szCs w:val="18"/>
              </w:rPr>
              <w:t>Номинальный ток: 10 А</w:t>
            </w:r>
          </w:p>
          <w:p>
            <w:pPr>
              <w:rPr>
                <w:sz w:val="18"/>
                <w:szCs w:val="18"/>
              </w:rPr>
            </w:pPr>
            <w:r>
              <w:rPr>
                <w:sz w:val="18"/>
                <w:szCs w:val="18"/>
              </w:rPr>
              <w:t xml:space="preserve">Номинальное напряжение: </w:t>
            </w:r>
            <w:r>
              <w:rPr>
                <w:sz w:val="18"/>
                <w:szCs w:val="18"/>
              </w:rPr>
              <w:t>220-250</w:t>
            </w:r>
            <w:r>
              <w:rPr>
                <w:sz w:val="18"/>
                <w:szCs w:val="18"/>
              </w:rPr>
              <w:t xml:space="preserve"> В</w:t>
            </w:r>
          </w:p>
          <w:p>
            <w:pPr>
              <w:rPr>
                <w:sz w:val="18"/>
                <w:szCs w:val="18"/>
              </w:rPr>
            </w:pPr>
            <w:r>
              <w:rPr>
                <w:sz w:val="18"/>
                <w:szCs w:val="18"/>
              </w:rPr>
              <w:t>Материал корпуса: Пластик</w:t>
            </w:r>
          </w:p>
          <w:p>
            <w:pPr>
              <w:rPr>
                <w:sz w:val="18"/>
                <w:szCs w:val="18"/>
              </w:rPr>
            </w:pPr>
            <w:r>
              <w:rPr>
                <w:sz w:val="18"/>
                <w:szCs w:val="18"/>
              </w:rPr>
              <w:t>Отделка поверхности корпуса: Глянцевая поверхность</w:t>
            </w:r>
          </w:p>
          <w:p>
            <w:pPr>
              <w:rPr>
                <w:sz w:val="18"/>
                <w:szCs w:val="18"/>
              </w:rPr>
            </w:pPr>
            <w:r>
              <w:rPr>
                <w:sz w:val="18"/>
                <w:szCs w:val="18"/>
              </w:rPr>
              <w:t>Индикация: Отсутствие</w:t>
            </w:r>
          </w:p>
          <w:p>
            <w:pPr>
              <w:rPr>
                <w:sz w:val="18"/>
                <w:szCs w:val="18"/>
              </w:rPr>
            </w:pPr>
            <w:r>
              <w:rPr>
                <w:sz w:val="18"/>
                <w:szCs w:val="18"/>
              </w:rPr>
              <w:t>Способ присоединения проводов к выключателю: Винтовой</w:t>
            </w:r>
          </w:p>
          <w:p>
            <w:pPr>
              <w:rPr>
                <w:sz w:val="18"/>
                <w:szCs w:val="18"/>
              </w:rPr>
            </w:pPr>
            <w:r>
              <w:rPr>
                <w:sz w:val="18"/>
                <w:szCs w:val="18"/>
              </w:rPr>
              <w:t>Тип выключателя: В сборе</w:t>
            </w:r>
          </w:p>
          <w:p>
            <w:pPr>
              <w:rPr>
                <w:sz w:val="18"/>
                <w:szCs w:val="18"/>
              </w:rPr>
            </w:pPr>
            <w:r>
              <w:rPr>
                <w:sz w:val="18"/>
                <w:szCs w:val="18"/>
              </w:rPr>
              <w:t>Степень защиты: IP20</w:t>
            </w:r>
          </w:p>
          <w:p>
            <w:pPr>
              <w:rPr>
                <w:sz w:val="18"/>
                <w:szCs w:val="18"/>
              </w:rPr>
            </w:pPr>
            <w:r>
              <w:rPr>
                <w:sz w:val="18"/>
                <w:szCs w:val="18"/>
              </w:rPr>
              <w:t>Соответствие нормативно-технической документации: ГОСТ 35052.1-2021; ТР ЕАЭС 037/2016; ТР ТС 004/2011; ТУ производителя</w:t>
            </w:r>
          </w:p>
          <w:p>
            <w:pPr>
              <w:rPr>
                <w:sz w:val="18"/>
                <w:szCs w:val="18"/>
              </w:rPr>
            </w:pPr>
            <w:r>
              <w:rPr>
                <w:b/>
                <w:sz w:val="18"/>
                <w:szCs w:val="18"/>
              </w:rPr>
              <w:t>Цвет-белый</w:t>
            </w:r>
          </w:p>
        </w:tc>
        <w:tc>
          <w:tcPr>
            <w:tcW w:w="1276" w:type="dxa"/>
          </w:tcPr>
          <w:p>
            <w:pPr>
              <w:jc w:val="center"/>
              <w:rPr>
                <w:sz w:val="20"/>
                <w:szCs w:val="20"/>
              </w:rPr>
            </w:pPr>
          </w:p>
        </w:tc>
      </w:tr>
      <w:tr>
        <w:tc>
          <w:tcPr>
            <w:tcW w:w="13750" w:type="dxa"/>
            <w:gridSpan w:val="8"/>
          </w:tcPr>
          <w:p>
            <w:pPr>
              <w:rPr>
                <w:color w:val="000000" w:themeColor="text1"/>
                <w:sz w:val="16"/>
                <w:szCs w:val="16"/>
                <w:shd w:val="clear" w:color="auto" w:fill="FFFFFF"/>
              </w:rPr>
            </w:pPr>
            <w:r>
              <w:rPr>
                <w:color w:val="000000" w:themeColor="text1"/>
                <w:sz w:val="16"/>
                <w:szCs w:val="16"/>
                <w:shd w:val="clear" w:color="auto" w:fill="FFFFFF"/>
              </w:rPr>
              <w:t>ИТОГО:</w:t>
            </w:r>
          </w:p>
        </w:tc>
        <w:tc>
          <w:tcPr>
            <w:tcW w:w="1276" w:type="dxa"/>
          </w:tcPr>
          <w:p>
            <w:pPr>
              <w:jc w:val="center"/>
              <w:rPr>
                <w:b/>
                <w:sz w:val="22"/>
                <w:szCs w:val="22"/>
              </w:rPr>
            </w:pPr>
          </w:p>
        </w:tc>
      </w:tr>
    </w:tbl>
    <w:p>
      <w:r>
        <w:rPr>
          <w:sz w:val="22"/>
          <w:szCs w:val="22"/>
        </w:rPr>
        <w:t>ИТОГО:</w:t>
      </w:r>
      <w:r>
        <w:t xml:space="preserve"> </w:t>
      </w:r>
    </w:p>
    <w:p>
      <w:pPr>
        <w:rPr>
          <w:sz w:val="22"/>
          <w:szCs w:val="22"/>
        </w:rPr>
      </w:pPr>
    </w:p>
    <w:tbl>
      <w:tblPr>
        <w:tblW w:w="0" w:type="auto"/>
        <w:tblInd w:w="108" w:type="dxa"/>
        <w:tblLook w:val="04A0" w:firstRow="1" w:lastRow="0" w:firstColumn="1" w:lastColumn="0" w:noHBand="0" w:noVBand="1"/>
      </w:tblPr>
      <w:tblGrid>
        <w:gridCol w:w="5103"/>
        <w:gridCol w:w="4534"/>
      </w:tblGrid>
      <w:tr>
        <w:trPr>
          <w:trHeight w:val="258"/>
        </w:trPr>
        <w:tc>
          <w:tcPr>
            <w:tcW w:w="5103" w:type="dxa"/>
            <w:tcBorders>
              <w:top w:val="single" w:sz="4" w:space="0" w:color="auto"/>
              <w:left w:val="single" w:sz="4" w:space="0" w:color="auto"/>
              <w:bottom w:val="single" w:sz="4" w:space="0" w:color="auto"/>
              <w:right w:val="single" w:sz="4" w:space="0" w:color="auto"/>
            </w:tcBorders>
            <w:shd w:val="clear" w:color="auto" w:fill="auto"/>
          </w:tcPr>
          <w:p>
            <w:pPr>
              <w:spacing w:line="256" w:lineRule="auto"/>
              <w:rPr>
                <w:b/>
                <w:sz w:val="20"/>
                <w:szCs w:val="20"/>
                <w:lang w:eastAsia="en-US"/>
              </w:rPr>
            </w:pPr>
            <w:r>
              <w:rPr>
                <w:b/>
                <w:sz w:val="20"/>
                <w:szCs w:val="20"/>
                <w:lang w:eastAsia="en-US"/>
              </w:rPr>
              <w:t xml:space="preserve">Заказчик </w:t>
            </w:r>
          </w:p>
          <w:p>
            <w:pPr>
              <w:spacing w:line="256" w:lineRule="auto"/>
              <w:rPr>
                <w:b/>
                <w:sz w:val="20"/>
                <w:szCs w:val="20"/>
                <w:lang w:eastAsia="en-US"/>
              </w:rPr>
            </w:pPr>
            <w:r>
              <w:rPr>
                <w:b/>
                <w:sz w:val="20"/>
                <w:szCs w:val="20"/>
                <w:lang w:eastAsia="en-US"/>
              </w:rPr>
              <w:t>ГБДОУ детский сад № 80</w:t>
            </w:r>
          </w:p>
          <w:p>
            <w:pPr>
              <w:spacing w:line="256" w:lineRule="auto"/>
              <w:rPr>
                <w:b/>
                <w:sz w:val="20"/>
                <w:szCs w:val="20"/>
                <w:lang w:eastAsia="en-US"/>
              </w:rPr>
            </w:pPr>
            <w:r>
              <w:rPr>
                <w:b/>
                <w:sz w:val="20"/>
                <w:szCs w:val="20"/>
                <w:lang w:eastAsia="en-US"/>
              </w:rPr>
              <w:t xml:space="preserve">Московского района Санкт-Петербурга </w:t>
            </w:r>
          </w:p>
          <w:p>
            <w:pPr>
              <w:spacing w:line="256" w:lineRule="auto"/>
              <w:rPr>
                <w:sz w:val="20"/>
                <w:szCs w:val="20"/>
                <w:lang w:eastAsia="en-US"/>
              </w:rPr>
            </w:pPr>
          </w:p>
          <w:p>
            <w:pPr>
              <w:spacing w:line="256" w:lineRule="auto"/>
              <w:rPr>
                <w:sz w:val="20"/>
                <w:szCs w:val="20"/>
                <w:lang w:eastAsia="en-US"/>
              </w:rPr>
            </w:pPr>
            <w:r>
              <w:rPr>
                <w:sz w:val="20"/>
                <w:szCs w:val="20"/>
                <w:lang w:eastAsia="en-US"/>
              </w:rPr>
              <w:t>_________________ /</w:t>
            </w:r>
            <w:r>
              <w:rPr>
                <w:b/>
                <w:bCs/>
                <w:kern w:val="32"/>
                <w:sz w:val="20"/>
                <w:szCs w:val="20"/>
                <w:lang w:eastAsia="en-US"/>
              </w:rPr>
              <w:t xml:space="preserve"> Федорова Н.А.</w:t>
            </w:r>
            <w:r>
              <w:rPr>
                <w:sz w:val="20"/>
                <w:szCs w:val="20"/>
                <w:lang w:eastAsia="en-US"/>
              </w:rPr>
              <w:t>/</w:t>
            </w:r>
          </w:p>
          <w:p>
            <w:pPr>
              <w:spacing w:line="256" w:lineRule="auto"/>
              <w:rPr>
                <w:sz w:val="20"/>
                <w:szCs w:val="20"/>
                <w:lang w:eastAsia="en-US"/>
              </w:rPr>
            </w:pPr>
            <w:r>
              <w:rPr>
                <w:sz w:val="20"/>
                <w:szCs w:val="20"/>
                <w:lang w:eastAsia="en-US"/>
              </w:rPr>
              <w:t>(ПОДПИСАНО ЭЦП)</w:t>
            </w:r>
          </w:p>
        </w:tc>
        <w:tc>
          <w:tcPr>
            <w:tcW w:w="4534" w:type="dxa"/>
            <w:tcBorders>
              <w:top w:val="single" w:sz="4" w:space="0" w:color="auto"/>
              <w:left w:val="single" w:sz="4" w:space="0" w:color="auto"/>
              <w:bottom w:val="single" w:sz="4" w:space="0" w:color="auto"/>
              <w:right w:val="single" w:sz="4" w:space="0" w:color="auto"/>
            </w:tcBorders>
            <w:shd w:val="clear" w:color="auto" w:fill="auto"/>
          </w:tcPr>
          <w:p>
            <w:pPr>
              <w:spacing w:line="256" w:lineRule="auto"/>
              <w:rPr>
                <w:b/>
                <w:sz w:val="20"/>
                <w:szCs w:val="20"/>
                <w:lang w:eastAsia="en-US"/>
              </w:rPr>
            </w:pPr>
            <w:r>
              <w:rPr>
                <w:b/>
                <w:sz w:val="20"/>
                <w:szCs w:val="20"/>
                <w:lang w:eastAsia="en-US"/>
              </w:rPr>
              <w:t>Поставщик</w:t>
            </w:r>
          </w:p>
          <w:p>
            <w:pPr>
              <w:spacing w:line="256" w:lineRule="auto"/>
              <w:rPr>
                <w:sz w:val="20"/>
                <w:szCs w:val="20"/>
                <w:lang w:eastAsia="en-US"/>
              </w:rPr>
            </w:pPr>
            <w:r>
              <w:rPr>
                <w:b/>
                <w:sz w:val="20"/>
                <w:szCs w:val="20"/>
                <w:lang w:eastAsia="en-US"/>
              </w:rPr>
              <w:t>.</w:t>
            </w:r>
          </w:p>
          <w:p>
            <w:pPr>
              <w:spacing w:line="256" w:lineRule="auto"/>
              <w:rPr>
                <w:sz w:val="20"/>
                <w:szCs w:val="20"/>
                <w:lang w:eastAsia="en-US"/>
              </w:rPr>
            </w:pPr>
          </w:p>
          <w:p>
            <w:pPr>
              <w:widowControl w:val="0"/>
              <w:spacing w:line="256" w:lineRule="auto"/>
              <w:rPr>
                <w:color w:val="000000"/>
                <w:sz w:val="20"/>
                <w:szCs w:val="20"/>
                <w:lang w:eastAsia="en-US"/>
              </w:rPr>
            </w:pPr>
            <w:r>
              <w:rPr>
                <w:color w:val="000000"/>
                <w:sz w:val="20"/>
                <w:szCs w:val="20"/>
                <w:lang w:eastAsia="en-US"/>
              </w:rPr>
              <w:t>_________________/</w:t>
            </w:r>
            <w:r>
              <w:rPr>
                <w:b/>
                <w:color w:val="333333"/>
                <w:sz w:val="20"/>
                <w:szCs w:val="20"/>
                <w:shd w:val="clear" w:color="auto" w:fill="FFFFFF"/>
                <w:lang w:eastAsia="en-US"/>
              </w:rPr>
              <w:t>________</w:t>
            </w:r>
            <w:r>
              <w:rPr>
                <w:color w:val="000000"/>
                <w:sz w:val="20"/>
                <w:szCs w:val="20"/>
                <w:lang w:eastAsia="en-US"/>
              </w:rPr>
              <w:t>./</w:t>
            </w:r>
          </w:p>
          <w:p>
            <w:pPr>
              <w:spacing w:line="256" w:lineRule="auto"/>
              <w:rPr>
                <w:sz w:val="20"/>
                <w:szCs w:val="20"/>
                <w:lang w:eastAsia="en-US"/>
              </w:rPr>
            </w:pPr>
            <w:r>
              <w:rPr>
                <w:color w:val="000000"/>
                <w:sz w:val="20"/>
                <w:szCs w:val="20"/>
                <w:lang w:eastAsia="en-US"/>
              </w:rPr>
              <w:t>Подписано ЭП</w:t>
            </w:r>
            <w:r>
              <w:rPr>
                <w:sz w:val="20"/>
                <w:szCs w:val="20"/>
                <w:lang w:eastAsia="en-US"/>
              </w:rPr>
              <w:t xml:space="preserve"> </w:t>
            </w:r>
          </w:p>
        </w:tc>
      </w:tr>
    </w:tbl>
    <w:p>
      <w:pPr>
        <w:spacing w:after="160" w:line="259" w:lineRule="auto"/>
      </w:pPr>
      <w:r>
        <w:br w:type="page"/>
      </w:r>
    </w:p>
    <w:p>
      <w:pPr>
        <w:jc w:val="right"/>
        <w:sectPr>
          <w:pgSz w:w="16838" w:h="11906" w:orient="landscape"/>
          <w:pgMar w:top="1701" w:right="1134" w:bottom="851" w:left="1134" w:header="709" w:footer="709" w:gutter="0"/>
          <w:cols w:space="708"/>
          <w:docGrid w:linePitch="360"/>
        </w:sectPr>
      </w:pPr>
    </w:p>
    <w:p>
      <w:pPr>
        <w:jc w:val="right"/>
        <w:rPr>
          <w:sz w:val="22"/>
          <w:szCs w:val="22"/>
        </w:rPr>
      </w:pPr>
      <w:r>
        <w:rPr>
          <w:sz w:val="22"/>
          <w:szCs w:val="22"/>
        </w:rPr>
        <w:lastRenderedPageBreak/>
        <w:t>Приложение № 2 к Контракту</w:t>
      </w:r>
    </w:p>
    <w:p>
      <w:pPr>
        <w:pStyle w:val="a4"/>
        <w:ind w:left="-426" w:firstLine="142"/>
        <w:jc w:val="right"/>
        <w:rPr>
          <w:rFonts w:ascii="Times New Roman" w:hAnsi="Times New Roman" w:cs="Times New Roman"/>
        </w:rPr>
      </w:pPr>
      <w:r>
        <w:t xml:space="preserve"> </w:t>
      </w:r>
      <w:r>
        <w:rPr>
          <w:rFonts w:ascii="Times New Roman" w:hAnsi="Times New Roman" w:cs="Times New Roman"/>
        </w:rPr>
        <w:t>от «   »   июня  2026г. №</w:t>
      </w:r>
      <w:r>
        <w:t xml:space="preserve"> </w:t>
      </w:r>
    </w:p>
    <w:p>
      <w:pPr>
        <w:jc w:val="right"/>
        <w:rPr>
          <w:sz w:val="22"/>
          <w:szCs w:val="22"/>
        </w:rPr>
      </w:pPr>
    </w:p>
    <w:p>
      <w:pPr>
        <w:jc w:val="center"/>
        <w:rPr>
          <w:b/>
          <w:sz w:val="22"/>
          <w:szCs w:val="22"/>
        </w:rPr>
      </w:pPr>
      <w:r>
        <w:rPr>
          <w:b/>
          <w:sz w:val="22"/>
          <w:szCs w:val="22"/>
        </w:rPr>
        <w:t>Техническое задание</w:t>
      </w:r>
    </w:p>
    <w:p>
      <w:pPr>
        <w:jc w:val="both"/>
        <w:rPr>
          <w:sz w:val="22"/>
          <w:szCs w:val="22"/>
        </w:rPr>
      </w:pPr>
      <w:r>
        <w:rPr>
          <w:sz w:val="22"/>
          <w:szCs w:val="22"/>
        </w:rPr>
        <w:t xml:space="preserve"> </w:t>
      </w:r>
    </w:p>
    <w:p>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w:t>
      </w:r>
    </w:p>
    <w:p>
      <w:pPr>
        <w:rPr>
          <w:sz w:val="22"/>
          <w:szCs w:val="22"/>
        </w:rPr>
      </w:pPr>
      <w:r>
        <w:rPr>
          <w:sz w:val="22"/>
          <w:szCs w:val="22"/>
        </w:rPr>
        <w:t>2. Адрес поставки: 196158, г. Санкт-Петербург, ул. Федора Котанова, д.3, корп. 3, стр. 1.</w:t>
      </w:r>
    </w:p>
    <w:p>
      <w:pPr>
        <w:rPr>
          <w:sz w:val="22"/>
          <w:szCs w:val="22"/>
        </w:rPr>
      </w:pPr>
      <w:r>
        <w:rPr>
          <w:sz w:val="22"/>
          <w:szCs w:val="22"/>
        </w:rPr>
        <w:t>3. Сопроводительные документы: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декларации о соответствии требованиям нормативных документов на поставляемые товары, в случаях, установленных законодательством РФ.</w:t>
      </w:r>
    </w:p>
    <w:p>
      <w:pPr>
        <w:rPr>
          <w:sz w:val="22"/>
          <w:szCs w:val="22"/>
        </w:rPr>
      </w:pPr>
      <w:r>
        <w:rPr>
          <w:sz w:val="22"/>
          <w:szCs w:val="22"/>
        </w:rPr>
        <w:t>4. Срок поставки: в течение 10 рабочих дней с момента заключения контракта</w:t>
      </w:r>
    </w:p>
    <w:p>
      <w:pPr>
        <w:rPr>
          <w:sz w:val="22"/>
          <w:szCs w:val="22"/>
        </w:rPr>
      </w:pPr>
      <w:r>
        <w:rPr>
          <w:sz w:val="22"/>
          <w:szCs w:val="22"/>
        </w:rPr>
        <w:t>5. Порядок приемки: Доставка товара осуществляется в рабочее время Заказчика по предварительному согласованию времени доставки с Заказчиком. Доставка товара осуществляется силами Поставщика, с последующей установкой товара. Приемка товара осуществляется уполномоченными представителями Заказчика. В течение 5 рабочих дней с момента передачи товара по акту и товарной накладной Заказчик осуществляет приемку поставленного товара на соответствие его количества, ассортимента и качества, требованиям, установленным в контракте и оформляет результаты такой приемки подписанием накладной.</w:t>
      </w:r>
    </w:p>
    <w:p>
      <w:pPr>
        <w:rPr>
          <w:sz w:val="22"/>
          <w:szCs w:val="22"/>
        </w:rPr>
      </w:pPr>
      <w:r>
        <w:rPr>
          <w:sz w:val="22"/>
          <w:szCs w:val="22"/>
        </w:rPr>
        <w:t>6. Документ о приемке: товарная накладная или универсальный передаточный документ</w:t>
      </w:r>
    </w:p>
    <w:p>
      <w:pPr>
        <w:rPr>
          <w:sz w:val="22"/>
          <w:szCs w:val="22"/>
        </w:rPr>
      </w:pPr>
      <w:r>
        <w:rPr>
          <w:sz w:val="22"/>
          <w:szCs w:val="22"/>
        </w:rPr>
        <w:t>7. Срок приемки: Срок приёмки товаров и оформления ее результатов – до 5 рабочих дней.</w:t>
      </w:r>
    </w:p>
    <w:p>
      <w:pPr>
        <w:rPr>
          <w:sz w:val="22"/>
          <w:szCs w:val="22"/>
        </w:rPr>
      </w:pPr>
      <w:r>
        <w:rPr>
          <w:sz w:val="22"/>
          <w:szCs w:val="22"/>
        </w:rPr>
        <w:t>8. Срок замены некачественного Товара, гарантийный срок на заменяемый товар: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pPr>
        <w:jc w:val="both"/>
      </w:pPr>
    </w:p>
    <w:tbl>
      <w:tblPr>
        <w:tblW w:w="9428" w:type="dxa"/>
        <w:tblInd w:w="70" w:type="dxa"/>
        <w:tblLayout w:type="fixed"/>
        <w:tblCellMar>
          <w:left w:w="70" w:type="dxa"/>
          <w:right w:w="70" w:type="dxa"/>
        </w:tblCellMar>
        <w:tblLook w:val="0000" w:firstRow="0" w:lastRow="0" w:firstColumn="0" w:lastColumn="0" w:noHBand="0" w:noVBand="0"/>
      </w:tblPr>
      <w:tblGrid>
        <w:gridCol w:w="5052"/>
        <w:gridCol w:w="4376"/>
      </w:tblGrid>
      <w:tr>
        <w:trPr>
          <w:cantSplit/>
          <w:trHeight w:val="1710"/>
        </w:trPr>
        <w:tc>
          <w:tcPr>
            <w:tcW w:w="5052" w:type="dxa"/>
          </w:tcPr>
          <w:p>
            <w:pPr>
              <w:spacing w:line="256" w:lineRule="auto"/>
              <w:rPr>
                <w:b/>
                <w:sz w:val="20"/>
                <w:szCs w:val="20"/>
                <w:lang w:eastAsia="en-US"/>
              </w:rPr>
            </w:pPr>
            <w:r>
              <w:rPr>
                <w:b/>
                <w:sz w:val="20"/>
                <w:szCs w:val="20"/>
                <w:lang w:eastAsia="en-US"/>
              </w:rPr>
              <w:t xml:space="preserve">Заказчик </w:t>
            </w:r>
          </w:p>
          <w:p>
            <w:pPr>
              <w:spacing w:line="256" w:lineRule="auto"/>
              <w:rPr>
                <w:b/>
                <w:sz w:val="20"/>
                <w:szCs w:val="20"/>
                <w:lang w:eastAsia="en-US"/>
              </w:rPr>
            </w:pPr>
            <w:r>
              <w:rPr>
                <w:b/>
                <w:sz w:val="20"/>
                <w:szCs w:val="20"/>
                <w:lang w:eastAsia="en-US"/>
              </w:rPr>
              <w:t>ГБДОУ детский сад № 80</w:t>
            </w:r>
          </w:p>
          <w:p>
            <w:pPr>
              <w:spacing w:line="256" w:lineRule="auto"/>
              <w:rPr>
                <w:b/>
                <w:sz w:val="20"/>
                <w:szCs w:val="20"/>
                <w:lang w:eastAsia="en-US"/>
              </w:rPr>
            </w:pPr>
            <w:r>
              <w:rPr>
                <w:b/>
                <w:sz w:val="20"/>
                <w:szCs w:val="20"/>
                <w:lang w:eastAsia="en-US"/>
              </w:rPr>
              <w:t xml:space="preserve">Московского района Санкт-Петербурга </w:t>
            </w:r>
          </w:p>
          <w:p>
            <w:pPr>
              <w:spacing w:line="256" w:lineRule="auto"/>
              <w:rPr>
                <w:sz w:val="20"/>
                <w:szCs w:val="20"/>
                <w:lang w:eastAsia="en-US"/>
              </w:rPr>
            </w:pPr>
          </w:p>
          <w:p>
            <w:pPr>
              <w:spacing w:line="256" w:lineRule="auto"/>
              <w:rPr>
                <w:sz w:val="20"/>
                <w:szCs w:val="20"/>
                <w:lang w:eastAsia="en-US"/>
              </w:rPr>
            </w:pPr>
            <w:r>
              <w:rPr>
                <w:sz w:val="20"/>
                <w:szCs w:val="20"/>
                <w:lang w:eastAsia="en-US"/>
              </w:rPr>
              <w:t>_________________ /</w:t>
            </w:r>
            <w:r>
              <w:rPr>
                <w:b/>
                <w:bCs/>
                <w:kern w:val="32"/>
                <w:sz w:val="20"/>
                <w:szCs w:val="20"/>
                <w:lang w:eastAsia="en-US"/>
              </w:rPr>
              <w:t xml:space="preserve"> Федорова Н.А.</w:t>
            </w:r>
            <w:r>
              <w:rPr>
                <w:sz w:val="20"/>
                <w:szCs w:val="20"/>
                <w:lang w:eastAsia="en-US"/>
              </w:rPr>
              <w:t>/</w:t>
            </w:r>
          </w:p>
          <w:p>
            <w:pPr>
              <w:spacing w:line="256" w:lineRule="auto"/>
              <w:rPr>
                <w:sz w:val="20"/>
                <w:szCs w:val="20"/>
                <w:lang w:eastAsia="en-US"/>
              </w:rPr>
            </w:pPr>
            <w:r>
              <w:rPr>
                <w:sz w:val="20"/>
                <w:szCs w:val="20"/>
                <w:lang w:eastAsia="en-US"/>
              </w:rPr>
              <w:t>(ПОДПИСАНО ЭЦП)</w:t>
            </w:r>
          </w:p>
        </w:tc>
        <w:tc>
          <w:tcPr>
            <w:tcW w:w="4376" w:type="dxa"/>
          </w:tcPr>
          <w:p>
            <w:pPr>
              <w:spacing w:line="256" w:lineRule="auto"/>
              <w:rPr>
                <w:b/>
                <w:sz w:val="20"/>
                <w:szCs w:val="20"/>
                <w:lang w:eastAsia="en-US"/>
              </w:rPr>
            </w:pPr>
            <w:r>
              <w:rPr>
                <w:b/>
                <w:sz w:val="20"/>
                <w:szCs w:val="20"/>
                <w:lang w:eastAsia="en-US"/>
              </w:rPr>
              <w:t>Поставщик</w:t>
            </w:r>
          </w:p>
          <w:p>
            <w:pPr>
              <w:spacing w:line="256" w:lineRule="auto"/>
              <w:rPr>
                <w:sz w:val="20"/>
                <w:szCs w:val="20"/>
                <w:lang w:eastAsia="en-US"/>
              </w:rPr>
            </w:pPr>
            <w:r>
              <w:rPr>
                <w:b/>
                <w:sz w:val="20"/>
                <w:szCs w:val="20"/>
                <w:lang w:eastAsia="en-US"/>
              </w:rPr>
              <w:t>.</w:t>
            </w:r>
          </w:p>
          <w:p>
            <w:pPr>
              <w:spacing w:line="256" w:lineRule="auto"/>
              <w:rPr>
                <w:sz w:val="20"/>
                <w:szCs w:val="20"/>
                <w:lang w:eastAsia="en-US"/>
              </w:rPr>
            </w:pPr>
          </w:p>
          <w:p>
            <w:pPr>
              <w:widowControl w:val="0"/>
              <w:spacing w:line="256" w:lineRule="auto"/>
              <w:rPr>
                <w:color w:val="000000"/>
                <w:sz w:val="20"/>
                <w:szCs w:val="20"/>
                <w:lang w:eastAsia="en-US"/>
              </w:rPr>
            </w:pPr>
            <w:r>
              <w:rPr>
                <w:color w:val="000000"/>
                <w:sz w:val="20"/>
                <w:szCs w:val="20"/>
                <w:lang w:eastAsia="en-US"/>
              </w:rPr>
              <w:t>_________________/</w:t>
            </w:r>
            <w:r>
              <w:rPr>
                <w:b/>
                <w:color w:val="333333"/>
                <w:sz w:val="20"/>
                <w:szCs w:val="20"/>
                <w:shd w:val="clear" w:color="auto" w:fill="FFFFFF"/>
                <w:lang w:eastAsia="en-US"/>
              </w:rPr>
              <w:t>________</w:t>
            </w:r>
            <w:r>
              <w:rPr>
                <w:color w:val="000000"/>
                <w:sz w:val="20"/>
                <w:szCs w:val="20"/>
                <w:lang w:eastAsia="en-US"/>
              </w:rPr>
              <w:t>./</w:t>
            </w:r>
          </w:p>
          <w:p>
            <w:pPr>
              <w:spacing w:line="256" w:lineRule="auto"/>
              <w:rPr>
                <w:sz w:val="20"/>
                <w:szCs w:val="20"/>
                <w:lang w:eastAsia="en-US"/>
              </w:rPr>
            </w:pPr>
            <w:r>
              <w:rPr>
                <w:color w:val="000000"/>
                <w:sz w:val="20"/>
                <w:szCs w:val="20"/>
                <w:lang w:eastAsia="en-US"/>
              </w:rPr>
              <w:t>Подписано ЭП</w:t>
            </w:r>
            <w:r>
              <w:rPr>
                <w:sz w:val="20"/>
                <w:szCs w:val="20"/>
                <w:lang w:eastAsia="en-US"/>
              </w:rPr>
              <w:t xml:space="preserve"> </w:t>
            </w:r>
          </w:p>
        </w:tc>
      </w:tr>
    </w:tbl>
    <w:p>
      <w:pPr>
        <w:jc w:val="both"/>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1708B"/>
    <w:multiLevelType w:val="multilevel"/>
    <w:tmpl w:val="B01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631A0B"/>
    <w:multiLevelType w:val="multilevel"/>
    <w:tmpl w:val="A4A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FA2820"/>
    <w:multiLevelType w:val="multilevel"/>
    <w:tmpl w:val="30D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Максим,Без интервал,Основной,Основа"/>
    <w:link w:val="aa"/>
    <w:qFormat/>
    <w:pPr>
      <w:spacing w:after="0" w:line="240" w:lineRule="auto"/>
    </w:pPr>
    <w:rPr>
      <w:rFonts w:ascii="Calibri" w:eastAsia="DengXian" w:hAnsi="Calibri" w:cs="Times New Roman"/>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Максим Знак,Без интервал Знак,Основной Знак,Основа Знак"/>
    <w:link w:val="a9"/>
    <w:qFormat/>
    <w:locked/>
    <w:rPr>
      <w:rFonts w:ascii="Calibri" w:eastAsia="DengXian" w:hAnsi="Calibri" w:cs="Times New Roman"/>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styleId="ad">
    <w:name w:val="Hyperlink"/>
    <w:basedOn w:val="a0"/>
    <w:uiPriority w:val="99"/>
    <w:unhideWhenUsed/>
    <w:rPr>
      <w:color w:val="0563C1" w:themeColor="hyperlink"/>
      <w:u w:val="single"/>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lang w:eastAsia="ru-RU"/>
    </w:rPr>
  </w:style>
  <w:style w:type="paragraph" w:styleId="ae">
    <w:name w:val="Body Text Indent"/>
    <w:basedOn w:val="a"/>
    <w:link w:val="af"/>
    <w:uiPriority w:val="99"/>
    <w:unhideWhenUsed/>
    <w:pPr>
      <w:spacing w:after="120"/>
      <w:ind w:left="283"/>
    </w:pPr>
  </w:style>
  <w:style w:type="character" w:customStyle="1" w:styleId="af">
    <w:name w:val="Основной текст с отступом Знак"/>
    <w:basedOn w:val="a0"/>
    <w:link w:val="ae"/>
    <w:uiPriority w:val="99"/>
    <w:rPr>
      <w:rFonts w:ascii="Times New Roman" w:eastAsia="Times New Roman" w:hAnsi="Times New Roman" w:cs="Times New Roman"/>
      <w:sz w:val="24"/>
      <w:szCs w:val="24"/>
      <w:lang w:eastAsia="ru-RU"/>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Список 1"/>
    <w:basedOn w:val="a"/>
    <w:link w:val="11"/>
    <w:pPr>
      <w:jc w:val="both"/>
    </w:pPr>
  </w:style>
  <w:style w:type="character" w:customStyle="1" w:styleId="af1">
    <w:name w:val="Основной текст Знак"/>
    <w:basedOn w:val="a0"/>
    <w:uiPriority w:val="99"/>
    <w:semiHidden/>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Список 1 Знак1"/>
    <w:link w:val="af0"/>
    <w:locked/>
    <w:rPr>
      <w:rFonts w:ascii="Times New Roman" w:eastAsia="Times New Roman" w:hAnsi="Times New Roman" w:cs="Times New Roman"/>
      <w:sz w:val="24"/>
      <w:szCs w:val="24"/>
      <w:lang w:eastAsia="ru-RU"/>
    </w:rPr>
  </w:style>
  <w:style w:type="character" w:styleId="af2">
    <w:name w:val="Strong"/>
    <w:basedOn w:val="a0"/>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5834">
      <w:bodyDiv w:val="1"/>
      <w:marLeft w:val="0"/>
      <w:marRight w:val="0"/>
      <w:marTop w:val="0"/>
      <w:marBottom w:val="0"/>
      <w:divBdr>
        <w:top w:val="none" w:sz="0" w:space="0" w:color="auto"/>
        <w:left w:val="none" w:sz="0" w:space="0" w:color="auto"/>
        <w:bottom w:val="none" w:sz="0" w:space="0" w:color="auto"/>
        <w:right w:val="none" w:sz="0" w:space="0" w:color="auto"/>
      </w:divBdr>
    </w:div>
    <w:div w:id="285507391">
      <w:bodyDiv w:val="1"/>
      <w:marLeft w:val="0"/>
      <w:marRight w:val="0"/>
      <w:marTop w:val="0"/>
      <w:marBottom w:val="0"/>
      <w:divBdr>
        <w:top w:val="none" w:sz="0" w:space="0" w:color="auto"/>
        <w:left w:val="none" w:sz="0" w:space="0" w:color="auto"/>
        <w:bottom w:val="none" w:sz="0" w:space="0" w:color="auto"/>
        <w:right w:val="none" w:sz="0" w:space="0" w:color="auto"/>
      </w:divBdr>
    </w:div>
    <w:div w:id="35612292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0607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27787910">
      <w:bodyDiv w:val="1"/>
      <w:marLeft w:val="0"/>
      <w:marRight w:val="0"/>
      <w:marTop w:val="0"/>
      <w:marBottom w:val="0"/>
      <w:divBdr>
        <w:top w:val="none" w:sz="0" w:space="0" w:color="auto"/>
        <w:left w:val="none" w:sz="0" w:space="0" w:color="auto"/>
        <w:bottom w:val="none" w:sz="0" w:space="0" w:color="auto"/>
        <w:right w:val="none" w:sz="0" w:space="0" w:color="auto"/>
      </w:divBdr>
    </w:div>
    <w:div w:id="132804902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79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F5F38-6CD6-4A09-8094-08B0398C1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11</Pages>
  <Words>4409</Words>
  <Characters>25132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69</cp:revision>
  <cp:lastPrinted>2025-04-09T07:20:00Z</cp:lastPrinted>
  <dcterms:created xsi:type="dcterms:W3CDTF">2024-02-15T11:12:00Z</dcterms:created>
  <dcterms:modified xsi:type="dcterms:W3CDTF">2026-05-27T10:22:00Z</dcterms:modified>
</cp:coreProperties>
</file>