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ООЗ</w:t>
      </w:r>
      <w:r>
        <w:rPr>
          <w:rFonts w:cstheme="minorHAnsi"/>
          <w:sz w:val="18"/>
          <w:szCs w:val="18"/>
        </w:rPr>
      </w:r>
    </w:p>
    <w:tbl>
      <w:tblPr>
        <w:tblStyle w:val="859"/>
        <w:tblpPr w:horzAnchor="text" w:tblpX="-398" w:vertAnchor="text" w:tblpY="1" w:leftFromText="181" w:topFromText="0" w:rightFromText="181" w:bottomFromText="0"/>
        <w:tblW w:w="5304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0"/>
        <w:gridCol w:w="1118"/>
        <w:gridCol w:w="1721"/>
        <w:gridCol w:w="3649"/>
        <w:gridCol w:w="1148"/>
        <w:gridCol w:w="1013"/>
        <w:gridCol w:w="2613"/>
        <w:gridCol w:w="3977"/>
        <w:gridCol w:w="705"/>
      </w:tblGrid>
      <w:tr>
        <w:tblPrEx/>
        <w:trPr>
          <w:cantSplit/>
          <w:trHeight w:val="1134"/>
        </w:trPr>
        <w:tc>
          <w:tcPr>
            <w:tcW w:w="137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  <w:t xml:space="preserve">№</w:t>
            </w: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tcW w:w="341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Код КТРУ/ ОКПД2</w:t>
            </w:r>
            <w:r>
              <w:rPr>
                <w:rFonts w:cstheme="minorHAnsi"/>
                <w:b/>
                <w:bCs/>
                <w:sz w:val="18"/>
                <w:szCs w:val="18"/>
              </w:rPr>
            </w:r>
          </w:p>
          <w:p>
            <w:pPr>
              <w:pStyle w:val="856"/>
              <w:jc w:val="center"/>
              <w:rPr>
                <w:rFonts w:cstheme="minorHAnsi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tcW w:w="525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Наименование товара в соответствии с КТРУ</w:t>
            </w: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tcW w:w="1113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  <w:t xml:space="preserve">Наименование характеристики</w:t>
            </w: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tcW w:w="350" w:type="pct"/>
            <w:vAlign w:val="center"/>
            <w:textDirection w:val="btLr"/>
            <w:noWrap w:val="false"/>
          </w:tcPr>
          <w:p>
            <w:pPr>
              <w:pStyle w:val="856"/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  <w:t xml:space="preserve">Значение характеристики</w:t>
            </w: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tcW w:w="309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  <w:t xml:space="preserve">Единица измерения параметра</w:t>
            </w: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tcW w:w="797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  <w:t xml:space="preserve">Инструкция по заполнению характеристик</w:t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  <w:p>
            <w:pPr>
              <w:pStyle w:val="856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  <w:t xml:space="preserve">в заявке</w:t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  <w:p>
            <w:pPr>
              <w:pStyle w:val="856"/>
              <w:ind w:right="-113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  <w:t xml:space="preserve">1. Указывают в заявке диапазон значений</w:t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  <w:p>
            <w:pPr>
              <w:pStyle w:val="856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  <w:t xml:space="preserve">2. Значение характеристики не может изменяться участником закупки</w:t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  <w:p>
            <w:pPr>
              <w:pStyle w:val="856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  <w:t xml:space="preserve">3. Указывают в заявке только одно значение характеристики</w:t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  <w:p>
            <w:pPr>
              <w:pStyle w:val="856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  <w:t xml:space="preserve">4. Указывают в заявке одно или несколько значений характеристики</w:t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  <w:p>
            <w:pPr>
              <w:pStyle w:val="856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  <w:t xml:space="preserve">5. Указывают в заявке все значения характеристики</w:t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  <w:p>
            <w:pPr>
              <w:pStyle w:val="856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  <w:t xml:space="preserve">6. Значение характеристики не может изменяться участником закупки</w:t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  <w:p>
            <w:pPr>
              <w:pStyle w:val="856"/>
              <w:jc w:val="center"/>
              <w:rPr>
                <w:rFonts w:cstheme="minorHAnsi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  <w:t xml:space="preserve">Выбирается одно из условий и указывается для каждой характеристики</w:t>
            </w: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tcW w:w="1211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Обоснование дополнительных характеристик, не используемых в КТРУ</w:t>
            </w:r>
            <w:r>
              <w:rPr>
                <w:rFonts w:cstheme="minorHAnsi"/>
                <w:b/>
                <w:bCs/>
                <w:sz w:val="18"/>
                <w:szCs w:val="18"/>
                <w:lang w:eastAsia="ru-RU"/>
              </w:rPr>
            </w:r>
          </w:p>
        </w:tc>
        <w:tc>
          <w:tcPr>
            <w:tcW w:w="215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Ед. изм. </w:t>
            </w:r>
            <w:r>
              <w:rPr>
                <w:rFonts w:cstheme="minorHAnsi"/>
                <w:b/>
                <w:bCs/>
                <w:sz w:val="18"/>
                <w:szCs w:val="18"/>
              </w:rPr>
            </w:r>
          </w:p>
        </w:tc>
      </w:tr>
      <w:tr>
        <w:tblPrEx/>
        <w:trPr/>
        <w:tc>
          <w:tcPr>
            <w:tcW w:w="137" w:type="pct"/>
            <w:vMerge w:val="restar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1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41" w:type="pct"/>
            <w:vMerge w:val="restar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 xml:space="preserve">32.50.22.110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525" w:type="pct"/>
            <w:vMerge w:val="restart"/>
            <w:textDirection w:val="lrTb"/>
            <w:noWrap w:val="false"/>
          </w:tcPr>
          <w:p>
            <w:pPr>
              <w:pStyle w:val="856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Ацетабулярный вкладыш</w:t>
            </w:r>
            <w:r>
              <w:rPr>
                <w:rFonts w:eastAsia="Times New Roman" w:cstheme="minorHAnsi"/>
                <w:sz w:val="18"/>
                <w:szCs w:val="18"/>
              </w:rPr>
            </w:r>
          </w:p>
        </w:tc>
        <w:tc>
          <w:tcPr>
            <w:gridSpan w:val="5"/>
            <w:tcW w:w="3782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</w:tc>
        <w:tc>
          <w:tcPr>
            <w:tcW w:w="215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штука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0"/>
        </w:trPr>
        <w:tc>
          <w:tcPr>
            <w:tcW w:w="137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41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525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113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Версия для коррекции угла на 10 градусов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. Изготовлен из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ультравысокомолекулярного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 полиэтилена с поперечными связями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.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50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bCs/>
                <w:sz w:val="18"/>
                <w:szCs w:val="18"/>
                <w:lang w:eastAsia="ru-RU"/>
              </w:rPr>
              <w:t xml:space="preserve">Соответствие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09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211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sz w:val="18"/>
                <w:szCs w:val="18"/>
                <w:lang w:eastAsia="ru-RU"/>
              </w:rPr>
              <w:t xml:space="preserve">Возможность надежного удобного крепления.</w:t>
            </w:r>
            <w:r>
              <w:rPr>
                <w:rFonts w:cstheme="minorHAnsi"/>
                <w:sz w:val="18"/>
                <w:szCs w:val="18"/>
                <w:lang w:eastAsia="ru-RU"/>
              </w:rPr>
              <w:t xml:space="preserve"> Материал обладает высокой прочностью, за счет чего в значительной степени предотвращается его износ. </w:t>
            </w:r>
            <w:r>
              <w:rPr>
                <w:rFonts w:cstheme="minorHAnsi"/>
                <w:sz w:val="18"/>
                <w:szCs w:val="18"/>
                <w:lang w:eastAsia="ru-RU"/>
              </w:rPr>
              <w:t xml:space="preserve">Дополнительное описание конструктивных особенностей и типов с целью определения возможности и методики </w:t>
            </w:r>
            <w:r>
              <w:rPr>
                <w:rFonts w:cstheme="minorHAnsi"/>
                <w:sz w:val="18"/>
                <w:szCs w:val="18"/>
                <w:lang w:eastAsia="ru-RU"/>
              </w:rPr>
              <w:t xml:space="preserve">установки</w:t>
            </w:r>
            <w:r>
              <w:rPr>
                <w:rFonts w:cstheme="minorHAnsi"/>
                <w:sz w:val="18"/>
                <w:szCs w:val="18"/>
                <w:lang w:eastAsia="ru-RU"/>
              </w:rPr>
              <w:t xml:space="preserve">.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215" w:type="pct"/>
            <w:vMerge w:val="restar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137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41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525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113" w:type="pct"/>
            <w:textDirection w:val="lrTb"/>
            <w:noWrap w:val="false"/>
          </w:tcPr>
          <w:p>
            <w:pPr>
              <w:spacing w:after="0" w:line="240" w:lineRule="auto"/>
              <w:rPr>
                <w:rFonts w:cstheme="minorHAnsi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Размеры вкладышей 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предназначены 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для чашек с внешним диаметром в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 диапазоне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48-66 мм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 (для головок 28 мм)  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(</w:t>
            </w:r>
            <w:r>
              <w:rPr>
                <w:rFonts w:cstheme="minorHAnsi"/>
                <w:bCs/>
                <w:sz w:val="18"/>
                <w:szCs w:val="18"/>
              </w:rPr>
              <w:t xml:space="preserve">конкретный типоразмер по заявкам Заказчика)</w:t>
            </w:r>
            <w:r>
              <w:rPr>
                <w:rFonts w:eastAsia="Times New Roman" w:cstheme="minorHAnsi"/>
                <w:sz w:val="18"/>
                <w:szCs w:val="18"/>
                <w:lang w:eastAsia="ru-RU"/>
              </w:rPr>
            </w:r>
          </w:p>
        </w:tc>
        <w:tc>
          <w:tcPr>
            <w:tcW w:w="350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Соответствие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09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211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sz w:val="18"/>
                <w:szCs w:val="18"/>
              </w:rPr>
              <w:t xml:space="preserve">Конкретный типоразмер может меняться в указанных пределах в соответствии с заявкой заказчика в зависимости от размера пациента.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215" w:type="pct"/>
            <w:vMerge w:val="continue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137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41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525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113" w:type="pct"/>
            <w:textDirection w:val="lrTb"/>
            <w:noWrap w:val="false"/>
          </w:tcPr>
          <w:p>
            <w:pPr>
              <w:spacing w:after="0" w:line="240" w:lineRule="auto"/>
              <w:rPr>
                <w:rFonts w:cstheme="minorHAnsi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Размеры вкладышей предназначены для чашек с внешним диаметром в диапазоне 52-66 мм (для головок 32 мм)  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(</w:t>
            </w:r>
            <w:r>
              <w:rPr>
                <w:rFonts w:cstheme="minorHAnsi"/>
                <w:bCs/>
                <w:sz w:val="18"/>
                <w:szCs w:val="18"/>
              </w:rPr>
              <w:t xml:space="preserve">конкретный типоразмер по заявкам Заказчика)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50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Соответствие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09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211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Наиболее оптимальное количество размеров, для выбора конкретного, в зависимости от размера пациента.</w:t>
            </w:r>
            <w:r>
              <w:rPr>
                <w:rFonts w:cstheme="minorHAnsi"/>
                <w:sz w:val="18"/>
                <w:szCs w:val="18"/>
              </w:rPr>
            </w:r>
          </w:p>
        </w:tc>
        <w:tc>
          <w:tcPr>
            <w:tcW w:w="215" w:type="pct"/>
            <w:vMerge w:val="continue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137" w:type="pct"/>
            <w:vMerge w:val="restar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2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41" w:type="pct"/>
            <w:vMerge w:val="restart"/>
            <w:textDirection w:val="lrTb"/>
            <w:noWrap w:val="false"/>
          </w:tcPr>
          <w:p>
            <w:pPr>
              <w:pStyle w:val="856"/>
              <w:spacing w:line="17" w:lineRule="atLeast"/>
              <w:rPr>
                <w:rFonts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 xml:space="preserve">32.50.22.110</w:t>
            </w:r>
            <w:r>
              <w:rPr>
                <w:rFonts w:cstheme="minorHAnsi"/>
                <w:sz w:val="18"/>
                <w:szCs w:val="18"/>
              </w:rPr>
            </w:r>
          </w:p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525" w:type="pct"/>
            <w:vMerge w:val="restart"/>
            <w:textDirection w:val="lrTb"/>
            <w:noWrap w:val="false"/>
          </w:tcPr>
          <w:p>
            <w:pPr>
              <w:pStyle w:val="856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 xml:space="preserve">Головка</w:t>
            </w:r>
            <w:r>
              <w:rPr>
                <w:rFonts w:eastAsia="Times New Roman" w:cstheme="minorHAnsi"/>
                <w:sz w:val="18"/>
                <w:szCs w:val="18"/>
              </w:rPr>
            </w:r>
          </w:p>
        </w:tc>
        <w:tc>
          <w:tcPr>
            <w:gridSpan w:val="5"/>
            <w:tcW w:w="3782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/>
                <w:sz w:val="18"/>
                <w:szCs w:val="18"/>
                <w:lang w:eastAsia="ru-RU"/>
              </w:rPr>
            </w:pP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  <w:r>
              <w:rPr>
                <w:rFonts w:cstheme="minorHAnsi"/>
                <w:b/>
                <w:sz w:val="18"/>
                <w:szCs w:val="18"/>
                <w:lang w:eastAsia="ru-RU"/>
              </w:rPr>
            </w:r>
          </w:p>
        </w:tc>
        <w:tc>
          <w:tcPr>
            <w:tcW w:w="215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штука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0"/>
        </w:trPr>
        <w:tc>
          <w:tcPr>
            <w:tcW w:w="137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41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525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113" w:type="pct"/>
            <w:textDirection w:val="lrTb"/>
            <w:noWrap w:val="false"/>
          </w:tcPr>
          <w:p>
            <w:pPr>
              <w:spacing w:line="17" w:lineRule="atLeast"/>
              <w:rPr>
                <w:rFonts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 xml:space="preserve">Материал изготовления кобальт-хромовый сплав. Конус шейки - 12/14.</w:t>
            </w:r>
            <w:r>
              <w:rPr>
                <w:rFonts w:cstheme="minorHAnsi"/>
                <w:sz w:val="18"/>
                <w:szCs w:val="18"/>
              </w:rPr>
            </w:r>
          </w:p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50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bCs/>
                <w:sz w:val="18"/>
                <w:szCs w:val="18"/>
                <w:lang w:eastAsia="ru-RU"/>
              </w:rPr>
              <w:t xml:space="preserve">Соответствие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09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211" w:type="pct"/>
            <w:textDirection w:val="lrTb"/>
            <w:noWrap w:val="false"/>
          </w:tcPr>
          <w:p>
            <w:pPr>
              <w:pStyle w:val="856"/>
              <w:spacing w:line="17" w:lineRule="atLeast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Биологическая инертность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(не токсичность).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Описание конструктивных особенностей и типов фиксации с целью определения возможности и методики постановки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215" w:type="pct"/>
            <w:vMerge w:val="restar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137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41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525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113" w:type="pct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Внешний диаметр головок 28 и 32 мм</w:t>
            </w:r>
            <w:r>
              <w:rPr>
                <w:rFonts w:eastAsia="Times New Roman" w:cstheme="minorHAnsi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(</w:t>
            </w:r>
            <w:r>
              <w:rPr>
                <w:rFonts w:cstheme="minorHAnsi"/>
                <w:bCs/>
                <w:sz w:val="18"/>
                <w:szCs w:val="18"/>
              </w:rPr>
              <w:t xml:space="preserve">конкретный типоразмер по заявкам </w:t>
            </w:r>
            <w:r>
              <w:rPr>
                <w:rFonts w:cstheme="minorHAnsi"/>
                <w:bCs/>
                <w:sz w:val="18"/>
                <w:szCs w:val="18"/>
              </w:rPr>
              <w:t xml:space="preserve">Заказчика)</w:t>
            </w:r>
            <w:r>
              <w:rPr>
                <w:rFonts w:eastAsia="Times New Roman" w:cstheme="minorHAnsi"/>
                <w:sz w:val="18"/>
                <w:szCs w:val="18"/>
                <w:lang w:eastAsia="ru-RU"/>
              </w:rPr>
            </w:r>
          </w:p>
        </w:tc>
        <w:tc>
          <w:tcPr>
            <w:tcW w:w="350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Соответствие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09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закупки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211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sz w:val="18"/>
                <w:szCs w:val="18"/>
              </w:rPr>
              <w:t xml:space="preserve">Конкретный типоразмер может меняться в указанных пределах в соответствии с заявкой </w:t>
            </w:r>
            <w:r>
              <w:rPr>
                <w:rFonts w:cstheme="minorHAnsi"/>
                <w:sz w:val="18"/>
                <w:szCs w:val="18"/>
              </w:rPr>
              <w:t xml:space="preserve">заказчика в зависимости от размера пациента.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215" w:type="pct"/>
            <w:vMerge w:val="continue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137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41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525" w:type="pct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113" w:type="pct"/>
            <w:textDirection w:val="lrTb"/>
            <w:noWrap w:val="false"/>
          </w:tcPr>
          <w:p>
            <w:pPr>
              <w:spacing w:after="0" w:line="240" w:lineRule="auto"/>
              <w:rPr>
                <w:rFonts w:cstheme="minorHAnsi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Количество типоразмеров для каждого диаметра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</w:r>
          </w:p>
          <w:p>
            <w:pPr>
              <w:spacing w:after="0" w:line="240" w:lineRule="auto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(</w:t>
            </w:r>
            <w:r>
              <w:rPr>
                <w:rFonts w:cstheme="minorHAnsi"/>
                <w:bCs/>
                <w:sz w:val="18"/>
                <w:szCs w:val="18"/>
              </w:rPr>
              <w:t xml:space="preserve">конкретный типоразмер по заявкам Заказчика)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50" w:type="pct"/>
            <w:textDirection w:val="lrTb"/>
            <w:noWrap w:val="false"/>
          </w:tcPr>
          <w:p>
            <w:pPr>
              <w:pStyle w:val="856"/>
              <w:jc w:val="center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≥ 4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309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7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  <w:t xml:space="preserve">Участник закупки указывает в заявке конкретное значение характеристики</w:t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  <w:tc>
          <w:tcPr>
            <w:tcW w:w="1211" w:type="pct"/>
            <w:textDirection w:val="lrTb"/>
            <w:noWrap w:val="false"/>
          </w:tcPr>
          <w:p>
            <w:pPr>
              <w:pStyle w:val="85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Наиболее оптимальное количество размеров, для выбора конкретного, в зависимости от размера пациента.</w:t>
            </w:r>
            <w:r>
              <w:rPr>
                <w:rFonts w:cstheme="minorHAnsi"/>
                <w:sz w:val="18"/>
                <w:szCs w:val="18"/>
              </w:rPr>
            </w:r>
          </w:p>
        </w:tc>
        <w:tc>
          <w:tcPr>
            <w:tcW w:w="215" w:type="pct"/>
            <w:vMerge w:val="continue"/>
            <w:textDirection w:val="lrTb"/>
            <w:noWrap w:val="false"/>
          </w:tcPr>
          <w:p>
            <w:pPr>
              <w:pStyle w:val="856"/>
              <w:rPr>
                <w:rFonts w:cstheme="minorHAnsi"/>
                <w:bCs/>
                <w:sz w:val="18"/>
                <w:szCs w:val="18"/>
                <w:lang w:eastAsia="ru-RU"/>
              </w:rPr>
            </w:pP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  <w:r>
              <w:rPr>
                <w:rFonts w:cstheme="minorHAnsi"/>
                <w:bCs/>
                <w:sz w:val="18"/>
                <w:szCs w:val="18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eastAsia="Times New Roman" w:cstheme="minorHAnsi"/>
          <w:b/>
          <w:bCs/>
          <w:sz w:val="18"/>
          <w:szCs w:val="18"/>
          <w:lang w:eastAsia="ru-RU"/>
        </w:rPr>
      </w:pPr>
      <w:r>
        <w:rPr>
          <w:rFonts w:eastAsia="Times New Roman" w:cstheme="minorHAnsi"/>
          <w:b/>
          <w:bCs/>
          <w:sz w:val="18"/>
          <w:szCs w:val="18"/>
          <w:lang w:eastAsia="ru-RU"/>
        </w:rPr>
      </w:r>
      <w:r>
        <w:rPr>
          <w:rFonts w:eastAsia="Times New Roman" w:cstheme="minorHAnsi"/>
          <w:b/>
          <w:bCs/>
          <w:sz w:val="18"/>
          <w:szCs w:val="18"/>
          <w:lang w:eastAsia="ru-RU"/>
        </w:rPr>
      </w:r>
    </w:p>
    <w:sectPr>
      <w:footnotePr/>
      <w:endnotePr/>
      <w:type w:val="nextPage"/>
      <w:pgSz w:w="16838" w:h="11906" w:orient="landscape"/>
      <w:pgMar w:top="568" w:right="720" w:bottom="720" w:left="720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FreeSans">
    <w:panose1 w:val="020B0504020202020204"/>
  </w:font>
  <w:font w:name="Arial">
    <w:panose1 w:val="020B0604020202020204"/>
  </w:font>
  <w:font w:name="Times New Roman">
    <w:panose1 w:val="02020603050405020304"/>
  </w:font>
  <w:font w:name="PT Sans">
    <w:panose1 w:val="020B0603020203020204"/>
  </w:font>
  <w:font w:name="Liberation Sans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51">
    <w:name w:val="Plain Table 1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">
    <w:name w:val="Grid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8">
    <w:name w:val="Grid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7">
    <w:name w:val="List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paragraph" w:styleId="656" w:default="1">
    <w:name w:val="Normal"/>
    <w:qFormat/>
    <w:pPr>
      <w:spacing w:after="200" w:line="276" w:lineRule="auto"/>
    </w:pPr>
    <w:rPr>
      <w:rFonts w:cs="Times New Roman"/>
      <w:sz w:val="22"/>
    </w:rPr>
  </w:style>
  <w:style w:type="paragraph" w:styleId="657">
    <w:name w:val="Heading 1"/>
    <w:basedOn w:val="656"/>
    <w:next w:val="656"/>
    <w:link w:val="68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58">
    <w:name w:val="Heading 2"/>
    <w:basedOn w:val="656"/>
    <w:next w:val="656"/>
    <w:link w:val="68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59">
    <w:name w:val="Heading 3"/>
    <w:basedOn w:val="656"/>
    <w:next w:val="656"/>
    <w:link w:val="68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0">
    <w:name w:val="Heading 4"/>
    <w:basedOn w:val="656"/>
    <w:next w:val="656"/>
    <w:link w:val="68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656"/>
    <w:next w:val="656"/>
    <w:link w:val="69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656"/>
    <w:next w:val="656"/>
    <w:link w:val="69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63">
    <w:name w:val="Heading 7"/>
    <w:basedOn w:val="656"/>
    <w:next w:val="656"/>
    <w:link w:val="69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64">
    <w:name w:val="Heading 8"/>
    <w:basedOn w:val="656"/>
    <w:next w:val="656"/>
    <w:link w:val="69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65">
    <w:name w:val="Heading 9"/>
    <w:basedOn w:val="656"/>
    <w:next w:val="656"/>
    <w:link w:val="69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character" w:styleId="669" w:customStyle="1">
    <w:name w:val="Heading 1 Char"/>
    <w:basedOn w:val="666"/>
    <w:uiPriority w:val="9"/>
    <w:rPr>
      <w:rFonts w:ascii="Arial" w:hAnsi="Arial" w:eastAsia="Arial" w:cs="Arial"/>
      <w:sz w:val="40"/>
      <w:szCs w:val="40"/>
    </w:rPr>
  </w:style>
  <w:style w:type="character" w:styleId="670" w:customStyle="1">
    <w:name w:val="Heading 2 Char"/>
    <w:basedOn w:val="666"/>
    <w:uiPriority w:val="9"/>
    <w:rPr>
      <w:rFonts w:ascii="Arial" w:hAnsi="Arial" w:eastAsia="Arial" w:cs="Arial"/>
      <w:sz w:val="34"/>
    </w:rPr>
  </w:style>
  <w:style w:type="character" w:styleId="671" w:customStyle="1">
    <w:name w:val="Heading 3 Char"/>
    <w:basedOn w:val="666"/>
    <w:uiPriority w:val="9"/>
    <w:rPr>
      <w:rFonts w:ascii="Arial" w:hAnsi="Arial" w:eastAsia="Arial" w:cs="Arial"/>
      <w:sz w:val="30"/>
      <w:szCs w:val="30"/>
    </w:rPr>
  </w:style>
  <w:style w:type="character" w:styleId="672" w:customStyle="1">
    <w:name w:val="Heading 4 Char"/>
    <w:basedOn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673" w:customStyle="1">
    <w:name w:val="Heading 5 Char"/>
    <w:basedOn w:val="666"/>
    <w:uiPriority w:val="9"/>
    <w:rPr>
      <w:rFonts w:ascii="Arial" w:hAnsi="Arial" w:eastAsia="Arial" w:cs="Arial"/>
      <w:b/>
      <w:bCs/>
      <w:sz w:val="24"/>
      <w:szCs w:val="24"/>
    </w:rPr>
  </w:style>
  <w:style w:type="character" w:styleId="674" w:customStyle="1">
    <w:name w:val="Heading 6 Char"/>
    <w:basedOn w:val="666"/>
    <w:uiPriority w:val="9"/>
    <w:rPr>
      <w:rFonts w:ascii="Arial" w:hAnsi="Arial" w:eastAsia="Arial" w:cs="Arial"/>
      <w:b/>
      <w:bCs/>
      <w:sz w:val="22"/>
      <w:szCs w:val="22"/>
    </w:rPr>
  </w:style>
  <w:style w:type="character" w:styleId="675" w:customStyle="1">
    <w:name w:val="Heading 7 Char"/>
    <w:basedOn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 w:customStyle="1">
    <w:name w:val="Heading 8 Char"/>
    <w:basedOn w:val="666"/>
    <w:uiPriority w:val="9"/>
    <w:rPr>
      <w:rFonts w:ascii="Arial" w:hAnsi="Arial" w:eastAsia="Arial" w:cs="Arial"/>
      <w:i/>
      <w:iCs/>
      <w:sz w:val="22"/>
      <w:szCs w:val="22"/>
    </w:rPr>
  </w:style>
  <w:style w:type="character" w:styleId="677" w:customStyle="1">
    <w:name w:val="Heading 9 Char"/>
    <w:basedOn w:val="666"/>
    <w:uiPriority w:val="9"/>
    <w:rPr>
      <w:rFonts w:ascii="Arial" w:hAnsi="Arial" w:eastAsia="Arial" w:cs="Arial"/>
      <w:i/>
      <w:iCs/>
      <w:sz w:val="21"/>
      <w:szCs w:val="21"/>
    </w:rPr>
  </w:style>
  <w:style w:type="character" w:styleId="678" w:customStyle="1">
    <w:name w:val="Title Char"/>
    <w:basedOn w:val="666"/>
    <w:uiPriority w:val="10"/>
    <w:rPr>
      <w:sz w:val="48"/>
      <w:szCs w:val="48"/>
    </w:rPr>
  </w:style>
  <w:style w:type="character" w:styleId="679" w:customStyle="1">
    <w:name w:val="Subtitle Char"/>
    <w:basedOn w:val="666"/>
    <w:uiPriority w:val="11"/>
    <w:rPr>
      <w:sz w:val="24"/>
      <w:szCs w:val="24"/>
    </w:rPr>
  </w:style>
  <w:style w:type="character" w:styleId="680" w:customStyle="1">
    <w:name w:val="Quote Char"/>
    <w:uiPriority w:val="29"/>
    <w:rPr>
      <w:i/>
    </w:rPr>
  </w:style>
  <w:style w:type="character" w:styleId="681" w:customStyle="1">
    <w:name w:val="Intense Quote Char"/>
    <w:uiPriority w:val="30"/>
    <w:rPr>
      <w:i/>
    </w:rPr>
  </w:style>
  <w:style w:type="character" w:styleId="682" w:customStyle="1">
    <w:name w:val="Header Char"/>
    <w:basedOn w:val="666"/>
    <w:uiPriority w:val="99"/>
  </w:style>
  <w:style w:type="character" w:styleId="683" w:customStyle="1">
    <w:name w:val="Caption Char"/>
    <w:uiPriority w:val="99"/>
  </w:style>
  <w:style w:type="character" w:styleId="684" w:customStyle="1">
    <w:name w:val="Footnote Text Char"/>
    <w:uiPriority w:val="99"/>
    <w:rPr>
      <w:sz w:val="18"/>
    </w:rPr>
  </w:style>
  <w:style w:type="character" w:styleId="685" w:customStyle="1">
    <w:name w:val="Endnote Text Char"/>
    <w:uiPriority w:val="99"/>
    <w:rPr>
      <w:sz w:val="20"/>
    </w:rPr>
  </w:style>
  <w:style w:type="character" w:styleId="686" w:customStyle="1">
    <w:name w:val="Заголовок 1 Знак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Заголовок 2 Знак"/>
    <w:basedOn w:val="666"/>
    <w:link w:val="658"/>
    <w:uiPriority w:val="9"/>
    <w:rPr>
      <w:rFonts w:ascii="Arial" w:hAnsi="Arial" w:eastAsia="Arial" w:cs="Arial"/>
      <w:sz w:val="34"/>
    </w:rPr>
  </w:style>
  <w:style w:type="character" w:styleId="688" w:customStyle="1">
    <w:name w:val="Заголовок 3 Знак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Заголовок 4 Знак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Заголовок 5 Знак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Заголовок 6 Знак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Заголовок 7 Знак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Заголовок 8 Знак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Заголовок 9 Знак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character" w:styleId="695" w:customStyle="1">
    <w:name w:val="Заголовок Знак"/>
    <w:basedOn w:val="666"/>
    <w:link w:val="850"/>
    <w:uiPriority w:val="10"/>
    <w:rPr>
      <w:sz w:val="48"/>
      <w:szCs w:val="48"/>
    </w:rPr>
  </w:style>
  <w:style w:type="paragraph" w:styleId="696">
    <w:name w:val="Subtitle"/>
    <w:basedOn w:val="656"/>
    <w:next w:val="656"/>
    <w:link w:val="697"/>
    <w:uiPriority w:val="11"/>
    <w:qFormat/>
    <w:pPr>
      <w:spacing w:before="200"/>
    </w:pPr>
    <w:rPr>
      <w:sz w:val="24"/>
      <w:szCs w:val="24"/>
    </w:rPr>
  </w:style>
  <w:style w:type="character" w:styleId="697" w:customStyle="1">
    <w:name w:val="Подзаголовок Знак"/>
    <w:basedOn w:val="666"/>
    <w:link w:val="696"/>
    <w:uiPriority w:val="11"/>
    <w:rPr>
      <w:sz w:val="24"/>
      <w:szCs w:val="24"/>
    </w:rPr>
  </w:style>
  <w:style w:type="paragraph" w:styleId="698">
    <w:name w:val="Quote"/>
    <w:basedOn w:val="656"/>
    <w:next w:val="656"/>
    <w:link w:val="699"/>
    <w:uiPriority w:val="29"/>
    <w:qFormat/>
    <w:pPr>
      <w:ind w:left="720" w:right="720"/>
    </w:pPr>
    <w:rPr>
      <w:i/>
    </w:rPr>
  </w:style>
  <w:style w:type="character" w:styleId="699" w:customStyle="1">
    <w:name w:val="Цитата 2 Знак"/>
    <w:link w:val="698"/>
    <w:uiPriority w:val="29"/>
    <w:rPr>
      <w:i/>
    </w:rPr>
  </w:style>
  <w:style w:type="paragraph" w:styleId="700">
    <w:name w:val="Intense Quote"/>
    <w:basedOn w:val="656"/>
    <w:next w:val="656"/>
    <w:link w:val="7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 w:customStyle="1">
    <w:name w:val="Выделенная цитата Знак"/>
    <w:link w:val="700"/>
    <w:uiPriority w:val="30"/>
    <w:rPr>
      <w:i/>
    </w:rPr>
  </w:style>
  <w:style w:type="paragraph" w:styleId="702">
    <w:name w:val="Header"/>
    <w:basedOn w:val="656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Верхний колонтитул Знак"/>
    <w:basedOn w:val="666"/>
    <w:link w:val="702"/>
    <w:uiPriority w:val="99"/>
  </w:style>
  <w:style w:type="paragraph" w:styleId="704">
    <w:name w:val="Footer"/>
    <w:basedOn w:val="656"/>
    <w:link w:val="70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 w:customStyle="1">
    <w:name w:val="Footer Char"/>
    <w:basedOn w:val="666"/>
    <w:uiPriority w:val="99"/>
  </w:style>
  <w:style w:type="character" w:styleId="706" w:customStyle="1">
    <w:name w:val="Нижний колонтитул Знак"/>
    <w:link w:val="704"/>
    <w:uiPriority w:val="99"/>
  </w:style>
  <w:style w:type="table" w:styleId="707" w:customStyle="1">
    <w:name w:val="Table Grid Light"/>
    <w:basedOn w:val="6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8" w:customStyle="1">
    <w:name w:val="Таблица простая 11"/>
    <w:basedOn w:val="6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 w:customStyle="1">
    <w:name w:val="Таблица простая 21"/>
    <w:basedOn w:val="66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 w:customStyle="1">
    <w:name w:val="Таблица простая 31"/>
    <w:basedOn w:val="6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 w:customStyle="1">
    <w:name w:val="Таблица простая 41"/>
    <w:basedOn w:val="6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Таблица простая 51"/>
    <w:basedOn w:val="6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 w:customStyle="1">
    <w:name w:val="Таблица-сетка 1 светлая1"/>
    <w:basedOn w:val="66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1"/>
    <w:basedOn w:val="6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2"/>
    <w:basedOn w:val="6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3"/>
    <w:basedOn w:val="6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4"/>
    <w:basedOn w:val="6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5"/>
    <w:basedOn w:val="6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6"/>
    <w:basedOn w:val="6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Таблица-сетка 21"/>
    <w:basedOn w:val="6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1"/>
    <w:basedOn w:val="6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2"/>
    <w:basedOn w:val="6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3"/>
    <w:basedOn w:val="6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4"/>
    <w:basedOn w:val="6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5"/>
    <w:basedOn w:val="6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6"/>
    <w:basedOn w:val="6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Таблица-сетка 31"/>
    <w:basedOn w:val="6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1"/>
    <w:basedOn w:val="6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2"/>
    <w:basedOn w:val="6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3"/>
    <w:basedOn w:val="6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4"/>
    <w:basedOn w:val="6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5"/>
    <w:basedOn w:val="6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6"/>
    <w:basedOn w:val="6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Таблица-сетка 41"/>
    <w:basedOn w:val="66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4 - Accent 1"/>
    <w:basedOn w:val="66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6" w:customStyle="1">
    <w:name w:val="Grid Table 4 - Accent 2"/>
    <w:basedOn w:val="66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7" w:customStyle="1">
    <w:name w:val="Grid Table 4 - Accent 3"/>
    <w:basedOn w:val="66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8" w:customStyle="1">
    <w:name w:val="Grid Table 4 - Accent 4"/>
    <w:basedOn w:val="66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9" w:customStyle="1">
    <w:name w:val="Grid Table 4 - Accent 5"/>
    <w:basedOn w:val="66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0" w:customStyle="1">
    <w:name w:val="Grid Table 4 - Accent 6"/>
    <w:basedOn w:val="66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1" w:customStyle="1">
    <w:name w:val="Таблица-сетка 5 темная1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1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2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3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4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5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6"/>
    <w:basedOn w:val="6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8" w:customStyle="1">
    <w:name w:val="Таблица-сетка 6 цветная1"/>
    <w:basedOn w:val="66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 w:customStyle="1">
    <w:name w:val="Grid Table 6 Colorful - Accent 1"/>
    <w:basedOn w:val="66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0" w:customStyle="1">
    <w:name w:val="Grid Table 6 Colorful - Accent 2"/>
    <w:basedOn w:val="6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1" w:customStyle="1">
    <w:name w:val="Grid Table 6 Colorful - Accent 3"/>
    <w:basedOn w:val="66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2" w:customStyle="1">
    <w:name w:val="Grid Table 6 Colorful - Accent 4"/>
    <w:basedOn w:val="6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3" w:customStyle="1">
    <w:name w:val="Grid Table 6 Colorful - Accent 5"/>
    <w:basedOn w:val="66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 w:customStyle="1">
    <w:name w:val="Grid Table 6 Colorful - Accent 6"/>
    <w:basedOn w:val="66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 w:customStyle="1">
    <w:name w:val="Таблица-сетка 7 цветная1"/>
    <w:basedOn w:val="66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1"/>
    <w:basedOn w:val="66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2"/>
    <w:basedOn w:val="66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3"/>
    <w:basedOn w:val="66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4"/>
    <w:basedOn w:val="66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5"/>
    <w:basedOn w:val="66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6"/>
    <w:basedOn w:val="66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Список-таблица 1 светлая1"/>
    <w:basedOn w:val="66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1"/>
    <w:basedOn w:val="66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2"/>
    <w:basedOn w:val="66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3"/>
    <w:basedOn w:val="66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4"/>
    <w:basedOn w:val="66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5"/>
    <w:basedOn w:val="66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6"/>
    <w:basedOn w:val="66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Список-таблица 21"/>
    <w:basedOn w:val="66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1"/>
    <w:basedOn w:val="66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2"/>
    <w:basedOn w:val="66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3"/>
    <w:basedOn w:val="66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4"/>
    <w:basedOn w:val="66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5"/>
    <w:basedOn w:val="66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6"/>
    <w:basedOn w:val="66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6" w:customStyle="1">
    <w:name w:val="Список-таблица 31"/>
    <w:basedOn w:val="6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1"/>
    <w:basedOn w:val="66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2"/>
    <w:basedOn w:val="6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3"/>
    <w:basedOn w:val="66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4"/>
    <w:basedOn w:val="6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5"/>
    <w:basedOn w:val="66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6"/>
    <w:basedOn w:val="66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Список-таблица 41"/>
    <w:basedOn w:val="6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1"/>
    <w:basedOn w:val="66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2"/>
    <w:basedOn w:val="66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3"/>
    <w:basedOn w:val="66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4"/>
    <w:basedOn w:val="66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5"/>
    <w:basedOn w:val="66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6"/>
    <w:basedOn w:val="66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Список-таблица 5 темная1"/>
    <w:basedOn w:val="66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1"/>
    <w:basedOn w:val="66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2"/>
    <w:basedOn w:val="66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3"/>
    <w:basedOn w:val="66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4"/>
    <w:basedOn w:val="66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5"/>
    <w:basedOn w:val="66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6"/>
    <w:basedOn w:val="66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Список-таблица 6 цветная1"/>
    <w:basedOn w:val="66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8" w:customStyle="1">
    <w:name w:val="List Table 6 Colorful - Accent 1"/>
    <w:basedOn w:val="66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9" w:customStyle="1">
    <w:name w:val="List Table 6 Colorful - Accent 2"/>
    <w:basedOn w:val="66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List Table 6 Colorful - Accent 3"/>
    <w:basedOn w:val="66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1" w:customStyle="1">
    <w:name w:val="List Table 6 Colorful - Accent 4"/>
    <w:basedOn w:val="66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List Table 6 Colorful - Accent 5"/>
    <w:basedOn w:val="66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3" w:customStyle="1">
    <w:name w:val="List Table 6 Colorful - Accent 6"/>
    <w:basedOn w:val="66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4" w:customStyle="1">
    <w:name w:val="Список-таблица 7 цветная1"/>
    <w:basedOn w:val="66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1"/>
    <w:basedOn w:val="66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2"/>
    <w:basedOn w:val="66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3"/>
    <w:basedOn w:val="66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4"/>
    <w:basedOn w:val="66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5"/>
    <w:basedOn w:val="66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6"/>
    <w:basedOn w:val="66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ned - Accent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Lined - Accent 1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3" w:customStyle="1">
    <w:name w:val="Lined - Accent 2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4" w:customStyle="1">
    <w:name w:val="Lined - Accent 3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5" w:customStyle="1">
    <w:name w:val="Lined - Accent 4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6" w:customStyle="1">
    <w:name w:val="Lined - Accent 5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7" w:customStyle="1">
    <w:name w:val="Lined - Accent 6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8" w:customStyle="1">
    <w:name w:val="Bordered &amp; Lined - Accent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Bordered &amp; Lined - Accent 1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Bordered &amp; Lined - Accent 2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Bordered &amp; Lined - Accent 3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Bordered &amp; Lined - Accent 4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Bordered &amp; Lined - Accent 5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Bordered &amp; Lined - Accent 6"/>
    <w:basedOn w:val="667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"/>
    <w:basedOn w:val="66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6" w:customStyle="1">
    <w:name w:val="Bordered - Accent 1"/>
    <w:basedOn w:val="6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7" w:customStyle="1">
    <w:name w:val="Bordered - Accent 2"/>
    <w:basedOn w:val="6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8" w:customStyle="1">
    <w:name w:val="Bordered - Accent 3"/>
    <w:basedOn w:val="6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9" w:customStyle="1">
    <w:name w:val="Bordered - Accent 4"/>
    <w:basedOn w:val="6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0" w:customStyle="1">
    <w:name w:val="Bordered - Accent 5"/>
    <w:basedOn w:val="6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1" w:customStyle="1">
    <w:name w:val="Bordered - Accent 6"/>
    <w:basedOn w:val="6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2">
    <w:name w:val="footnote text"/>
    <w:basedOn w:val="656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 w:customStyle="1">
    <w:name w:val="Текст сноски Знак"/>
    <w:link w:val="832"/>
    <w:uiPriority w:val="99"/>
    <w:rPr>
      <w:sz w:val="18"/>
    </w:rPr>
  </w:style>
  <w:style w:type="character" w:styleId="834">
    <w:name w:val="footnote reference"/>
    <w:basedOn w:val="666"/>
    <w:uiPriority w:val="99"/>
    <w:unhideWhenUsed/>
    <w:rPr>
      <w:vertAlign w:val="superscript"/>
    </w:rPr>
  </w:style>
  <w:style w:type="paragraph" w:styleId="835">
    <w:name w:val="endnote text"/>
    <w:basedOn w:val="656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 w:customStyle="1">
    <w:name w:val="Текст концевой сноски Знак"/>
    <w:link w:val="835"/>
    <w:uiPriority w:val="99"/>
    <w:rPr>
      <w:sz w:val="20"/>
    </w:rPr>
  </w:style>
  <w:style w:type="character" w:styleId="837">
    <w:name w:val="endnote reference"/>
    <w:basedOn w:val="666"/>
    <w:uiPriority w:val="99"/>
    <w:semiHidden/>
    <w:unhideWhenUsed/>
    <w:rPr>
      <w:vertAlign w:val="superscript"/>
    </w:rPr>
  </w:style>
  <w:style w:type="paragraph" w:styleId="838">
    <w:name w:val="toc 1"/>
    <w:basedOn w:val="656"/>
    <w:next w:val="656"/>
    <w:uiPriority w:val="39"/>
    <w:unhideWhenUsed/>
    <w:pPr>
      <w:spacing w:after="57"/>
    </w:pPr>
  </w:style>
  <w:style w:type="paragraph" w:styleId="839">
    <w:name w:val="toc 2"/>
    <w:basedOn w:val="656"/>
    <w:next w:val="656"/>
    <w:uiPriority w:val="39"/>
    <w:unhideWhenUsed/>
    <w:pPr>
      <w:ind w:left="283"/>
      <w:spacing w:after="57"/>
    </w:pPr>
  </w:style>
  <w:style w:type="paragraph" w:styleId="840">
    <w:name w:val="toc 3"/>
    <w:basedOn w:val="656"/>
    <w:next w:val="656"/>
    <w:uiPriority w:val="39"/>
    <w:unhideWhenUsed/>
    <w:pPr>
      <w:ind w:left="567"/>
      <w:spacing w:after="57"/>
    </w:pPr>
  </w:style>
  <w:style w:type="paragraph" w:styleId="841">
    <w:name w:val="toc 4"/>
    <w:basedOn w:val="656"/>
    <w:next w:val="656"/>
    <w:uiPriority w:val="39"/>
    <w:unhideWhenUsed/>
    <w:pPr>
      <w:ind w:left="850"/>
      <w:spacing w:after="57"/>
    </w:pPr>
  </w:style>
  <w:style w:type="paragraph" w:styleId="842">
    <w:name w:val="toc 5"/>
    <w:basedOn w:val="656"/>
    <w:next w:val="656"/>
    <w:uiPriority w:val="39"/>
    <w:unhideWhenUsed/>
    <w:pPr>
      <w:ind w:left="1134"/>
      <w:spacing w:after="57"/>
    </w:pPr>
  </w:style>
  <w:style w:type="paragraph" w:styleId="843">
    <w:name w:val="toc 6"/>
    <w:basedOn w:val="656"/>
    <w:next w:val="656"/>
    <w:uiPriority w:val="39"/>
    <w:unhideWhenUsed/>
    <w:pPr>
      <w:ind w:left="1417"/>
      <w:spacing w:after="57"/>
    </w:pPr>
  </w:style>
  <w:style w:type="paragraph" w:styleId="844">
    <w:name w:val="toc 7"/>
    <w:basedOn w:val="656"/>
    <w:next w:val="656"/>
    <w:uiPriority w:val="39"/>
    <w:unhideWhenUsed/>
    <w:pPr>
      <w:ind w:left="1701"/>
      <w:spacing w:after="57"/>
    </w:pPr>
  </w:style>
  <w:style w:type="paragraph" w:styleId="845">
    <w:name w:val="toc 8"/>
    <w:basedOn w:val="656"/>
    <w:next w:val="656"/>
    <w:uiPriority w:val="39"/>
    <w:unhideWhenUsed/>
    <w:pPr>
      <w:ind w:left="1984"/>
      <w:spacing w:after="57"/>
    </w:pPr>
  </w:style>
  <w:style w:type="paragraph" w:styleId="846">
    <w:name w:val="toc 9"/>
    <w:basedOn w:val="656"/>
    <w:next w:val="656"/>
    <w:uiPriority w:val="39"/>
    <w:unhideWhenUsed/>
    <w:pPr>
      <w:ind w:left="2268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656"/>
    <w:next w:val="656"/>
    <w:uiPriority w:val="99"/>
    <w:unhideWhenUsed/>
    <w:pPr>
      <w:spacing w:after="0"/>
    </w:pPr>
  </w:style>
  <w:style w:type="character" w:styleId="849" w:customStyle="1">
    <w:name w:val="Интернет-ссылка"/>
    <w:basedOn w:val="666"/>
    <w:uiPriority w:val="99"/>
    <w:semiHidden/>
    <w:unhideWhenUsed/>
    <w:rPr>
      <w:color w:val="0000ff"/>
      <w:u w:val="single"/>
    </w:rPr>
  </w:style>
  <w:style w:type="paragraph" w:styleId="850">
    <w:name w:val="Title"/>
    <w:basedOn w:val="656"/>
    <w:next w:val="851"/>
    <w:link w:val="695"/>
    <w:qFormat/>
    <w:pPr>
      <w:keepNext/>
      <w:spacing w:before="240" w:after="120"/>
    </w:pPr>
    <w:rPr>
      <w:rFonts w:ascii="PT Sans" w:hAnsi="PT Sans" w:eastAsia="Tahoma" w:cs="FreeSans"/>
      <w:sz w:val="28"/>
      <w:szCs w:val="28"/>
    </w:rPr>
  </w:style>
  <w:style w:type="paragraph" w:styleId="851">
    <w:name w:val="Body Text"/>
    <w:basedOn w:val="656"/>
    <w:pPr>
      <w:spacing w:after="140"/>
    </w:pPr>
  </w:style>
  <w:style w:type="paragraph" w:styleId="852">
    <w:name w:val="List"/>
    <w:basedOn w:val="851"/>
    <w:rPr>
      <w:rFonts w:ascii="PT Sans" w:hAnsi="PT Sans" w:cs="FreeSans"/>
    </w:rPr>
  </w:style>
  <w:style w:type="paragraph" w:styleId="853">
    <w:name w:val="Caption"/>
    <w:basedOn w:val="656"/>
    <w:qFormat/>
    <w:pPr>
      <w:spacing w:before="120" w:after="120"/>
      <w:suppressLineNumbers/>
    </w:pPr>
    <w:rPr>
      <w:rFonts w:ascii="PT Sans" w:hAnsi="PT Sans" w:cs="FreeSans"/>
      <w:i/>
      <w:iCs/>
      <w:sz w:val="24"/>
      <w:szCs w:val="24"/>
    </w:rPr>
  </w:style>
  <w:style w:type="paragraph" w:styleId="854">
    <w:name w:val="index heading"/>
    <w:basedOn w:val="656"/>
    <w:qFormat/>
    <w:pPr>
      <w:suppressLineNumbers/>
    </w:pPr>
    <w:rPr>
      <w:rFonts w:ascii="PT Sans" w:hAnsi="PT Sans" w:cs="FreeSans"/>
    </w:rPr>
  </w:style>
  <w:style w:type="paragraph" w:styleId="855" w:customStyle="1">
    <w:name w:val="Без интервала5"/>
    <w:qFormat/>
    <w:rPr>
      <w:rFonts w:cs="Times New Roman"/>
      <w:sz w:val="22"/>
    </w:rPr>
  </w:style>
  <w:style w:type="paragraph" w:styleId="856">
    <w:name w:val="No Spacing"/>
    <w:uiPriority w:val="1"/>
    <w:qFormat/>
    <w:rPr>
      <w:rFonts w:cs="Times New Roman"/>
      <w:sz w:val="22"/>
    </w:rPr>
  </w:style>
  <w:style w:type="paragraph" w:styleId="857" w:customStyle="1">
    <w:name w:val="Содержимое таблицы"/>
    <w:basedOn w:val="656"/>
    <w:qFormat/>
    <w:pPr>
      <w:suppressLineNumbers/>
    </w:pPr>
  </w:style>
  <w:style w:type="paragraph" w:styleId="858" w:customStyle="1">
    <w:name w:val="Заголовок таблицы"/>
    <w:basedOn w:val="857"/>
    <w:qFormat/>
    <w:pPr>
      <w:jc w:val="center"/>
    </w:pPr>
    <w:rPr>
      <w:b/>
      <w:bCs/>
    </w:rPr>
  </w:style>
  <w:style w:type="table" w:styleId="859">
    <w:name w:val="Table Grid"/>
    <w:basedOn w:val="66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56"/>
    <w:uiPriority w:val="34"/>
    <w:qFormat/>
    <w:pPr>
      <w:contextualSpacing/>
      <w:ind w:left="720"/>
    </w:pPr>
  </w:style>
  <w:style w:type="character" w:styleId="861">
    <w:name w:val="Hyperlink"/>
    <w:basedOn w:val="666"/>
    <w:uiPriority w:val="99"/>
    <w:semiHidden/>
    <w:unhideWhenUsed/>
    <w:rPr>
      <w:color w:val="0000ff"/>
      <w:u w:val="single"/>
    </w:rPr>
  </w:style>
  <w:style w:type="paragraph" w:styleId="862" w:customStyle="1">
    <w:name w:val="Заголовок1"/>
    <w:basedOn w:val="656"/>
    <w:next w:val="851"/>
    <w:qFormat/>
    <w:pPr>
      <w:keepNext/>
      <w:spacing w:before="240" w:after="120"/>
    </w:pPr>
    <w:rPr>
      <w:rFonts w:ascii="PT Sans" w:hAnsi="PT Sans" w:eastAsia="Tahoma" w:cs="FreeSans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E0A36-5C86-43FD-8437-69DC5267C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2023-10-10T07:13:00Z</dcterms:created>
  <dcterms:modified xsi:type="dcterms:W3CDTF">2026-05-05T13:30:35Z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NMRC TO R.R.Vredena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