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43" w:rsidRPr="00F36AD7" w:rsidRDefault="00845CBD" w:rsidP="004C7943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4C7943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4C7943" w:rsidRPr="00F36AD7">
        <w:rPr>
          <w:rFonts w:ascii="Times New Roman" w:eastAsia="Arial Unicode MS" w:hAnsi="Times New Roman" w:cs="Times New Roman"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4C7943" w:rsidRPr="00F36AD7" w:rsidRDefault="004C7943" w:rsidP="00797679">
      <w:pPr>
        <w:pStyle w:val="3"/>
        <w:keepNext w:val="0"/>
        <w:keepLines w:val="0"/>
        <w:widowControl w:val="0"/>
        <w:tabs>
          <w:tab w:val="left" w:pos="5670"/>
        </w:tabs>
        <w:spacing w:before="0"/>
        <w:ind w:firstLine="284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Участник закупки должен в своих документах прикрепить 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регистрационн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ое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 xml:space="preserve"> удостоверени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е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9804C1">
        <w:rPr>
          <w:rFonts w:ascii="Times New Roman" w:eastAsia="Arial Unicode MS" w:hAnsi="Times New Roman" w:cs="Times New Roman"/>
          <w:color w:val="auto"/>
          <w:sz w:val="22"/>
          <w:szCs w:val="22"/>
          <w:lang w:bidi="ru-RU"/>
        </w:rPr>
        <w:t>на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медицинское изделие</w:t>
      </w:r>
      <w:r w:rsidR="00797679"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.</w:t>
      </w: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4E5ABC" w:rsidRDefault="00DF6C71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    </w:t>
      </w:r>
      <w:r w:rsidR="00F36AD7"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r w:rsidR="00D40038" w:rsidRPr="00D40038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Поставка медицинских изделий для </w:t>
      </w:r>
      <w:proofErr w:type="spellStart"/>
      <w:r w:rsidR="00D40038" w:rsidRPr="00D40038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ОРХМДиЛ</w:t>
      </w:r>
      <w:proofErr w:type="spellEnd"/>
    </w:p>
    <w:p w:rsidR="00032DA2" w:rsidRPr="00CC747C" w:rsidRDefault="00032DA2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B56027" w:rsidRPr="004E5A41" w:rsidRDefault="0051162E" w:rsidP="00B56027">
      <w:pPr>
        <w:pStyle w:val="a3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1.1</w:t>
      </w:r>
      <w:r w:rsidR="00F36AD7" w:rsidRPr="002949C3">
        <w:rPr>
          <w:rFonts w:ascii="Times New Roman" w:hAnsi="Times New Roman" w:cs="Times New Roman"/>
          <w:bCs/>
          <w:sz w:val="20"/>
          <w:szCs w:val="20"/>
        </w:rPr>
        <w:t>. Место поставки Товара:</w:t>
      </w:r>
      <w:r w:rsidR="00F36AD7" w:rsidRPr="002949C3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B56027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B56027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4B280C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мед. склад</w:t>
      </w:r>
      <w:r w:rsidR="0034456A">
        <w:rPr>
          <w:rFonts w:ascii="Times New Roman" w:hAnsi="Times New Roman" w:cs="Times New Roman"/>
          <w:sz w:val="20"/>
          <w:szCs w:val="20"/>
        </w:rPr>
        <w:t>.</w:t>
      </w:r>
    </w:p>
    <w:p w:rsidR="006B038D" w:rsidRPr="00A52329" w:rsidRDefault="00F36AD7" w:rsidP="006B038D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5A41">
        <w:rPr>
          <w:rFonts w:ascii="Times New Roman" w:hAnsi="Times New Roman" w:cs="Times New Roman"/>
          <w:bCs/>
          <w:sz w:val="20"/>
          <w:szCs w:val="20"/>
        </w:rPr>
        <w:t>1.</w:t>
      </w:r>
      <w:r w:rsidR="0051162E" w:rsidRPr="004E5A41">
        <w:rPr>
          <w:rFonts w:ascii="Times New Roman" w:hAnsi="Times New Roman" w:cs="Times New Roman"/>
          <w:bCs/>
          <w:sz w:val="20"/>
          <w:szCs w:val="20"/>
        </w:rPr>
        <w:t>2</w:t>
      </w:r>
      <w:r w:rsidRPr="004E5A41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4E5A41">
        <w:rPr>
          <w:rFonts w:ascii="Times New Roman" w:hAnsi="Times New Roman" w:cs="Times New Roman"/>
          <w:bCs/>
          <w:sz w:val="20"/>
          <w:szCs w:val="20"/>
        </w:rPr>
        <w:t>:</w:t>
      </w:r>
      <w:r w:rsidRPr="004E5A4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C8452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1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рабоч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его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дн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я</w:t>
      </w:r>
      <w:r w:rsidR="006B038D" w:rsidRPr="004E5A41">
        <w:rPr>
          <w:rFonts w:ascii="Times New Roman" w:hAnsi="Times New Roman" w:cs="Times New Roman"/>
          <w:b/>
          <w:sz w:val="20"/>
          <w:szCs w:val="20"/>
        </w:rPr>
        <w:t xml:space="preserve"> с момента подписания Контракта. </w:t>
      </w:r>
      <w:r w:rsidR="006B038D" w:rsidRPr="004E5A41">
        <w:rPr>
          <w:rFonts w:ascii="Times New Roman" w:hAnsi="Times New Roman" w:cs="Times New Roman"/>
          <w:sz w:val="20"/>
          <w:szCs w:val="20"/>
        </w:rPr>
        <w:t>Время</w:t>
      </w:r>
      <w:r w:rsidR="006B038D">
        <w:rPr>
          <w:rFonts w:ascii="Times New Roman" w:hAnsi="Times New Roman" w:cs="Times New Roman"/>
          <w:sz w:val="20"/>
          <w:szCs w:val="20"/>
        </w:rPr>
        <w:t xml:space="preserve"> поставки: </w:t>
      </w:r>
      <w:r w:rsidR="006B038D" w:rsidRPr="00A52329">
        <w:rPr>
          <w:rFonts w:ascii="Times New Roman" w:hAnsi="Times New Roman" w:cs="Times New Roman"/>
          <w:sz w:val="20"/>
          <w:szCs w:val="20"/>
        </w:rPr>
        <w:t>с 9 часов 00 минут до 16 часов 00 минут.</w:t>
      </w:r>
    </w:p>
    <w:p w:rsidR="00F36AD7" w:rsidRPr="00ED269F" w:rsidRDefault="0054787D" w:rsidP="0054787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4787D">
        <w:rPr>
          <w:rFonts w:ascii="Times New Roman" w:hAnsi="Times New Roman" w:cs="Times New Roman"/>
          <w:sz w:val="20"/>
          <w:szCs w:val="20"/>
        </w:rPr>
        <w:t xml:space="preserve"> </w:t>
      </w:r>
      <w:r w:rsidR="00F36AD7" w:rsidRPr="00ED269F">
        <w:rPr>
          <w:rFonts w:ascii="Times New Roman" w:hAnsi="Times New Roman" w:cs="Times New Roman"/>
          <w:sz w:val="20"/>
          <w:szCs w:val="20"/>
        </w:rPr>
        <w:t>Поставщик обязуется осуществить поставку Товара, а также погрузочно-разгрузочные работы своими силами и за свой счет.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i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 xml:space="preserve">2.3. Все содержащиеся в Описании объекта закупки и приложениях к нему товарные знаки сопровождаются словами «или эквивалент». </w:t>
      </w:r>
      <w:r w:rsidRPr="002949C3">
        <w:rPr>
          <w:rFonts w:ascii="Times New Roman" w:hAnsi="Times New Roman" w:cs="Times New Roman"/>
          <w:iCs/>
          <w:sz w:val="20"/>
          <w:szCs w:val="20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2.4.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2.5.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2.6.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F36AD7" w:rsidRPr="002949C3" w:rsidRDefault="00F36AD7" w:rsidP="00F36AD7">
      <w:pPr>
        <w:pStyle w:val="a3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2.7. Поставляемый тов</w:t>
      </w:r>
      <w:r w:rsidRPr="002949C3">
        <w:rPr>
          <w:rFonts w:ascii="Times New Roman" w:hAnsi="Times New Roman" w:cs="Times New Roman"/>
          <w:sz w:val="20"/>
          <w:szCs w:val="20"/>
        </w:rPr>
        <w:t xml:space="preserve">ар должен иметь действующее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регистрационное удостоверение</w:t>
      </w:r>
      <w:r w:rsidRPr="002949C3">
        <w:rPr>
          <w:rFonts w:ascii="Times New Roman" w:hAnsi="Times New Roman" w:cs="Times New Roman"/>
          <w:sz w:val="20"/>
          <w:szCs w:val="20"/>
        </w:rPr>
        <w:t xml:space="preserve"> установленного образца с приложением.</w:t>
      </w:r>
    </w:p>
    <w:p w:rsidR="00F36AD7" w:rsidRPr="002949C3" w:rsidRDefault="00F36AD7" w:rsidP="00F36AD7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2.8. </w:t>
      </w:r>
      <w:r w:rsidRPr="002949C3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spacing w:after="120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2.9.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F36AD7" w:rsidRPr="002949C3" w:rsidRDefault="00F36AD7" w:rsidP="00F36AD7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2949C3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2949C3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 и (или) объему предоставления гарантий качества товара</w:t>
      </w:r>
    </w:p>
    <w:p w:rsidR="002760CB" w:rsidRPr="002949C3" w:rsidRDefault="002760CB" w:rsidP="002760CB">
      <w:pPr>
        <w:pStyle w:val="a3"/>
        <w:numPr>
          <w:ilvl w:val="1"/>
          <w:numId w:val="35"/>
        </w:numPr>
        <w:suppressAutoHyphens/>
        <w:autoSpaceDN w:val="0"/>
        <w:ind w:left="0" w:firstLine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Товар должен иметь остаточный срок годности на момент поставки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не менее 12 месяцев</w:t>
      </w:r>
      <w:r w:rsidRPr="004E5A41">
        <w:rPr>
          <w:rFonts w:ascii="Times New Roman" w:hAnsi="Times New Roman" w:cs="Times New Roman"/>
          <w:sz w:val="20"/>
          <w:szCs w:val="20"/>
        </w:rPr>
        <w:t>. При</w:t>
      </w:r>
      <w:r w:rsidRPr="002949C3">
        <w:rPr>
          <w:rFonts w:ascii="Times New Roman" w:hAnsi="Times New Roman" w:cs="Times New Roman"/>
          <w:sz w:val="20"/>
          <w:szCs w:val="20"/>
        </w:rPr>
        <w:t xml:space="preserve">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F36AD7" w:rsidRPr="002949C3" w:rsidRDefault="00F36AD7" w:rsidP="00F36AD7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1F2AEC" w:rsidRPr="00F36AD7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</w:p>
    <w:p w:rsidR="001F2AEC" w:rsidRDefault="001F2AEC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:rsidR="00AB287B" w:rsidRDefault="00AB287B" w:rsidP="00AB287B">
      <w:pPr>
        <w:ind w:left="566" w:right="605" w:hanging="283"/>
        <w:jc w:val="right"/>
        <w:rPr>
          <w:spacing w:val="5"/>
          <w:sz w:val="18"/>
          <w:szCs w:val="1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66"/>
        <w:gridCol w:w="2781"/>
        <w:gridCol w:w="2087"/>
        <w:gridCol w:w="7614"/>
        <w:gridCol w:w="902"/>
        <w:gridCol w:w="902"/>
      </w:tblGrid>
      <w:tr w:rsidR="00A8201E" w:rsidRPr="00A8201E" w:rsidTr="00A8201E">
        <w:trPr>
          <w:trHeight w:val="28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0" w:name="_GoBack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8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6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24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2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Ед.изм</w:t>
            </w:r>
            <w:proofErr w:type="spellEnd"/>
          </w:p>
        </w:tc>
        <w:tc>
          <w:tcPr>
            <w:tcW w:w="2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A8201E" w:rsidRPr="00A8201E" w:rsidTr="00A8201E">
        <w:trPr>
          <w:trHeight w:val="1275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Набор для введения сосудистого катетера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32.50.13.110-00005130 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Набор стерильных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неимплантируемых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инвазивных изделий, предназначенных для обеспечения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сосудистого доступа с целью введения катетера (не относящегося к данному виду) в сосудистую систему. Включает неуправляемый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внутренним обтуратором/расширителем и, как правило, дополнительные изделия для создания доступа (например, проволочный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направитель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, иглу-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шприц, дополнительные расширители), среди которых может быть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гемостатический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клапан для контроля кровопотери, используемый обычно при создании артериального доступа. Это изделие для одноразового использования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Диаметр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6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Fr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Длина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11 см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Гидрофильное покрытие по всей длине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Диаметр мини-проводника 0,021 дюйм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Длина мини-проводника 45 см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275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ввода медицинских инструментов при сердечно-сосудистых заболеваниях, неуправляемый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32.50.13.190-00007203 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Стерильная трубчатая оболочка предназначена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размещения в сердечно-сосудистой системе, через которую другие сердечно-сосудистые устройства (например, сердечный/внутрисосудистый катетер, стимулирующее отведение) впоследствии вводятся для позиционирования в кровеносных сосудах и/или камерах сердца. Неуправляемый дистальный конец, как правило, изогнут для обеспечения маневрирования в сердце.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может быть снабжен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гемостатическим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клапаном, чтобы минимизировать потери крови во время вмешательства </w:t>
            </w:r>
            <w:proofErr w:type="gram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[например</w:t>
            </w:r>
            <w:proofErr w:type="gram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при электрофизиологических исследованиях], иметь боковой порт для аспирации /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инфузии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/ забора проб крови, иметь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рентгеноконтрастную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маркировку, что позволяет ему быть видимым во время рентгеновских процедур, и может включать в себя специальный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внутрипросветный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расширитель. Это устройство одноразового использования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Гемостатический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клапан - Наличие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Длина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минипроводника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45 см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Диаметр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  6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Fr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Длина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интродьюсера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11 см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080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020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Катетер внутрисосудистый проводниковый, одноразового использования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32.50.13.110-00005834 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spacing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Гибкая трубка, предназначенная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транслюминального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проведения и размещения диагностического/интервенционного катетера, отведения (например, отведения электрокардиостимулятора,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дилатационного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баллонного катетера), иглы или проводника через свой просвет(просветы) внутри сосудистой системы. Изделие может быть жестким или гибким, неуправляемым или управляемым, с одним или несколькими просветами, дистальная часть трубки может иметь различные заданные формы (например, быть прямой, в форме хоккейной клюшки). Изделие не предназначено исключительно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не предназначено для доступа к выборочным мелким сосудам и не включает в себя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транссептальную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иглу. Может включать набор одноразовых изделий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введения или электроды для визуализации стержня. Это изделие для одноразового использования.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Обязательные характеристики по КТРУ: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Гидрофильное покрытие  нет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Конфигурация кончика  прямой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Мандрен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придания формы наконечника  нет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Наружный диаметр катетера,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Fr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6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Рабочая длина катетера ≥ 70  и  ≤ 100 Сантиметр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Рентгеноконтрастность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нет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Усиление оплёткой из нержавеющей стали  да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Конструкция стенки катетера, обеспечивающая четкую передачу вращения и возможность управления дистальной частью катетера: многослойная, с инкапсулированной стальной сеткой плоского сечения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Внутреннее покрытие политетрафторэтилен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Полный спектр форм кончика, включая катетеры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трансрадиального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брахиального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доступов, для доступа к аортальным 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маммарным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шунтам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Форма кончика JR3,5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Дистальный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рентгенконтрастный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маркер без металлических включений  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765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Катетер баллонный для коронарной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ангиопластики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стандартный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32.50.13.110-00140 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Гибкая трубка, разработанная для использования в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транслюминальной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коронарной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ангиопластике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(ЧТКА) для расширения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стенозированной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коронарной артерии путем контролируемого надувания эластичного баллона (баллонов) на дистальном конце. Как правило, доступны изделия в двух исполнениях: 1) модель для доставки по проводнику с двумя или тремя просветами, один из которых для проводника, а один или два оставшихся - для надувания одного или двух баллонов; и 2) модель быстрой замены с одним просветом. Доступны изделия различных размеров для расширения небольших, суженных и/или непроходимых коронарных артерий или шунтов. Может также предназначаться для предварительной и/или последующей дилатации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баллонорасширяемого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(не относящегося к данному виду) в коронарных артериях. Это изделие для одноразового использования.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Обязательные характеристики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Диаметр баллона  &gt; 1.75  и  ≤ 2  мм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Длина баллона &gt; 14  и  ≤ 16  мм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Тип баллона (Система доставки)   Монорельсовый (Быстрая замена)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Номинальное давление  12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атм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71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765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Катетер баллонный для коронарной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ангиопластики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стандартный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32.50.13.110-00140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Гибкая трубка, разработанная для использования в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транслюминальной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коронарной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ангиопластике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(ЧТКА) для расширения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стенозированной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коронарной артерии путем контролируемого надувания эластичного баллона (баллонов) на дистальном конце. Как правило, доступны изделия в двух исполнениях: 1) модель для доставки по проводнику с двумя или тремя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просветами, один из которых для проводника, а один или два оставшихся - для надувания одного или двух баллонов; и 2) модель быстрой замены с одним просветом. Доступны изделия различных размеров для расширения небольших, суженных и/или непроходимых коронарных артерий или шунтов. Может также предназначаться для предварительной и/или последующей дилатации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баллонорасширяемого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(не относящегося к данному виду) в коронарных артериях. Это изделие для одноразового использования.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Обязательные характеристики по КТРУ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Диаметр баллона  &gt; 2.75  и  ≤ 3  мм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Длина баллона  &gt; 14  и  ≤ 16  мм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Тип баллона (Система доставки)   Монорельсовый (Быстрая замена)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Номинальное давление  12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атм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87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020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Проводник для доступа к коронарным/периферическим сосудам, одноразового использования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32.50.13.110-00005072   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Длинная тонкая стерильная проволока, предназначенная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размещения в сердечной сосудистой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ситеме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(желудочках или коронарных сосудах) для функционирования в качестве проводника для введения, позиционирования и/или обеспечения работы изделий (например, катетера, отведения электрокардиостимулятора); также может использоваться в периферической сосудистой системе. Может изготавливаться из металла (например, нержавеющей стали,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Нитинола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или полимера и/или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стекломатериалов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обеспечения МРТ-совместимости, иметь или не иметь покрытие; доступны изделия с различными конструкциями дистального кончика. Используется в различных диагностических и интервенционных процедурах и может включать изделия для облегчения манипуляций (например, устройство для вращения проводника). Это изделие для одноразового использования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Рентгеноконтрастный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кончик  3 см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Гидрофильное покрытие оплетки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Диаметр проводника  0,014 дюйм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Длина  190 см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Жесткость кончика  1 грамм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0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510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Катетер внутрисосудистый проводниковый, одноразового использования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32.50.13.110-00005834  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Гибкая трубка, предназначенная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транслюминального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проведения и размещения диагностического/интервенционного катетера, отведения (например, отведения электрокардиостимулятора,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дилатационного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баллонного катетера), иглы или проводника через свой просвет(просветы) внутри сосудистой системы. Изделие может быть жестким или гибким, неуправляемым или управляемым, с одним или несколькими просветами, дистальная часть трубки может иметь различные заданные формы (например, быть прямой, в форме хоккейной клюшки). Изделие не предназначено исключительно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инфузий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не предназначено для доступа к выборочным мелким сосудам и не включает в себя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транссептальную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иглу. Может включать набор одноразовых изделий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введения или электроды для визуализации стержня. Это изделие для одноразового использования.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Обязательные характеристики по КТРУ: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Гидрофильное покрытие  нет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Конфигурация кончика  прямой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Мандрен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придания формы наконечника  нет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Наружный диаметр катетера,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Fr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6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Рабочая длина ≥ 70  и  ≤ 100 Сантиметр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Рентгеноконтрастность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нет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Усиление оплёткой из нержавеющей стали  да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Конструкция стенки катетера, обеспечивающая четкую передачу вращения и возможность управления дистальной частью катетера: многослойная, с инкапсулированной стальной сеткой плоского сечения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Внутреннее покрытие политетрафторэтилен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Полный спектр форм кончика, включая катетеры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трансрадиального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брахиального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доступов, для доступа к аортальным 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маммарным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шунтам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Форма кончика AL1 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Дистальный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рентгенконтрастный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маркер без металлических включений  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765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Проводник для доступа к коронарным/ периферическим сосудам, одноразового использования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32.50.13.110-00005072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spacing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Длинная тонкая стерильная проволока, предназначенная для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чрескожного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размещения в сердечной сосудистой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ситеме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(желудочках или коронарных сосудах) для функционирования в качестве проводника для введения, позиционирования и/или обеспечения работы изделий (например, катетера, отведения электрокардиостимулятора); также может использоваться в периферической сосудистой системе. Может изготавливаться из металла (например, нержавеющей стали,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Нитинола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или полимера и/или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стекломатериалов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обеспечения МРТ-совместимости, иметь или не иметь покрытие; доступны изделия с различными конструкциями дистального кончика. Используется в различных диагностических и интервенционных процедурах и может включать изделия для облегчения манипуляций (например, устройство для вращения проводника). Это изделие для одноразового использования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Форма проводника    J-изогнутый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Диаметр проводника  0,035 дюйм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Длина проводника  175 см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Радиус J-загиба  3 мм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490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коронарных артерий, выделяющий лекарственное средство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32.50.13.190-02615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spacing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Нерассасывающаяся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металлическая трубчатая сетчатая структура, покрытая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нерассасывающимся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полимером и лекарственным средством, предназначенная для имплантации с помощью катетера для доставки в коронарную артерию (или в трансплантат из подкожной вены) для поддержания ее проходимости, как правило, у пациентов с симптоматической атеросклеротической болезнью сердца. Лекарственное средство медленно высвобождается и предназначается для ингибирования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рестеноза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сосудов за счет снижения пролиферации клеток гладкой мускулатуры сосудов. Могут прилагаться одноразовые изделия, необходимые для имплантации.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Обязательные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Диаметр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≥ 2.5  и  &lt; 2.75  мм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Длина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≥ 18.0  и  ≤ 23.0  мм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Длина системы доставки  140 см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 Лекарственное покрытие 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Зотаролимус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Предельное давление разрыва баллона с установленным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стентом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16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атм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Номинальное давление  9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атм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74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коронарных артерий, выделяющий лекарственное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средство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32.50.13.190-02615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Нерассасывающаяся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металлическая трубчатая сетчатая структура, покрытая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нерассасывающимся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полимером и лекарственным средством, предназначенная для имплантации с помощью катетера для доставки в коронарную артерию (или в трансплантат из подкожной вены) для поддержания ее проходимости, как правило, у пациентов с симптоматической атеросклеротической болезнью сердца. Лекарственное средство медленно высвобождается и предназначается для ингибирования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рестеноза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сосудов за счет снижения пролиферации клеток гладкой мускулатуры сосудов. Могут прилагаться одноразовые изделия, необходимые для имплантации.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Обязательные характеристики по КТРУ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Диаметр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≥ 2.75  и  &lt; 3  мм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Длина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стента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≥ 18.0  и  ≤ 23.0  мм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Длина системы доставки  140 см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Лекарственное покрытие 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Зотаролимус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Предельное давление разрыва баллона с установленным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стентом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16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атм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Номинальное давление  9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атм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020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140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115"/>
        </w:trPr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94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Шприц-манометр для баллонного катетера, одноразового использования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32.50.13.110-00969</w:t>
            </w:r>
          </w:p>
        </w:tc>
        <w:tc>
          <w:tcPr>
            <w:tcW w:w="2448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Стерильное изделие, с помощью которого вручную надувают баллон катетера и регулируют давление в нем (например, путем введения и аспирации жидкости или воздуха внутри баллона), а также сдувают баллон во время проведения медицинской процедуры. Как правило, состоит из специального шприца/плунжерного механизма, манометра или встроенного датчика давления для контроля давления внутри баллона, фиксирующего механизма и соединительной трубки. Может также использоваться для надувания баллона для баллонной тампонады или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эндомикроскопического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зонда. Это изделие для одноразового использования.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Обязательные характеристики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Y-адаптер с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гемостатическим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клапаном  есть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Объем шприца  ≥ 10 и ≤ 20  Кубический сантиметр;^миллилитр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Ручка для вращения  есть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Трехходовой краник  есть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Устройство для введения проводника  есть</w:t>
            </w:r>
          </w:p>
        </w:tc>
        <w:tc>
          <w:tcPr>
            <w:tcW w:w="290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770"/>
        </w:trPr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Набор ангиографический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32.50.50.190-00001378</w:t>
            </w:r>
          </w:p>
        </w:tc>
        <w:tc>
          <w:tcPr>
            <w:tcW w:w="24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Набор стерильных изделий и оборудования, используемый для подготовки пациента к проведению рентгеновской визуализации артерий конкретной системы органов или части тела путем введения в сосуд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рентгеноконтрастного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средства. Как правило, включает комбинацию изделий для введения жидкости/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рентгеноконтрастных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средств (например, трубки,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манифольд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, задвижки и шприцы); катетер для ангиографии в набор не входит. Это изделие для одноразового использования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Кран запирающий высокого давления, трехходовой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Рабочее давление,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psi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1200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Крутящийся коннектор, тип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Люэр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2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Набор ангиографический 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32.50.50.190-00001378</w:t>
            </w:r>
          </w:p>
        </w:tc>
        <w:tc>
          <w:tcPr>
            <w:tcW w:w="244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Описание по КТРУ: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Набор стерильных изделий и оборудования, используемый для подготовки пациента к проведению рентгеновской визуализации артерий конкретной системы органов или части тела путем введения в сосуд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рентгеноконтрастного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средства. Как правило, включает комбинацию изделий для введения жидкости/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рентгеноконтрастных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средств (например, трубки,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манифольд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, задвижки и шприцы); катетер для ангиографии в набор не входит. Это изделие для одноразового использования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A8201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Устройство для соединения линий и катетеров с тремя трехходовыми краниками  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Рабочее давление,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psi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500</w:t>
            </w: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Крутящийся коннектор, тип </w:t>
            </w: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Люэр</w:t>
            </w:r>
            <w:proofErr w:type="spellEnd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шт</w:t>
            </w:r>
            <w:proofErr w:type="spellEnd"/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8201E" w:rsidRPr="00A8201E" w:rsidRDefault="00A8201E" w:rsidP="00D5710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01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8201E" w:rsidRPr="00A8201E" w:rsidTr="00A8201E">
        <w:trPr>
          <w:trHeight w:val="285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8201E" w:rsidRPr="00A8201E" w:rsidTr="00A8201E">
        <w:trPr>
          <w:trHeight w:val="1702"/>
        </w:trPr>
        <w:tc>
          <w:tcPr>
            <w:tcW w:w="40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01E" w:rsidRPr="00A8201E" w:rsidRDefault="00A8201E" w:rsidP="00D5710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bookmarkEnd w:id="0"/>
    </w:tbl>
    <w:p w:rsidR="00E902B4" w:rsidRPr="00F36AD7" w:rsidRDefault="00E902B4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E902B4" w:rsidRPr="00F36AD7" w:rsidSect="00FD799A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E38" w:rsidRDefault="008E3E38" w:rsidP="00452A91">
      <w:r>
        <w:separator/>
      </w:r>
    </w:p>
  </w:endnote>
  <w:endnote w:type="continuationSeparator" w:id="0">
    <w:p w:rsidR="008E3E38" w:rsidRDefault="008E3E38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E38" w:rsidRDefault="008E3E38" w:rsidP="00452A91">
      <w:r>
        <w:separator/>
      </w:r>
    </w:p>
  </w:footnote>
  <w:footnote w:type="continuationSeparator" w:id="0">
    <w:p w:rsidR="008E3E38" w:rsidRDefault="008E3E38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03E" w:rsidRDefault="006E430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A8201E">
      <w:rPr>
        <w:noProof/>
      </w:rPr>
      <w:t>7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1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35F55"/>
    <w:multiLevelType w:val="hybridMultilevel"/>
    <w:tmpl w:val="2B8613C8"/>
    <w:lvl w:ilvl="0" w:tplc="0BCE41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17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5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4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27"/>
  </w:num>
  <w:num w:numId="4">
    <w:abstractNumId w:val="19"/>
  </w:num>
  <w:num w:numId="5">
    <w:abstractNumId w:val="15"/>
  </w:num>
  <w:num w:numId="6">
    <w:abstractNumId w:val="33"/>
  </w:num>
  <w:num w:numId="7">
    <w:abstractNumId w:val="2"/>
  </w:num>
  <w:num w:numId="8">
    <w:abstractNumId w:val="3"/>
  </w:num>
  <w:num w:numId="9">
    <w:abstractNumId w:val="34"/>
  </w:num>
  <w:num w:numId="1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9"/>
  </w:num>
  <w:num w:numId="14">
    <w:abstractNumId w:val="8"/>
  </w:num>
  <w:num w:numId="15">
    <w:abstractNumId w:val="29"/>
  </w:num>
  <w:num w:numId="16">
    <w:abstractNumId w:val="26"/>
  </w:num>
  <w:num w:numId="17">
    <w:abstractNumId w:val="18"/>
  </w:num>
  <w:num w:numId="18">
    <w:abstractNumId w:val="16"/>
  </w:num>
  <w:num w:numId="19">
    <w:abstractNumId w:val="12"/>
  </w:num>
  <w:num w:numId="20">
    <w:abstractNumId w:val="11"/>
  </w:num>
  <w:num w:numId="21">
    <w:abstractNumId w:val="1"/>
  </w:num>
  <w:num w:numId="22">
    <w:abstractNumId w:val="7"/>
  </w:num>
  <w:num w:numId="23">
    <w:abstractNumId w:val="4"/>
  </w:num>
  <w:num w:numId="24">
    <w:abstractNumId w:val="0"/>
  </w:num>
  <w:num w:numId="25">
    <w:abstractNumId w:val="22"/>
  </w:num>
  <w:num w:numId="26">
    <w:abstractNumId w:val="17"/>
  </w:num>
  <w:num w:numId="27">
    <w:abstractNumId w:val="28"/>
  </w:num>
  <w:num w:numId="28">
    <w:abstractNumId w:val="23"/>
  </w:num>
  <w:num w:numId="29">
    <w:abstractNumId w:val="25"/>
  </w:num>
  <w:num w:numId="30">
    <w:abstractNumId w:val="21"/>
  </w:num>
  <w:num w:numId="31">
    <w:abstractNumId w:val="30"/>
  </w:num>
  <w:num w:numId="32">
    <w:abstractNumId w:val="31"/>
  </w:num>
  <w:num w:numId="33">
    <w:abstractNumId w:val="5"/>
  </w:num>
  <w:num w:numId="34">
    <w:abstractNumId w:val="6"/>
  </w:num>
  <w:num w:numId="35">
    <w:abstractNumId w:val="1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04C57"/>
    <w:rsid w:val="000053EE"/>
    <w:rsid w:val="00006B49"/>
    <w:rsid w:val="000135DC"/>
    <w:rsid w:val="00017307"/>
    <w:rsid w:val="00017969"/>
    <w:rsid w:val="00020133"/>
    <w:rsid w:val="000257F9"/>
    <w:rsid w:val="00027DB1"/>
    <w:rsid w:val="00032DA2"/>
    <w:rsid w:val="00035FD8"/>
    <w:rsid w:val="0004210D"/>
    <w:rsid w:val="00042EED"/>
    <w:rsid w:val="00044395"/>
    <w:rsid w:val="00046DEE"/>
    <w:rsid w:val="0005073A"/>
    <w:rsid w:val="00050892"/>
    <w:rsid w:val="0005183F"/>
    <w:rsid w:val="000521C8"/>
    <w:rsid w:val="000535E1"/>
    <w:rsid w:val="00061E18"/>
    <w:rsid w:val="00065235"/>
    <w:rsid w:val="00070A02"/>
    <w:rsid w:val="00070D29"/>
    <w:rsid w:val="000757A6"/>
    <w:rsid w:val="000800E6"/>
    <w:rsid w:val="00084F88"/>
    <w:rsid w:val="000974D3"/>
    <w:rsid w:val="000A31C4"/>
    <w:rsid w:val="000A3F8C"/>
    <w:rsid w:val="000A5741"/>
    <w:rsid w:val="000B1836"/>
    <w:rsid w:val="000B2D15"/>
    <w:rsid w:val="000B5FCB"/>
    <w:rsid w:val="000C24A1"/>
    <w:rsid w:val="000C2BCA"/>
    <w:rsid w:val="000C2EFA"/>
    <w:rsid w:val="000C376B"/>
    <w:rsid w:val="000C3AE7"/>
    <w:rsid w:val="000C6EA4"/>
    <w:rsid w:val="000D016D"/>
    <w:rsid w:val="000D2BB7"/>
    <w:rsid w:val="000D79EC"/>
    <w:rsid w:val="000E0D1D"/>
    <w:rsid w:val="000F1533"/>
    <w:rsid w:val="000F5165"/>
    <w:rsid w:val="00101BF4"/>
    <w:rsid w:val="00102516"/>
    <w:rsid w:val="00127D87"/>
    <w:rsid w:val="0013402A"/>
    <w:rsid w:val="001349CE"/>
    <w:rsid w:val="001434B4"/>
    <w:rsid w:val="0014438F"/>
    <w:rsid w:val="00163A7E"/>
    <w:rsid w:val="00165F30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A5960"/>
    <w:rsid w:val="001A5FF1"/>
    <w:rsid w:val="001B3CFD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018E5"/>
    <w:rsid w:val="002120E9"/>
    <w:rsid w:val="00213731"/>
    <w:rsid w:val="002208A1"/>
    <w:rsid w:val="0022320F"/>
    <w:rsid w:val="002316D2"/>
    <w:rsid w:val="00234906"/>
    <w:rsid w:val="00235D4D"/>
    <w:rsid w:val="00236CF4"/>
    <w:rsid w:val="00242E20"/>
    <w:rsid w:val="00246787"/>
    <w:rsid w:val="00251E72"/>
    <w:rsid w:val="00253907"/>
    <w:rsid w:val="0025559B"/>
    <w:rsid w:val="00256E01"/>
    <w:rsid w:val="00260F55"/>
    <w:rsid w:val="00260FD5"/>
    <w:rsid w:val="00267C9F"/>
    <w:rsid w:val="00270097"/>
    <w:rsid w:val="002707D4"/>
    <w:rsid w:val="00272511"/>
    <w:rsid w:val="00274BEC"/>
    <w:rsid w:val="002760CB"/>
    <w:rsid w:val="00281FD4"/>
    <w:rsid w:val="00282C1C"/>
    <w:rsid w:val="002851B6"/>
    <w:rsid w:val="002872E8"/>
    <w:rsid w:val="00290ADC"/>
    <w:rsid w:val="002949C3"/>
    <w:rsid w:val="00294CCF"/>
    <w:rsid w:val="002A797B"/>
    <w:rsid w:val="002B0734"/>
    <w:rsid w:val="002B307C"/>
    <w:rsid w:val="002B6609"/>
    <w:rsid w:val="002B70E0"/>
    <w:rsid w:val="002C15F1"/>
    <w:rsid w:val="002C34E3"/>
    <w:rsid w:val="002C5045"/>
    <w:rsid w:val="002C5BCD"/>
    <w:rsid w:val="002C65AE"/>
    <w:rsid w:val="002D2A4C"/>
    <w:rsid w:val="002D2CED"/>
    <w:rsid w:val="002D3A06"/>
    <w:rsid w:val="002D4E6A"/>
    <w:rsid w:val="002E0788"/>
    <w:rsid w:val="002E3FA7"/>
    <w:rsid w:val="002F5E0E"/>
    <w:rsid w:val="003033F6"/>
    <w:rsid w:val="003037A3"/>
    <w:rsid w:val="00306761"/>
    <w:rsid w:val="003115EC"/>
    <w:rsid w:val="00313977"/>
    <w:rsid w:val="0032724B"/>
    <w:rsid w:val="00330BF1"/>
    <w:rsid w:val="00334822"/>
    <w:rsid w:val="0034056A"/>
    <w:rsid w:val="0034174C"/>
    <w:rsid w:val="003432BC"/>
    <w:rsid w:val="0034456A"/>
    <w:rsid w:val="00350A3D"/>
    <w:rsid w:val="00356E40"/>
    <w:rsid w:val="00362419"/>
    <w:rsid w:val="003756AA"/>
    <w:rsid w:val="003829C0"/>
    <w:rsid w:val="00391DF1"/>
    <w:rsid w:val="0039431D"/>
    <w:rsid w:val="003A125C"/>
    <w:rsid w:val="003A3024"/>
    <w:rsid w:val="003A50DE"/>
    <w:rsid w:val="003B2400"/>
    <w:rsid w:val="003B242D"/>
    <w:rsid w:val="003B3F4D"/>
    <w:rsid w:val="003B6D4A"/>
    <w:rsid w:val="003B750C"/>
    <w:rsid w:val="003C2341"/>
    <w:rsid w:val="003C2496"/>
    <w:rsid w:val="003F0B65"/>
    <w:rsid w:val="004019F6"/>
    <w:rsid w:val="004041DF"/>
    <w:rsid w:val="00413960"/>
    <w:rsid w:val="00415F84"/>
    <w:rsid w:val="0041680D"/>
    <w:rsid w:val="00422669"/>
    <w:rsid w:val="004250C0"/>
    <w:rsid w:val="004254FC"/>
    <w:rsid w:val="00425B93"/>
    <w:rsid w:val="00436791"/>
    <w:rsid w:val="004473D6"/>
    <w:rsid w:val="00452A91"/>
    <w:rsid w:val="00456BAB"/>
    <w:rsid w:val="004717F0"/>
    <w:rsid w:val="00471D16"/>
    <w:rsid w:val="00472034"/>
    <w:rsid w:val="00474E41"/>
    <w:rsid w:val="0047574B"/>
    <w:rsid w:val="00476D72"/>
    <w:rsid w:val="00480AAD"/>
    <w:rsid w:val="00490537"/>
    <w:rsid w:val="00491A4D"/>
    <w:rsid w:val="00492E4B"/>
    <w:rsid w:val="00493A44"/>
    <w:rsid w:val="004947F5"/>
    <w:rsid w:val="00496EFC"/>
    <w:rsid w:val="004A23EA"/>
    <w:rsid w:val="004A3425"/>
    <w:rsid w:val="004B1F41"/>
    <w:rsid w:val="004B2365"/>
    <w:rsid w:val="004B280C"/>
    <w:rsid w:val="004B3FBB"/>
    <w:rsid w:val="004B7311"/>
    <w:rsid w:val="004C1102"/>
    <w:rsid w:val="004C2430"/>
    <w:rsid w:val="004C3CEC"/>
    <w:rsid w:val="004C5E7B"/>
    <w:rsid w:val="004C7943"/>
    <w:rsid w:val="004D377B"/>
    <w:rsid w:val="004D44B0"/>
    <w:rsid w:val="004E0F80"/>
    <w:rsid w:val="004E4829"/>
    <w:rsid w:val="004E5A41"/>
    <w:rsid w:val="004E5ABC"/>
    <w:rsid w:val="004E5C60"/>
    <w:rsid w:val="004E7EC5"/>
    <w:rsid w:val="004F559E"/>
    <w:rsid w:val="004F6BA1"/>
    <w:rsid w:val="00500E2E"/>
    <w:rsid w:val="005067DE"/>
    <w:rsid w:val="005115BE"/>
    <w:rsid w:val="0051162E"/>
    <w:rsid w:val="00514540"/>
    <w:rsid w:val="00520761"/>
    <w:rsid w:val="00521249"/>
    <w:rsid w:val="00523F65"/>
    <w:rsid w:val="005322E5"/>
    <w:rsid w:val="00535797"/>
    <w:rsid w:val="00535BAE"/>
    <w:rsid w:val="00540569"/>
    <w:rsid w:val="00541207"/>
    <w:rsid w:val="0054233D"/>
    <w:rsid w:val="0054787D"/>
    <w:rsid w:val="0055004A"/>
    <w:rsid w:val="00551E7F"/>
    <w:rsid w:val="00555598"/>
    <w:rsid w:val="00556DCC"/>
    <w:rsid w:val="00557227"/>
    <w:rsid w:val="00557DB0"/>
    <w:rsid w:val="00563F04"/>
    <w:rsid w:val="00564818"/>
    <w:rsid w:val="00564E42"/>
    <w:rsid w:val="00571809"/>
    <w:rsid w:val="00571F25"/>
    <w:rsid w:val="005839AB"/>
    <w:rsid w:val="00586DEF"/>
    <w:rsid w:val="00597868"/>
    <w:rsid w:val="005A6DC0"/>
    <w:rsid w:val="005B2B96"/>
    <w:rsid w:val="005B4C2E"/>
    <w:rsid w:val="005B5BE0"/>
    <w:rsid w:val="005B7E0D"/>
    <w:rsid w:val="005E2555"/>
    <w:rsid w:val="005E4833"/>
    <w:rsid w:val="005F134A"/>
    <w:rsid w:val="005F582D"/>
    <w:rsid w:val="00607C63"/>
    <w:rsid w:val="0061038A"/>
    <w:rsid w:val="006104CA"/>
    <w:rsid w:val="00620B8E"/>
    <w:rsid w:val="00621468"/>
    <w:rsid w:val="00625C9A"/>
    <w:rsid w:val="00625F49"/>
    <w:rsid w:val="00626F2A"/>
    <w:rsid w:val="0062745C"/>
    <w:rsid w:val="00627FA2"/>
    <w:rsid w:val="00633088"/>
    <w:rsid w:val="00647AC7"/>
    <w:rsid w:val="00650082"/>
    <w:rsid w:val="00657309"/>
    <w:rsid w:val="0066013C"/>
    <w:rsid w:val="00660BD1"/>
    <w:rsid w:val="006631BB"/>
    <w:rsid w:val="006674E7"/>
    <w:rsid w:val="006724CA"/>
    <w:rsid w:val="00695AD1"/>
    <w:rsid w:val="006A2657"/>
    <w:rsid w:val="006B038D"/>
    <w:rsid w:val="006C339B"/>
    <w:rsid w:val="006C34C1"/>
    <w:rsid w:val="006C36BF"/>
    <w:rsid w:val="006C4E18"/>
    <w:rsid w:val="006C6D07"/>
    <w:rsid w:val="006E2C0C"/>
    <w:rsid w:val="006E4307"/>
    <w:rsid w:val="006E60A4"/>
    <w:rsid w:val="006F3F31"/>
    <w:rsid w:val="006F7513"/>
    <w:rsid w:val="00700188"/>
    <w:rsid w:val="007001B9"/>
    <w:rsid w:val="007047F6"/>
    <w:rsid w:val="0070600A"/>
    <w:rsid w:val="0070694B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2468"/>
    <w:rsid w:val="00763124"/>
    <w:rsid w:val="00767456"/>
    <w:rsid w:val="0077173C"/>
    <w:rsid w:val="00772100"/>
    <w:rsid w:val="00775975"/>
    <w:rsid w:val="00787DF3"/>
    <w:rsid w:val="007948BF"/>
    <w:rsid w:val="00797679"/>
    <w:rsid w:val="007977E4"/>
    <w:rsid w:val="007A1368"/>
    <w:rsid w:val="007A5062"/>
    <w:rsid w:val="007A5296"/>
    <w:rsid w:val="007C09B1"/>
    <w:rsid w:val="007C19C1"/>
    <w:rsid w:val="007C19F2"/>
    <w:rsid w:val="007C45E6"/>
    <w:rsid w:val="007C6284"/>
    <w:rsid w:val="007C7B40"/>
    <w:rsid w:val="007D4DEF"/>
    <w:rsid w:val="007D611A"/>
    <w:rsid w:val="007E3CB5"/>
    <w:rsid w:val="007E4520"/>
    <w:rsid w:val="007F02BE"/>
    <w:rsid w:val="007F05F3"/>
    <w:rsid w:val="007F36D5"/>
    <w:rsid w:val="007F63C9"/>
    <w:rsid w:val="0080284E"/>
    <w:rsid w:val="00804E92"/>
    <w:rsid w:val="00805F4B"/>
    <w:rsid w:val="008079AA"/>
    <w:rsid w:val="00812B04"/>
    <w:rsid w:val="00817F39"/>
    <w:rsid w:val="008209D3"/>
    <w:rsid w:val="00824A3C"/>
    <w:rsid w:val="00825669"/>
    <w:rsid w:val="00830489"/>
    <w:rsid w:val="00831839"/>
    <w:rsid w:val="00831C74"/>
    <w:rsid w:val="0083482F"/>
    <w:rsid w:val="00835BC9"/>
    <w:rsid w:val="008409C3"/>
    <w:rsid w:val="00842CB3"/>
    <w:rsid w:val="00845CBD"/>
    <w:rsid w:val="008471ED"/>
    <w:rsid w:val="00847DBA"/>
    <w:rsid w:val="0085293B"/>
    <w:rsid w:val="0085351F"/>
    <w:rsid w:val="0086683E"/>
    <w:rsid w:val="00876319"/>
    <w:rsid w:val="008771C3"/>
    <w:rsid w:val="0089057C"/>
    <w:rsid w:val="00897F20"/>
    <w:rsid w:val="008A05C6"/>
    <w:rsid w:val="008A12D1"/>
    <w:rsid w:val="008A24FC"/>
    <w:rsid w:val="008B0165"/>
    <w:rsid w:val="008C24B5"/>
    <w:rsid w:val="008D1065"/>
    <w:rsid w:val="008D573B"/>
    <w:rsid w:val="008E3E38"/>
    <w:rsid w:val="008E6441"/>
    <w:rsid w:val="008F0ABA"/>
    <w:rsid w:val="008F2B6D"/>
    <w:rsid w:val="008F4BC5"/>
    <w:rsid w:val="008F5674"/>
    <w:rsid w:val="00900A1B"/>
    <w:rsid w:val="009019B1"/>
    <w:rsid w:val="00904598"/>
    <w:rsid w:val="00904759"/>
    <w:rsid w:val="009050CA"/>
    <w:rsid w:val="00905206"/>
    <w:rsid w:val="00912B88"/>
    <w:rsid w:val="00913150"/>
    <w:rsid w:val="00922608"/>
    <w:rsid w:val="009246C6"/>
    <w:rsid w:val="00926181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71BD2"/>
    <w:rsid w:val="009723D7"/>
    <w:rsid w:val="00972FC8"/>
    <w:rsid w:val="009804C1"/>
    <w:rsid w:val="00983DC2"/>
    <w:rsid w:val="00983E08"/>
    <w:rsid w:val="00987359"/>
    <w:rsid w:val="0099010F"/>
    <w:rsid w:val="00990195"/>
    <w:rsid w:val="00993C87"/>
    <w:rsid w:val="0099434E"/>
    <w:rsid w:val="00994753"/>
    <w:rsid w:val="009962E8"/>
    <w:rsid w:val="009A043A"/>
    <w:rsid w:val="009A3090"/>
    <w:rsid w:val="009A6FE5"/>
    <w:rsid w:val="009B4DE0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C41"/>
    <w:rsid w:val="00A00512"/>
    <w:rsid w:val="00A00FE7"/>
    <w:rsid w:val="00A03A61"/>
    <w:rsid w:val="00A135E7"/>
    <w:rsid w:val="00A15F33"/>
    <w:rsid w:val="00A2009F"/>
    <w:rsid w:val="00A20350"/>
    <w:rsid w:val="00A20603"/>
    <w:rsid w:val="00A3060C"/>
    <w:rsid w:val="00A329F8"/>
    <w:rsid w:val="00A3494E"/>
    <w:rsid w:val="00A37F05"/>
    <w:rsid w:val="00A4086B"/>
    <w:rsid w:val="00A445A5"/>
    <w:rsid w:val="00A445E3"/>
    <w:rsid w:val="00A5286A"/>
    <w:rsid w:val="00A52C30"/>
    <w:rsid w:val="00A63E43"/>
    <w:rsid w:val="00A64269"/>
    <w:rsid w:val="00A656CE"/>
    <w:rsid w:val="00A67F5B"/>
    <w:rsid w:val="00A7198E"/>
    <w:rsid w:val="00A74330"/>
    <w:rsid w:val="00A819AD"/>
    <w:rsid w:val="00A8201E"/>
    <w:rsid w:val="00A824D2"/>
    <w:rsid w:val="00A83E90"/>
    <w:rsid w:val="00A87DF5"/>
    <w:rsid w:val="00A87FC6"/>
    <w:rsid w:val="00A97D28"/>
    <w:rsid w:val="00AB1F3F"/>
    <w:rsid w:val="00AB287B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E2A7E"/>
    <w:rsid w:val="00AF1496"/>
    <w:rsid w:val="00AF2C93"/>
    <w:rsid w:val="00AF3F69"/>
    <w:rsid w:val="00AF71C1"/>
    <w:rsid w:val="00B0221A"/>
    <w:rsid w:val="00B0277F"/>
    <w:rsid w:val="00B14EC0"/>
    <w:rsid w:val="00B25D7F"/>
    <w:rsid w:val="00B262F7"/>
    <w:rsid w:val="00B265B2"/>
    <w:rsid w:val="00B2703C"/>
    <w:rsid w:val="00B27F3E"/>
    <w:rsid w:val="00B33425"/>
    <w:rsid w:val="00B35B4A"/>
    <w:rsid w:val="00B47370"/>
    <w:rsid w:val="00B503D0"/>
    <w:rsid w:val="00B52CA6"/>
    <w:rsid w:val="00B56027"/>
    <w:rsid w:val="00B56C7A"/>
    <w:rsid w:val="00B5734C"/>
    <w:rsid w:val="00B626D7"/>
    <w:rsid w:val="00B64938"/>
    <w:rsid w:val="00B671D7"/>
    <w:rsid w:val="00B75EC8"/>
    <w:rsid w:val="00B80636"/>
    <w:rsid w:val="00B815E8"/>
    <w:rsid w:val="00B84DCE"/>
    <w:rsid w:val="00B93E8F"/>
    <w:rsid w:val="00B9657E"/>
    <w:rsid w:val="00BA5491"/>
    <w:rsid w:val="00BB1429"/>
    <w:rsid w:val="00BB3E1D"/>
    <w:rsid w:val="00BD78C2"/>
    <w:rsid w:val="00BE406A"/>
    <w:rsid w:val="00BF6124"/>
    <w:rsid w:val="00BF6798"/>
    <w:rsid w:val="00C02D27"/>
    <w:rsid w:val="00C07A13"/>
    <w:rsid w:val="00C2187E"/>
    <w:rsid w:val="00C24BC4"/>
    <w:rsid w:val="00C3051F"/>
    <w:rsid w:val="00C34EAA"/>
    <w:rsid w:val="00C351F0"/>
    <w:rsid w:val="00C3627F"/>
    <w:rsid w:val="00C54438"/>
    <w:rsid w:val="00C6224C"/>
    <w:rsid w:val="00C6304C"/>
    <w:rsid w:val="00C63B7D"/>
    <w:rsid w:val="00C76F09"/>
    <w:rsid w:val="00C84521"/>
    <w:rsid w:val="00C9172E"/>
    <w:rsid w:val="00C9246A"/>
    <w:rsid w:val="00C925A4"/>
    <w:rsid w:val="00C92BE4"/>
    <w:rsid w:val="00CA35AE"/>
    <w:rsid w:val="00CB0750"/>
    <w:rsid w:val="00CB50D8"/>
    <w:rsid w:val="00CB5B9B"/>
    <w:rsid w:val="00CB6535"/>
    <w:rsid w:val="00CC10DB"/>
    <w:rsid w:val="00CC17AB"/>
    <w:rsid w:val="00CC3838"/>
    <w:rsid w:val="00CC51D0"/>
    <w:rsid w:val="00CC747C"/>
    <w:rsid w:val="00CD6736"/>
    <w:rsid w:val="00CE233E"/>
    <w:rsid w:val="00CE6369"/>
    <w:rsid w:val="00CF1C0F"/>
    <w:rsid w:val="00CF6808"/>
    <w:rsid w:val="00D07FEF"/>
    <w:rsid w:val="00D15275"/>
    <w:rsid w:val="00D155F3"/>
    <w:rsid w:val="00D16FA8"/>
    <w:rsid w:val="00D17D83"/>
    <w:rsid w:val="00D22156"/>
    <w:rsid w:val="00D34BA6"/>
    <w:rsid w:val="00D372BF"/>
    <w:rsid w:val="00D40038"/>
    <w:rsid w:val="00D40F86"/>
    <w:rsid w:val="00D41A4D"/>
    <w:rsid w:val="00D423D4"/>
    <w:rsid w:val="00D42F7F"/>
    <w:rsid w:val="00D45942"/>
    <w:rsid w:val="00D45D2A"/>
    <w:rsid w:val="00D47258"/>
    <w:rsid w:val="00D57D7E"/>
    <w:rsid w:val="00D61DB6"/>
    <w:rsid w:val="00D62063"/>
    <w:rsid w:val="00D62827"/>
    <w:rsid w:val="00D65E33"/>
    <w:rsid w:val="00D67810"/>
    <w:rsid w:val="00D70A72"/>
    <w:rsid w:val="00D71707"/>
    <w:rsid w:val="00D731B4"/>
    <w:rsid w:val="00D813D4"/>
    <w:rsid w:val="00D92595"/>
    <w:rsid w:val="00D97C9D"/>
    <w:rsid w:val="00DA0B65"/>
    <w:rsid w:val="00DA172D"/>
    <w:rsid w:val="00DA24A4"/>
    <w:rsid w:val="00DA25FD"/>
    <w:rsid w:val="00DB2BE4"/>
    <w:rsid w:val="00DC7CBA"/>
    <w:rsid w:val="00DD0BD5"/>
    <w:rsid w:val="00DD1920"/>
    <w:rsid w:val="00DD1E95"/>
    <w:rsid w:val="00DD4E61"/>
    <w:rsid w:val="00DD4F09"/>
    <w:rsid w:val="00DD548E"/>
    <w:rsid w:val="00DE3290"/>
    <w:rsid w:val="00DE566D"/>
    <w:rsid w:val="00DE7833"/>
    <w:rsid w:val="00DF1728"/>
    <w:rsid w:val="00DF1866"/>
    <w:rsid w:val="00DF3A18"/>
    <w:rsid w:val="00DF6C71"/>
    <w:rsid w:val="00DF7B33"/>
    <w:rsid w:val="00E05BF2"/>
    <w:rsid w:val="00E05E2F"/>
    <w:rsid w:val="00E12DC8"/>
    <w:rsid w:val="00E14B62"/>
    <w:rsid w:val="00E14BEE"/>
    <w:rsid w:val="00E15506"/>
    <w:rsid w:val="00E158A2"/>
    <w:rsid w:val="00E301E5"/>
    <w:rsid w:val="00E31D99"/>
    <w:rsid w:val="00E31D9F"/>
    <w:rsid w:val="00E33C85"/>
    <w:rsid w:val="00E35432"/>
    <w:rsid w:val="00E37AD7"/>
    <w:rsid w:val="00E40ED2"/>
    <w:rsid w:val="00E428A9"/>
    <w:rsid w:val="00E47071"/>
    <w:rsid w:val="00E60609"/>
    <w:rsid w:val="00E61E01"/>
    <w:rsid w:val="00E64DD4"/>
    <w:rsid w:val="00E715C6"/>
    <w:rsid w:val="00E73A07"/>
    <w:rsid w:val="00E77EB0"/>
    <w:rsid w:val="00E81ADE"/>
    <w:rsid w:val="00E81B67"/>
    <w:rsid w:val="00E82EAD"/>
    <w:rsid w:val="00E831F3"/>
    <w:rsid w:val="00E9003E"/>
    <w:rsid w:val="00E902B4"/>
    <w:rsid w:val="00EA306A"/>
    <w:rsid w:val="00EB18DF"/>
    <w:rsid w:val="00EB20BE"/>
    <w:rsid w:val="00EB31EF"/>
    <w:rsid w:val="00EC0152"/>
    <w:rsid w:val="00EC3801"/>
    <w:rsid w:val="00EC383F"/>
    <w:rsid w:val="00ED269F"/>
    <w:rsid w:val="00ED4541"/>
    <w:rsid w:val="00ED6632"/>
    <w:rsid w:val="00EE21C1"/>
    <w:rsid w:val="00EE31A3"/>
    <w:rsid w:val="00EE6937"/>
    <w:rsid w:val="00EF4AFF"/>
    <w:rsid w:val="00F0142B"/>
    <w:rsid w:val="00F027F2"/>
    <w:rsid w:val="00F064B2"/>
    <w:rsid w:val="00F07674"/>
    <w:rsid w:val="00F127B3"/>
    <w:rsid w:val="00F20D0C"/>
    <w:rsid w:val="00F21E72"/>
    <w:rsid w:val="00F30562"/>
    <w:rsid w:val="00F36AD7"/>
    <w:rsid w:val="00F37641"/>
    <w:rsid w:val="00F46B1E"/>
    <w:rsid w:val="00F5131E"/>
    <w:rsid w:val="00F53240"/>
    <w:rsid w:val="00F539A9"/>
    <w:rsid w:val="00F55FE6"/>
    <w:rsid w:val="00F617F7"/>
    <w:rsid w:val="00F629D6"/>
    <w:rsid w:val="00F6487A"/>
    <w:rsid w:val="00F64ACB"/>
    <w:rsid w:val="00F653EA"/>
    <w:rsid w:val="00F7038C"/>
    <w:rsid w:val="00F70585"/>
    <w:rsid w:val="00F70E53"/>
    <w:rsid w:val="00F75B58"/>
    <w:rsid w:val="00F77AF1"/>
    <w:rsid w:val="00F83936"/>
    <w:rsid w:val="00F9114A"/>
    <w:rsid w:val="00F91328"/>
    <w:rsid w:val="00F95EDE"/>
    <w:rsid w:val="00FA2958"/>
    <w:rsid w:val="00FC22DA"/>
    <w:rsid w:val="00FC47BA"/>
    <w:rsid w:val="00FC4803"/>
    <w:rsid w:val="00FC726E"/>
    <w:rsid w:val="00FD49D7"/>
    <w:rsid w:val="00FD799A"/>
    <w:rsid w:val="00FE4695"/>
    <w:rsid w:val="00FE74B3"/>
    <w:rsid w:val="00FF2CE2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BF5FC-48BC-4CAA-9AA3-27AC75C6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rsid w:val="009E2C2B"/>
    <w:rPr>
      <w:rFonts w:ascii="Tahoma" w:eastAsia="SimSun" w:hAnsi="Tahoma" w:cs="Times New Roman"/>
      <w:sz w:val="16"/>
      <w:szCs w:val="16"/>
    </w:rPr>
  </w:style>
  <w:style w:type="paragraph" w:styleId="ae">
    <w:name w:val="Balloon Text"/>
    <w:basedOn w:val="a"/>
    <w:link w:val="ad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">
    <w:name w:val="Основной текст Знак"/>
    <w:basedOn w:val="a0"/>
    <w:link w:val="af0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0">
    <w:name w:val="Body Text"/>
    <w:basedOn w:val="a"/>
    <w:link w:val="af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1">
    <w:name w:val="Схема документа Знак"/>
    <w:basedOn w:val="a0"/>
    <w:link w:val="af2"/>
    <w:rsid w:val="009E2C2B"/>
    <w:rPr>
      <w:rFonts w:ascii="Tahoma" w:eastAsia="SimSun" w:hAnsi="Tahoma" w:cs="Times New Roman"/>
      <w:sz w:val="16"/>
      <w:szCs w:val="16"/>
    </w:rPr>
  </w:style>
  <w:style w:type="paragraph" w:styleId="af2">
    <w:name w:val="Document Map"/>
    <w:basedOn w:val="a"/>
    <w:link w:val="af1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3">
    <w:name w:val="Нижний колонтитул Знак"/>
    <w:basedOn w:val="a0"/>
    <w:link w:val="af4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4">
    <w:name w:val="footer"/>
    <w:basedOn w:val="a"/>
    <w:link w:val="af3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5">
    <w:name w:val="Подзаголовок Знак"/>
    <w:basedOn w:val="a0"/>
    <w:link w:val="af6"/>
    <w:rsid w:val="009E2C2B"/>
    <w:rPr>
      <w:rFonts w:ascii="Cambria" w:eastAsia="Times New Roman" w:hAnsi="Cambria" w:cs="Times New Roman"/>
      <w:sz w:val="24"/>
      <w:szCs w:val="24"/>
    </w:rPr>
  </w:style>
  <w:style w:type="paragraph" w:styleId="af6">
    <w:name w:val="Subtitle"/>
    <w:basedOn w:val="a"/>
    <w:next w:val="a"/>
    <w:link w:val="af5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7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7">
    <w:name w:val="Title"/>
    <w:basedOn w:val="a"/>
    <w:next w:val="af6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8">
    <w:name w:val="FollowedHyperlink"/>
    <w:uiPriority w:val="99"/>
    <w:unhideWhenUsed/>
    <w:rsid w:val="00B25D7F"/>
    <w:rPr>
      <w:color w:val="0563C1"/>
      <w:u w:val="single"/>
    </w:rPr>
  </w:style>
  <w:style w:type="character" w:styleId="af9">
    <w:name w:val="page number"/>
    <w:rsid w:val="00B25D7F"/>
  </w:style>
  <w:style w:type="character" w:styleId="afa">
    <w:name w:val="Strong"/>
    <w:uiPriority w:val="22"/>
    <w:qFormat/>
    <w:rsid w:val="00B25D7F"/>
    <w:rPr>
      <w:b/>
      <w:bCs/>
    </w:rPr>
  </w:style>
  <w:style w:type="paragraph" w:styleId="afb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c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d">
    <w:name w:val="Знак Знак Знак Знак Знак Знак Знак Знак Знак Знак Знак Знак Знак Знак Знак Знак"/>
    <w:basedOn w:val="21"/>
    <w:next w:val="afb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e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">
    <w:name w:val="Table Grid"/>
    <w:basedOn w:val="a1"/>
    <w:uiPriority w:val="39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0">
    <w:name w:val="Знак Знак Знак Знак Знак Знак Знак Знак Знак Знак Знак Знак Знак Знак Знак Знак"/>
    <w:basedOn w:val="24"/>
    <w:next w:val="afb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5"/>
    <w:next w:val="afb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6"/>
    <w:link w:val="aff2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2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8">
    <w:name w:val="Без интервала1"/>
    <w:rsid w:val="0054233D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79A8E-8719-42F3-8EE6-85BBB3C07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2749</Words>
  <Characters>15675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Хохлова Марина Владимировна</cp:lastModifiedBy>
  <cp:revision>35</cp:revision>
  <cp:lastPrinted>2024-07-15T09:32:00Z</cp:lastPrinted>
  <dcterms:created xsi:type="dcterms:W3CDTF">2026-02-05T10:57:00Z</dcterms:created>
  <dcterms:modified xsi:type="dcterms:W3CDTF">2026-06-02T14:09:00Z</dcterms:modified>
</cp:coreProperties>
</file>