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1EDB5" w14:textId="7BD73815" w:rsidR="00D87BB8" w:rsidRDefault="00D87BB8" w:rsidP="00D87BB8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</w:rPr>
      </w:pPr>
      <w:r w:rsidRPr="0077592D">
        <w:rPr>
          <w:rFonts w:ascii="Times New Roman" w:eastAsia="Calibri" w:hAnsi="Times New Roman" w:cs="Times New Roman"/>
          <w:b/>
          <w:bCs/>
          <w:color w:val="000000"/>
          <w:sz w:val="28"/>
        </w:rPr>
        <w:t>Обоснование начальной (максимальной) цены контракта</w:t>
      </w:r>
    </w:p>
    <w:p w14:paraId="0A8F804F" w14:textId="77777777" w:rsidR="007C0801" w:rsidRPr="0077592D" w:rsidRDefault="007C0801" w:rsidP="00D87BB8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</w:rPr>
      </w:pPr>
    </w:p>
    <w:p w14:paraId="62292134" w14:textId="77777777" w:rsidR="00D87BB8" w:rsidRPr="00E446C4" w:rsidRDefault="00D87BB8" w:rsidP="00D87BB8">
      <w:pPr>
        <w:widowControl w:val="0"/>
        <w:spacing w:after="0" w:line="240" w:lineRule="auto"/>
        <w:ind w:left="284" w:right="-314" w:firstLine="567"/>
        <w:jc w:val="both"/>
        <w:rPr>
          <w:rFonts w:ascii="Times New Roman" w:eastAsia="Arial" w:hAnsi="Times New Roman" w:cs="Times New Roman"/>
          <w:color w:val="000000"/>
          <w:lang w:eastAsia="ru-RU"/>
        </w:rPr>
      </w:pPr>
      <w:r w:rsidRPr="00E446C4">
        <w:rPr>
          <w:rFonts w:ascii="Times New Roman" w:eastAsia="Arial" w:hAnsi="Times New Roman" w:cs="Times New Roman"/>
          <w:bCs/>
          <w:color w:val="000000"/>
          <w:lang w:eastAsia="ru-RU"/>
        </w:rPr>
        <w:t xml:space="preserve">Начальная (максимальная) цена контракта (далее - НМЦК) определена и обоснована Заказчиком посредством применения метода сопоставимых рыночных цен (анализа рынка), выполненного в соответствии с требованиями статьи 22 </w:t>
      </w:r>
      <w:r w:rsidRPr="00E446C4">
        <w:rPr>
          <w:rFonts w:ascii="Times New Roman" w:eastAsia="Arial" w:hAnsi="Times New Roman" w:cs="Times New Roman"/>
          <w:color w:val="000000"/>
          <w:lang w:eastAsia="ru-RU"/>
        </w:rPr>
        <w:t xml:space="preserve">Федерального Закона от 05.04.2013 № 44-ФЗ «О контрактной системе в сфере закупок товаров, работ, услуг для государственных и муниципальных нужд» и Методическими рекомендациями по применению методов определения начальной (максимальной) цены контракта (НМЦК), цены контракта, заключаемого с единственным поставщиком (подрядчиком, исполнителем), утвержденными приказом Министерства экономического развития Российской Федерации от 02.10.2013 № 567. </w:t>
      </w:r>
    </w:p>
    <w:p w14:paraId="5EEBA9AC" w14:textId="1E965B9D" w:rsidR="00D87BB8" w:rsidRPr="002D457A" w:rsidRDefault="00D87BB8" w:rsidP="00D87BB8">
      <w:pPr>
        <w:ind w:left="284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46C4">
        <w:rPr>
          <w:rFonts w:ascii="Times New Roman" w:eastAsia="Calibri" w:hAnsi="Times New Roman" w:cs="Times New Roman"/>
          <w:lang w:bidi="en-US"/>
        </w:rPr>
        <w:t xml:space="preserve">В целях определения рыночной </w:t>
      </w:r>
      <w:r w:rsidRPr="00B45D8F">
        <w:rPr>
          <w:rFonts w:ascii="Times New Roman" w:eastAsia="Calibri" w:hAnsi="Times New Roman" w:cs="Times New Roman"/>
          <w:lang w:bidi="en-US"/>
        </w:rPr>
        <w:t>цены, Заказчиком направлены запросы о предоставлении ценовой информаци</w:t>
      </w:r>
      <w:r w:rsidRPr="00E446C4">
        <w:rPr>
          <w:rFonts w:ascii="Times New Roman" w:eastAsia="Calibri" w:hAnsi="Times New Roman" w:cs="Times New Roman"/>
          <w:lang w:bidi="en-US"/>
        </w:rPr>
        <w:t xml:space="preserve">и </w:t>
      </w:r>
      <w:r w:rsidR="007C0801">
        <w:rPr>
          <w:rFonts w:ascii="Times New Roman" w:eastAsia="Calibri" w:hAnsi="Times New Roman" w:cs="Times New Roman"/>
          <w:lang w:bidi="en-US"/>
        </w:rPr>
        <w:t>Поставщикам</w:t>
      </w:r>
      <w:r w:rsidRPr="00E446C4">
        <w:rPr>
          <w:rFonts w:ascii="Times New Roman" w:eastAsia="Calibri" w:hAnsi="Times New Roman" w:cs="Times New Roman"/>
          <w:lang w:bidi="en-US"/>
        </w:rPr>
        <w:t>, обладающим опытом оказания таких услуг, информация о которых имеется в свободном доступе.</w:t>
      </w:r>
    </w:p>
    <w:p w14:paraId="11D906E6" w14:textId="0EC88809" w:rsidR="00D87BB8" w:rsidRPr="00E446C4" w:rsidRDefault="00D87BB8" w:rsidP="00D87BB8">
      <w:pPr>
        <w:widowControl w:val="0"/>
        <w:spacing w:after="0" w:line="240" w:lineRule="auto"/>
        <w:ind w:left="284" w:right="-314" w:firstLine="567"/>
        <w:jc w:val="both"/>
        <w:rPr>
          <w:rFonts w:ascii="Times New Roman" w:eastAsia="Calibri" w:hAnsi="Times New Roman" w:cs="Times New Roman"/>
        </w:rPr>
      </w:pPr>
      <w:r w:rsidRPr="00E446C4">
        <w:rPr>
          <w:rFonts w:ascii="Times New Roman" w:eastAsia="Calibri" w:hAnsi="Times New Roman" w:cs="Times New Roman"/>
        </w:rPr>
        <w:t>В ответ на направленные запросы ценовой информации Заказчиком были получены и использованы для расчета НМЦК три ценовых предложения на</w:t>
      </w:r>
      <w:r>
        <w:rPr>
          <w:rFonts w:ascii="Times New Roman" w:eastAsia="Calibri" w:hAnsi="Times New Roman" w:cs="Times New Roman"/>
        </w:rPr>
        <w:t xml:space="preserve"> </w:t>
      </w:r>
      <w:r w:rsidRPr="00E446C4">
        <w:rPr>
          <w:rFonts w:ascii="Times New Roman" w:eastAsia="Calibri" w:hAnsi="Times New Roman" w:cs="Times New Roman"/>
        </w:rPr>
        <w:t xml:space="preserve">услуги, предлагаемых различными </w:t>
      </w:r>
      <w:r w:rsidR="0022634F">
        <w:rPr>
          <w:rFonts w:ascii="Times New Roman" w:eastAsia="Calibri" w:hAnsi="Times New Roman" w:cs="Times New Roman"/>
        </w:rPr>
        <w:t>Поставщикам</w:t>
      </w:r>
      <w:r w:rsidRPr="00E446C4">
        <w:rPr>
          <w:rFonts w:ascii="Times New Roman" w:eastAsia="Calibri" w:hAnsi="Times New Roman" w:cs="Times New Roman"/>
        </w:rPr>
        <w:t>*</w:t>
      </w:r>
    </w:p>
    <w:p w14:paraId="4DEA701C" w14:textId="77777777" w:rsidR="00D87BB8" w:rsidRPr="00E446C4" w:rsidRDefault="00D87BB8" w:rsidP="00D87BB8">
      <w:pPr>
        <w:widowControl w:val="0"/>
        <w:spacing w:after="0" w:line="240" w:lineRule="auto"/>
        <w:ind w:left="284" w:right="-314" w:firstLine="567"/>
        <w:jc w:val="both"/>
        <w:rPr>
          <w:rFonts w:ascii="Times New Roman" w:eastAsia="Calibri" w:hAnsi="Times New Roman" w:cs="Times New Roman"/>
          <w:highlight w:val="yellow"/>
        </w:rPr>
      </w:pPr>
    </w:p>
    <w:tbl>
      <w:tblPr>
        <w:tblW w:w="14943" w:type="dxa"/>
        <w:tblInd w:w="-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"/>
        <w:gridCol w:w="42"/>
        <w:gridCol w:w="5572"/>
        <w:gridCol w:w="710"/>
        <w:gridCol w:w="710"/>
        <w:gridCol w:w="1189"/>
        <w:gridCol w:w="1276"/>
        <w:gridCol w:w="1276"/>
        <w:gridCol w:w="1276"/>
        <w:gridCol w:w="1276"/>
        <w:gridCol w:w="1276"/>
      </w:tblGrid>
      <w:tr w:rsidR="007C0801" w:rsidRPr="007C0801" w14:paraId="1301183B" w14:textId="77777777" w:rsidTr="007C0801">
        <w:trPr>
          <w:trHeight w:val="330"/>
        </w:trPr>
        <w:tc>
          <w:tcPr>
            <w:tcW w:w="382" w:type="dxa"/>
            <w:gridSpan w:val="2"/>
            <w:vMerge w:val="restar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956AAD6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5572" w:type="dxa"/>
            <w:vMerge w:val="restart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CE4A27E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710" w:type="dxa"/>
            <w:vMerge w:val="restart"/>
            <w:shd w:val="clear" w:color="auto" w:fill="FFFFFF"/>
            <w:vAlign w:val="center"/>
          </w:tcPr>
          <w:p w14:paraId="7A3A91F0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10" w:type="dxa"/>
            <w:vMerge w:val="restart"/>
            <w:shd w:val="clear" w:color="auto" w:fill="FFFFFF"/>
            <w:vAlign w:val="center"/>
          </w:tcPr>
          <w:p w14:paraId="33FDA00C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741" w:type="dxa"/>
            <w:gridSpan w:val="3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3F1A994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Анализ рынка</w:t>
            </w:r>
          </w:p>
          <w:p w14:paraId="0903559B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Коммерческие предложения</w:t>
            </w:r>
          </w:p>
          <w:p w14:paraId="5FF7CFAF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цена </w:t>
            </w:r>
            <w:r w:rsidRPr="007C080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за единицу (руб</w:t>
            </w:r>
            <w:r w:rsidRPr="007C0801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.) с НДС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14:paraId="40E74524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квадратичное отклонение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14:paraId="03544462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Коэффициент вариации (%)</w:t>
            </w:r>
          </w:p>
        </w:tc>
        <w:tc>
          <w:tcPr>
            <w:tcW w:w="1276" w:type="dxa"/>
            <w:vMerge w:val="restart"/>
            <w:shd w:val="clear" w:color="auto" w:fill="FFFFFF"/>
            <w:vAlign w:val="center"/>
          </w:tcPr>
          <w:p w14:paraId="52D00FF5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за ед., (руб.) с НДС</w:t>
            </w:r>
          </w:p>
        </w:tc>
      </w:tr>
      <w:tr w:rsidR="007C0801" w:rsidRPr="007C0801" w14:paraId="2BDA0CC1" w14:textId="77777777" w:rsidTr="009B75AC">
        <w:trPr>
          <w:trHeight w:val="285"/>
        </w:trPr>
        <w:tc>
          <w:tcPr>
            <w:tcW w:w="382" w:type="dxa"/>
            <w:gridSpan w:val="2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0B3AF8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572" w:type="dxa"/>
            <w:vMerge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5E20406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  <w:shd w:val="clear" w:color="auto" w:fill="FFFFFF"/>
          </w:tcPr>
          <w:p w14:paraId="0AC14269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10" w:type="dxa"/>
            <w:vMerge/>
            <w:shd w:val="clear" w:color="auto" w:fill="FFFFFF"/>
            <w:vAlign w:val="center"/>
          </w:tcPr>
          <w:p w14:paraId="331D5CA9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8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7880D0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Фирма №1</w:t>
            </w:r>
          </w:p>
        </w:tc>
        <w:tc>
          <w:tcPr>
            <w:tcW w:w="127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F24EA2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Фирма №2</w:t>
            </w:r>
          </w:p>
        </w:tc>
        <w:tc>
          <w:tcPr>
            <w:tcW w:w="1276" w:type="dxa"/>
            <w:shd w:val="clear" w:color="auto" w:fill="FFFFFF"/>
          </w:tcPr>
          <w:p w14:paraId="17BF50A1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Фирма №3</w:t>
            </w:r>
          </w:p>
        </w:tc>
        <w:tc>
          <w:tcPr>
            <w:tcW w:w="1276" w:type="dxa"/>
            <w:vMerge/>
            <w:shd w:val="clear" w:color="auto" w:fill="FFFFFF"/>
          </w:tcPr>
          <w:p w14:paraId="2184F7AC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/>
          </w:tcPr>
          <w:p w14:paraId="051E4A65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FFFFFF"/>
            <w:vAlign w:val="center"/>
          </w:tcPr>
          <w:p w14:paraId="7618AE0D" w14:textId="7777777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7C0801" w:rsidRPr="007C0801" w14:paraId="634E0120" w14:textId="77777777" w:rsidTr="009B75AC">
        <w:tc>
          <w:tcPr>
            <w:tcW w:w="382" w:type="dxa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280E78" w14:textId="77777777" w:rsidR="007C0801" w:rsidRPr="007C0801" w:rsidRDefault="007C0801" w:rsidP="007C0801">
            <w:pPr>
              <w:spacing w:after="10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C000F1" w14:textId="77777777" w:rsidR="007C0801" w:rsidRPr="007C0801" w:rsidRDefault="007C0801" w:rsidP="007C08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7C0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Неисключительное право на использование </w:t>
            </w:r>
            <w:proofErr w:type="spellStart"/>
            <w:r w:rsidRPr="007C0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en-US"/>
              </w:rPr>
              <w:t>Dallas</w:t>
            </w:r>
            <w:proofErr w:type="spellEnd"/>
            <w:r w:rsidRPr="007C0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7C0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en-US"/>
              </w:rPr>
              <w:t>Lock</w:t>
            </w:r>
            <w:r w:rsidRPr="007C0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СДЗ</w:t>
            </w:r>
          </w:p>
          <w:p w14:paraId="0EF0CDE2" w14:textId="77777777" w:rsidR="007C0801" w:rsidRPr="007C0801" w:rsidRDefault="007C0801" w:rsidP="007C08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>УБ (программное обеспечение) (1-9)</w:t>
            </w:r>
          </w:p>
        </w:tc>
        <w:tc>
          <w:tcPr>
            <w:tcW w:w="710" w:type="dxa"/>
            <w:shd w:val="clear" w:color="auto" w:fill="FFFFFF"/>
          </w:tcPr>
          <w:p w14:paraId="471710A5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10" w:type="dxa"/>
            <w:shd w:val="clear" w:color="auto" w:fill="FFFFFF"/>
            <w:vAlign w:val="center"/>
          </w:tcPr>
          <w:p w14:paraId="5AE676F6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66EA038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8 140,00</w:t>
            </w:r>
          </w:p>
        </w:tc>
        <w:tc>
          <w:tcPr>
            <w:tcW w:w="127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0570EA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8 140,00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4C9A26B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8 140,00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46689B71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6201D36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90D6E52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8 140,00</w:t>
            </w:r>
          </w:p>
        </w:tc>
      </w:tr>
      <w:tr w:rsidR="007C0801" w:rsidRPr="007C0801" w14:paraId="2A407A9D" w14:textId="77777777" w:rsidTr="009B75AC">
        <w:tc>
          <w:tcPr>
            <w:tcW w:w="382" w:type="dxa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8E1173" w14:textId="77777777" w:rsidR="007C0801" w:rsidRPr="007C0801" w:rsidRDefault="007C0801" w:rsidP="007C0801">
            <w:pPr>
              <w:spacing w:after="10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04709" w14:textId="77777777" w:rsidR="007C0801" w:rsidRPr="007C0801" w:rsidRDefault="007C0801" w:rsidP="007C08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Сертифицированный комплект для установки СДЗ УБ </w:t>
            </w:r>
            <w:proofErr w:type="spellStart"/>
            <w:r w:rsidRPr="007C0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en-US"/>
              </w:rPr>
              <w:t>Dallas</w:t>
            </w:r>
            <w:proofErr w:type="spellEnd"/>
            <w:r w:rsidRPr="007C0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r w:rsidRPr="007C0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en-US"/>
              </w:rPr>
              <w:t>Lock</w:t>
            </w:r>
            <w:r w:rsidRPr="007C08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  <w:t xml:space="preserve"> (ФСТЭК России)</w:t>
            </w:r>
          </w:p>
        </w:tc>
        <w:tc>
          <w:tcPr>
            <w:tcW w:w="710" w:type="dxa"/>
            <w:shd w:val="clear" w:color="auto" w:fill="FFFFFF"/>
          </w:tcPr>
          <w:p w14:paraId="3FF21171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10" w:type="dxa"/>
            <w:shd w:val="clear" w:color="auto" w:fill="FFFFFF"/>
            <w:vAlign w:val="center"/>
          </w:tcPr>
          <w:p w14:paraId="4493E87A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4A74A5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7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869E676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1BB14E8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111DF288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44EE149C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7C999044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</w:tr>
      <w:tr w:rsidR="007C0801" w:rsidRPr="007C0801" w14:paraId="1331E8F5" w14:textId="77777777" w:rsidTr="009B75AC">
        <w:tc>
          <w:tcPr>
            <w:tcW w:w="382" w:type="dxa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ACA0E5" w14:textId="77777777" w:rsidR="007C0801" w:rsidRPr="007C0801" w:rsidRDefault="007C0801" w:rsidP="007C0801">
            <w:pPr>
              <w:spacing w:after="10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A52C16" w14:textId="77777777" w:rsidR="007C0801" w:rsidRPr="007C0801" w:rsidRDefault="007C0801" w:rsidP="007C08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Лицензия </w:t>
            </w:r>
            <w:proofErr w:type="spellStart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Dr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.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Web</w:t>
            </w:r>
            <w:proofErr w:type="spellEnd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®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Desktop</w:t>
            </w:r>
          </w:p>
          <w:p w14:paraId="069918FE" w14:textId="77777777" w:rsidR="007C0801" w:rsidRPr="007C0801" w:rsidRDefault="007C0801" w:rsidP="007C08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Security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Suite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КЗ + ЦУ 12 месяцев 1 ПК ФСТЭК</w:t>
            </w:r>
          </w:p>
        </w:tc>
        <w:tc>
          <w:tcPr>
            <w:tcW w:w="710" w:type="dxa"/>
            <w:shd w:val="clear" w:color="auto" w:fill="FFFFFF"/>
          </w:tcPr>
          <w:p w14:paraId="3A608950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10" w:type="dxa"/>
            <w:shd w:val="clear" w:color="auto" w:fill="FFFFFF"/>
            <w:vAlign w:val="center"/>
          </w:tcPr>
          <w:p w14:paraId="24808F04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FB54D5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2 154,00</w:t>
            </w:r>
          </w:p>
        </w:tc>
        <w:tc>
          <w:tcPr>
            <w:tcW w:w="127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F25B0D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2 154,00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29BDC50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2 154,00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05FB3B1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27D63D9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1F6C2771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2 154,00</w:t>
            </w:r>
          </w:p>
        </w:tc>
      </w:tr>
      <w:tr w:rsidR="007C0801" w:rsidRPr="007C0801" w14:paraId="05076778" w14:textId="77777777" w:rsidTr="009B75AC">
        <w:tc>
          <w:tcPr>
            <w:tcW w:w="382" w:type="dxa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C2AD62" w14:textId="520C3AA4" w:rsidR="007C0801" w:rsidRPr="007C0801" w:rsidRDefault="0021177E" w:rsidP="007C0801">
            <w:pPr>
              <w:spacing w:after="10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827326" w14:textId="77777777" w:rsidR="007C0801" w:rsidRPr="007C0801" w:rsidRDefault="007C0801" w:rsidP="007C08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Расширение лицензии на </w:t>
            </w:r>
            <w:proofErr w:type="spellStart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Dr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.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Web</w:t>
            </w:r>
            <w:proofErr w:type="spellEnd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Enterprise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Security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Suite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сертифицированный ФСТЭК России (сертификат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№3509)</w:t>
            </w:r>
          </w:p>
        </w:tc>
        <w:tc>
          <w:tcPr>
            <w:tcW w:w="710" w:type="dxa"/>
            <w:shd w:val="clear" w:color="auto" w:fill="FFFFFF"/>
          </w:tcPr>
          <w:p w14:paraId="4E885E08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10" w:type="dxa"/>
            <w:shd w:val="clear" w:color="auto" w:fill="FFFFFF"/>
            <w:vAlign w:val="center"/>
          </w:tcPr>
          <w:p w14:paraId="608C41F4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CB20CD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1250,00</w:t>
            </w:r>
          </w:p>
        </w:tc>
        <w:tc>
          <w:tcPr>
            <w:tcW w:w="127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B65FA5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5800A7E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C1F5D8A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1A5441D7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D6E8C41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1250,00</w:t>
            </w:r>
          </w:p>
        </w:tc>
      </w:tr>
      <w:tr w:rsidR="007C0801" w:rsidRPr="007C0801" w14:paraId="325C763F" w14:textId="77777777" w:rsidTr="009B75AC">
        <w:tc>
          <w:tcPr>
            <w:tcW w:w="382" w:type="dxa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190F82" w14:textId="3D6EC7A1" w:rsidR="007C0801" w:rsidRPr="007C0801" w:rsidRDefault="0021177E" w:rsidP="007C0801">
            <w:pPr>
              <w:spacing w:after="10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74A872" w14:textId="77777777" w:rsidR="007C0801" w:rsidRPr="007C0801" w:rsidRDefault="007C0801" w:rsidP="007C08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Неисключительное право на использование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 w:bidi="en-US"/>
              </w:rPr>
              <w:t>Dallas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 xml:space="preserve">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 w:bidi="en-US"/>
              </w:rPr>
              <w:t>Lock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8.0-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 w:bidi="en-US"/>
              </w:rPr>
              <w:t>K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 xml:space="preserve">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(СЗИ НСД, СКН) (программное обеспечение) (1-9)</w:t>
            </w:r>
          </w:p>
        </w:tc>
        <w:tc>
          <w:tcPr>
            <w:tcW w:w="710" w:type="dxa"/>
            <w:shd w:val="clear" w:color="auto" w:fill="FFFFFF"/>
          </w:tcPr>
          <w:p w14:paraId="4A6EFC6C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10" w:type="dxa"/>
            <w:shd w:val="clear" w:color="auto" w:fill="FFFFFF"/>
            <w:vAlign w:val="center"/>
          </w:tcPr>
          <w:p w14:paraId="1ED6A15D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AF9365E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8 300,00</w:t>
            </w:r>
          </w:p>
        </w:tc>
        <w:tc>
          <w:tcPr>
            <w:tcW w:w="127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A775DD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8 300,00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74615E39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8 300,00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668A0B9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6EAC854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7814004D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8 300,00</w:t>
            </w:r>
          </w:p>
        </w:tc>
      </w:tr>
      <w:tr w:rsidR="007C0801" w:rsidRPr="007C0801" w14:paraId="06BDAD79" w14:textId="77777777" w:rsidTr="009B75AC">
        <w:tc>
          <w:tcPr>
            <w:tcW w:w="382" w:type="dxa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31147F" w14:textId="74A5E0DF" w:rsidR="007C0801" w:rsidRPr="007C0801" w:rsidRDefault="0021177E" w:rsidP="007C0801">
            <w:pPr>
              <w:spacing w:after="10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EC1C2A" w14:textId="77777777" w:rsidR="007C0801" w:rsidRPr="007C0801" w:rsidRDefault="007C0801" w:rsidP="007C08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Сертифицированный комплект для установки </w:t>
            </w:r>
            <w:proofErr w:type="spellStart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Dallas</w:t>
            </w:r>
            <w:proofErr w:type="spellEnd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Lock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 8.0-К</w:t>
            </w:r>
          </w:p>
        </w:tc>
        <w:tc>
          <w:tcPr>
            <w:tcW w:w="710" w:type="dxa"/>
            <w:shd w:val="clear" w:color="auto" w:fill="FFFFFF"/>
          </w:tcPr>
          <w:p w14:paraId="1E012A70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10" w:type="dxa"/>
            <w:shd w:val="clear" w:color="auto" w:fill="FFFFFF"/>
            <w:vAlign w:val="center"/>
          </w:tcPr>
          <w:p w14:paraId="2DC5C07D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763EEC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27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58B076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527678B5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601896D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401F3FD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79F9FF22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</w:tr>
      <w:tr w:rsidR="007C0801" w:rsidRPr="007C0801" w14:paraId="07FD76BE" w14:textId="77777777" w:rsidTr="009B75AC">
        <w:tc>
          <w:tcPr>
            <w:tcW w:w="382" w:type="dxa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4A0A6" w14:textId="0A401C70" w:rsidR="007C0801" w:rsidRPr="007C0801" w:rsidRDefault="0021177E" w:rsidP="007C0801">
            <w:pPr>
              <w:spacing w:after="10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83C1CA" w14:textId="77777777" w:rsidR="007C0801" w:rsidRPr="007C0801" w:rsidRDefault="007C0801" w:rsidP="007C08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Передача права на использование ПО </w:t>
            </w:r>
            <w:proofErr w:type="spellStart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VipNet</w:t>
            </w:r>
            <w:proofErr w:type="spellEnd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Client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for</w:t>
            </w:r>
            <w:proofErr w:type="spellEnd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Windows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x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(КС3), для сети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322.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Гарантия: 12 </w:t>
            </w:r>
            <w:proofErr w:type="spellStart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мес</w:t>
            </w:r>
            <w:proofErr w:type="spellEnd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, бессрочная лицензия</w:t>
            </w:r>
          </w:p>
          <w:p w14:paraId="72AE5924" w14:textId="77777777" w:rsidR="007C0801" w:rsidRPr="007C0801" w:rsidRDefault="007C0801" w:rsidP="007C08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Реестровая запись №778 от 16.05.2016</w:t>
            </w:r>
          </w:p>
        </w:tc>
        <w:tc>
          <w:tcPr>
            <w:tcW w:w="710" w:type="dxa"/>
            <w:shd w:val="clear" w:color="auto" w:fill="FFFFFF"/>
          </w:tcPr>
          <w:p w14:paraId="259EB689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10" w:type="dxa"/>
            <w:shd w:val="clear" w:color="auto" w:fill="FFFFFF"/>
            <w:vAlign w:val="center"/>
          </w:tcPr>
          <w:p w14:paraId="54CD745E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F628BE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13 800,00</w:t>
            </w:r>
          </w:p>
        </w:tc>
        <w:tc>
          <w:tcPr>
            <w:tcW w:w="127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85DEC2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13 860,00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18BF9B3C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13 890,00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09B30FB6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45,83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56E7476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0,331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6976A74F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13 850,00</w:t>
            </w:r>
          </w:p>
        </w:tc>
      </w:tr>
      <w:tr w:rsidR="007C0801" w:rsidRPr="007C0801" w14:paraId="4BD98E3F" w14:textId="77777777" w:rsidTr="009B75AC">
        <w:tc>
          <w:tcPr>
            <w:tcW w:w="382" w:type="dxa"/>
            <w:gridSpan w:val="2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C0FFDD" w14:textId="1D666013" w:rsidR="007C0801" w:rsidRPr="007C0801" w:rsidRDefault="0021177E" w:rsidP="007C0801">
            <w:pPr>
              <w:spacing w:after="10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5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24748A" w14:textId="77777777" w:rsidR="007C0801" w:rsidRPr="007C0801" w:rsidRDefault="007C0801" w:rsidP="007C08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Компакт-диск с дистрибутивом ПО </w:t>
            </w:r>
            <w:proofErr w:type="spellStart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VipNet</w:t>
            </w:r>
            <w:proofErr w:type="spellEnd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Client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for</w:t>
            </w:r>
            <w:proofErr w:type="spellEnd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Windows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en-US"/>
              </w:rPr>
              <w:t>x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(КС3), для сети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322. </w:t>
            </w: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 xml:space="preserve">Гарантия: 12 </w:t>
            </w:r>
            <w:proofErr w:type="spellStart"/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 w:bidi="ru-RU"/>
              </w:rPr>
              <w:t>мес</w:t>
            </w:r>
            <w:proofErr w:type="spellEnd"/>
          </w:p>
        </w:tc>
        <w:tc>
          <w:tcPr>
            <w:tcW w:w="710" w:type="dxa"/>
            <w:shd w:val="clear" w:color="auto" w:fill="FFFFFF"/>
          </w:tcPr>
          <w:p w14:paraId="05978EE7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710" w:type="dxa"/>
            <w:shd w:val="clear" w:color="auto" w:fill="FFFFFF"/>
            <w:vAlign w:val="center"/>
          </w:tcPr>
          <w:p w14:paraId="2251F34F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89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EFEACD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2 046,44</w:t>
            </w:r>
          </w:p>
        </w:tc>
        <w:tc>
          <w:tcPr>
            <w:tcW w:w="1276" w:type="dxa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B0F90CA" w14:textId="32DB4C1C" w:rsidR="007C0801" w:rsidRPr="007C0801" w:rsidRDefault="00C035F6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1120</w:t>
            </w:r>
            <w:r w:rsidR="007C0801"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7F3278CF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2 198,00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4E519ED3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583,57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2C46E7C9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32,636</w:t>
            </w:r>
          </w:p>
        </w:tc>
        <w:tc>
          <w:tcPr>
            <w:tcW w:w="1276" w:type="dxa"/>
            <w:shd w:val="clear" w:color="auto" w:fill="FFFFFF"/>
            <w:vAlign w:val="center"/>
          </w:tcPr>
          <w:p w14:paraId="3736C969" w14:textId="77777777" w:rsidR="007C0801" w:rsidRPr="007C0801" w:rsidRDefault="007C0801" w:rsidP="007C08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1788,15</w:t>
            </w:r>
          </w:p>
        </w:tc>
      </w:tr>
      <w:tr w:rsidR="007C0801" w:rsidRPr="007C0801" w14:paraId="3CFB8642" w14:textId="77777777" w:rsidTr="00F8519A">
        <w:tc>
          <w:tcPr>
            <w:tcW w:w="340" w:type="dxa"/>
            <w:shd w:val="clear" w:color="auto" w:fill="FFFFFF"/>
          </w:tcPr>
          <w:p w14:paraId="7432DD34" w14:textId="77777777" w:rsidR="007C0801" w:rsidRPr="007C0801" w:rsidRDefault="007C0801" w:rsidP="007C0801">
            <w:pPr>
              <w:spacing w:after="10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8223" w:type="dxa"/>
            <w:gridSpan w:val="5"/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5CF752" w14:textId="77777777" w:rsidR="007C0801" w:rsidRPr="007C0801" w:rsidRDefault="007C0801" w:rsidP="007C0801">
            <w:pPr>
              <w:spacing w:after="10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  <w:r w:rsidRPr="007C0801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6380" w:type="dxa"/>
            <w:gridSpan w:val="5"/>
            <w:shd w:val="clear" w:color="auto" w:fill="FFFFFF"/>
          </w:tcPr>
          <w:p w14:paraId="41D5AA85" w14:textId="0A06F257" w:rsidR="007C0801" w:rsidRPr="007C0801" w:rsidRDefault="007C0801" w:rsidP="007C0801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</w:t>
            </w:r>
            <w:r w:rsidRPr="007C0801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ru-RU"/>
              </w:rPr>
              <w:t>37 982,15</w:t>
            </w:r>
          </w:p>
        </w:tc>
      </w:tr>
    </w:tbl>
    <w:p w14:paraId="60E25BCC" w14:textId="77777777" w:rsidR="00D87BB8" w:rsidRPr="00E446C4" w:rsidRDefault="00D87BB8" w:rsidP="00D87BB8">
      <w:pPr>
        <w:widowControl w:val="0"/>
        <w:spacing w:after="0" w:line="240" w:lineRule="auto"/>
        <w:ind w:right="-314"/>
        <w:jc w:val="both"/>
        <w:rPr>
          <w:rFonts w:ascii="Times New Roman" w:eastAsia="Calibri" w:hAnsi="Times New Roman" w:cs="Times New Roman"/>
          <w:bCs/>
          <w:color w:val="000000"/>
          <w:highlight w:val="yellow"/>
        </w:rPr>
      </w:pPr>
    </w:p>
    <w:p w14:paraId="66E88FB4" w14:textId="77777777" w:rsidR="00D87BB8" w:rsidRPr="00E446C4" w:rsidRDefault="00D87BB8" w:rsidP="00D87BB8">
      <w:pPr>
        <w:widowControl w:val="0"/>
        <w:spacing w:after="0" w:line="240" w:lineRule="auto"/>
        <w:ind w:left="284" w:right="-314"/>
        <w:jc w:val="both"/>
        <w:rPr>
          <w:rFonts w:ascii="Times New Roman" w:eastAsia="Calibri" w:hAnsi="Times New Roman" w:cs="Times New Roman"/>
          <w:bCs/>
          <w:color w:val="000000"/>
          <w:highlight w:val="yellow"/>
        </w:rPr>
      </w:pPr>
    </w:p>
    <w:p w14:paraId="02DDCA21" w14:textId="77777777" w:rsidR="00D87BB8" w:rsidRPr="00E446C4" w:rsidRDefault="00D87BB8" w:rsidP="00D87BB8">
      <w:pPr>
        <w:widowControl w:val="0"/>
        <w:spacing w:after="0" w:line="240" w:lineRule="auto"/>
        <w:ind w:left="284" w:right="-314"/>
        <w:jc w:val="both"/>
        <w:rPr>
          <w:rFonts w:ascii="Times New Roman" w:eastAsia="Calibri" w:hAnsi="Times New Roman" w:cs="Times New Roman"/>
        </w:rPr>
      </w:pPr>
      <w:r w:rsidRPr="00E446C4">
        <w:rPr>
          <w:rFonts w:ascii="Times New Roman" w:eastAsia="Calibri" w:hAnsi="Times New Roman" w:cs="Times New Roman"/>
          <w:bCs/>
          <w:color w:val="000000"/>
        </w:rPr>
        <w:t>* В соответствии с п. 2.1.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Минэкономразвития России от 02.10.2013 № 567, в обосновании НМЦК, которое подлежит размещению в открытом доступе в информационно-телекоммуникационной сети "Интернет", не указываются наименования поставщиков (подрядчиков, исполнителей), представивших соответствующую информацию.</w:t>
      </w:r>
    </w:p>
    <w:p w14:paraId="11A01062" w14:textId="77777777" w:rsidR="00D87BB8" w:rsidRPr="00E446C4" w:rsidRDefault="00D87BB8" w:rsidP="00D87BB8">
      <w:pPr>
        <w:widowControl w:val="0"/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bCs/>
          <w:color w:val="000000"/>
        </w:rPr>
      </w:pPr>
      <w:r w:rsidRPr="00E446C4">
        <w:rPr>
          <w:rFonts w:ascii="Times New Roman" w:eastAsia="Calibri" w:hAnsi="Times New Roman" w:cs="Times New Roman"/>
        </w:rPr>
        <w:t xml:space="preserve">В целях определения однородности совокупности значений выявленных цен, используемых в расчете НМЦК </w:t>
      </w:r>
      <w:proofErr w:type="gramStart"/>
      <w:r w:rsidRPr="00E446C4">
        <w:rPr>
          <w:rFonts w:ascii="Times New Roman" w:eastAsia="Calibri" w:hAnsi="Times New Roman" w:cs="Times New Roman"/>
        </w:rPr>
        <w:t>Заказчиком</w:t>
      </w:r>
      <w:proofErr w:type="gramEnd"/>
      <w:r w:rsidRPr="00E446C4">
        <w:rPr>
          <w:rFonts w:ascii="Times New Roman" w:eastAsia="Calibri" w:hAnsi="Times New Roman" w:cs="Times New Roman"/>
        </w:rPr>
        <w:t xml:space="preserve"> был определен коэффициент вариации в соответствии с следующими формулами:</w:t>
      </w:r>
    </w:p>
    <w:p w14:paraId="44A14284" w14:textId="77777777" w:rsidR="00D87BB8" w:rsidRPr="00E446C4" w:rsidRDefault="00D87BB8" w:rsidP="00D87BB8">
      <w:pPr>
        <w:widowControl w:val="0"/>
        <w:spacing w:after="0" w:line="240" w:lineRule="auto"/>
        <w:ind w:left="284" w:firstLine="142"/>
        <w:rPr>
          <w:rFonts w:ascii="Times New Roman" w:eastAsia="Calibri" w:hAnsi="Times New Roman" w:cs="Times New Roman"/>
        </w:rPr>
      </w:pPr>
      <w:r w:rsidRPr="00E446C4">
        <w:rPr>
          <w:rFonts w:ascii="Times New Roman" w:eastAsia="Calibri" w:hAnsi="Times New Roman" w:cs="Times New Roman"/>
          <w:noProof/>
          <w:position w:val="-28"/>
          <w:sz w:val="18"/>
          <w:szCs w:val="18"/>
          <w:lang w:eastAsia="ru-RU"/>
        </w:rPr>
        <w:drawing>
          <wp:inline distT="0" distB="0" distL="0" distR="0" wp14:anchorId="3B8F9794" wp14:editId="0EB6D7D1">
            <wp:extent cx="1121134" cy="398297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1647" cy="398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81944C" w14:textId="77777777" w:rsidR="00D87BB8" w:rsidRPr="00E446C4" w:rsidRDefault="00D87BB8" w:rsidP="00D87BB8">
      <w:pPr>
        <w:widowControl w:val="0"/>
        <w:spacing w:after="0" w:line="240" w:lineRule="auto"/>
        <w:ind w:left="284" w:firstLine="142"/>
        <w:rPr>
          <w:rFonts w:ascii="Times New Roman" w:eastAsia="Calibri" w:hAnsi="Times New Roman" w:cs="Times New Roman"/>
        </w:rPr>
      </w:pPr>
      <w:r w:rsidRPr="00E446C4">
        <w:rPr>
          <w:rFonts w:ascii="Times New Roman" w:eastAsia="Calibri" w:hAnsi="Times New Roman" w:cs="Times New Roman"/>
        </w:rPr>
        <w:t>где:</w:t>
      </w:r>
    </w:p>
    <w:p w14:paraId="7B231959" w14:textId="77777777" w:rsidR="00D87BB8" w:rsidRPr="00E446C4" w:rsidRDefault="00D87BB8" w:rsidP="00D87BB8">
      <w:pPr>
        <w:widowControl w:val="0"/>
        <w:spacing w:after="0" w:line="240" w:lineRule="auto"/>
        <w:ind w:left="284" w:firstLine="142"/>
        <w:rPr>
          <w:rFonts w:ascii="Times New Roman" w:eastAsia="Calibri" w:hAnsi="Times New Roman" w:cs="Times New Roman"/>
          <w:color w:val="000000"/>
        </w:rPr>
      </w:pPr>
      <w:r w:rsidRPr="00E446C4">
        <w:rPr>
          <w:rFonts w:ascii="Times New Roman" w:eastAsia="Calibri" w:hAnsi="Times New Roman" w:cs="Times New Roman"/>
          <w:color w:val="000000"/>
        </w:rPr>
        <w:t>V - коэффициент вариации;</w:t>
      </w:r>
    </w:p>
    <w:p w14:paraId="0C906159" w14:textId="77777777" w:rsidR="00D87BB8" w:rsidRPr="00E446C4" w:rsidRDefault="00D87BB8" w:rsidP="00D87BB8">
      <w:pPr>
        <w:widowControl w:val="0"/>
        <w:spacing w:after="0" w:line="240" w:lineRule="auto"/>
        <w:ind w:left="284" w:firstLine="142"/>
        <w:rPr>
          <w:rFonts w:ascii="Times New Roman" w:eastAsia="Calibri" w:hAnsi="Times New Roman" w:cs="Times New Roman"/>
          <w:color w:val="000000"/>
        </w:rPr>
      </w:pPr>
    </w:p>
    <w:p w14:paraId="19F34A1B" w14:textId="77777777" w:rsidR="00D87BB8" w:rsidRPr="00E446C4" w:rsidRDefault="00D87BB8" w:rsidP="00D87BB8">
      <w:pPr>
        <w:adjustRightInd w:val="0"/>
        <w:spacing w:after="0" w:line="240" w:lineRule="auto"/>
        <w:ind w:left="284" w:firstLine="142"/>
        <w:jc w:val="both"/>
        <w:rPr>
          <w:rFonts w:ascii="Times New Roman" w:eastAsia="Calibri" w:hAnsi="Times New Roman" w:cs="Times New Roman"/>
          <w:lang w:bidi="en-US"/>
        </w:rPr>
      </w:pPr>
      <w:r w:rsidRPr="00E446C4">
        <w:rPr>
          <w:rFonts w:ascii="Times New Roman" w:eastAsia="Calibri" w:hAnsi="Times New Roman" w:cs="Times New Roman"/>
          <w:noProof/>
          <w:position w:val="-26"/>
          <w:lang w:eastAsia="ru-RU"/>
        </w:rPr>
        <w:drawing>
          <wp:inline distT="0" distB="0" distL="0" distR="0" wp14:anchorId="1782389B" wp14:editId="79C25750">
            <wp:extent cx="1439186" cy="489323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803" cy="4970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6C4">
        <w:rPr>
          <w:rFonts w:ascii="Times New Roman" w:eastAsia="Calibri" w:hAnsi="Times New Roman" w:cs="Times New Roman"/>
          <w:lang w:bidi="en-US"/>
        </w:rPr>
        <w:t xml:space="preserve"> - среднее квадратичное отклонение;</w:t>
      </w:r>
    </w:p>
    <w:p w14:paraId="256EBF2F" w14:textId="77777777" w:rsidR="00D87BB8" w:rsidRPr="00E446C4" w:rsidRDefault="00D87BB8" w:rsidP="00D87BB8">
      <w:pPr>
        <w:adjustRightInd w:val="0"/>
        <w:spacing w:after="0" w:line="240" w:lineRule="auto"/>
        <w:ind w:left="284" w:firstLine="142"/>
        <w:jc w:val="both"/>
        <w:rPr>
          <w:rFonts w:ascii="Times New Roman" w:eastAsia="Calibri" w:hAnsi="Times New Roman" w:cs="Times New Roman"/>
          <w:lang w:bidi="en-US"/>
        </w:rPr>
      </w:pPr>
      <w:r w:rsidRPr="00E446C4">
        <w:rPr>
          <w:rFonts w:ascii="Times New Roman" w:eastAsia="Calibri" w:hAnsi="Times New Roman" w:cs="Times New Roman"/>
          <w:noProof/>
          <w:position w:val="-12"/>
          <w:lang w:eastAsia="ru-RU"/>
        </w:rPr>
        <w:drawing>
          <wp:inline distT="0" distB="0" distL="0" distR="0" wp14:anchorId="2F9CA36E" wp14:editId="2736871B">
            <wp:extent cx="180975" cy="2762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6C4">
        <w:rPr>
          <w:rFonts w:ascii="Times New Roman" w:eastAsia="Calibri" w:hAnsi="Times New Roman" w:cs="Times New Roman"/>
          <w:lang w:bidi="en-US"/>
        </w:rPr>
        <w:t xml:space="preserve"> - цена единицы товара, работы, услуги, указанная в источнике с номером </w:t>
      </w:r>
      <w:proofErr w:type="spellStart"/>
      <w:r w:rsidRPr="00E446C4">
        <w:rPr>
          <w:rFonts w:ascii="Times New Roman" w:eastAsia="Calibri" w:hAnsi="Times New Roman" w:cs="Times New Roman"/>
          <w:lang w:val="en-US" w:bidi="en-US"/>
        </w:rPr>
        <w:t>i</w:t>
      </w:r>
      <w:proofErr w:type="spellEnd"/>
      <w:r w:rsidRPr="00E446C4">
        <w:rPr>
          <w:rFonts w:ascii="Times New Roman" w:eastAsia="Calibri" w:hAnsi="Times New Roman" w:cs="Times New Roman"/>
          <w:lang w:bidi="en-US"/>
        </w:rPr>
        <w:t>;</w:t>
      </w:r>
    </w:p>
    <w:p w14:paraId="24A92B98" w14:textId="77777777" w:rsidR="00D87BB8" w:rsidRPr="00E446C4" w:rsidRDefault="00D87BB8" w:rsidP="00D87BB8">
      <w:pPr>
        <w:adjustRightInd w:val="0"/>
        <w:spacing w:after="0" w:line="240" w:lineRule="auto"/>
        <w:ind w:left="284" w:firstLine="142"/>
        <w:jc w:val="both"/>
        <w:rPr>
          <w:rFonts w:ascii="Times New Roman" w:eastAsia="Calibri" w:hAnsi="Times New Roman" w:cs="Times New Roman"/>
          <w:lang w:bidi="en-US"/>
        </w:rPr>
      </w:pPr>
      <w:r w:rsidRPr="00E446C4">
        <w:rPr>
          <w:rFonts w:ascii="Times New Roman" w:eastAsia="Calibri" w:hAnsi="Times New Roman" w:cs="Times New Roman"/>
          <w:lang w:bidi="en-US"/>
        </w:rPr>
        <w:t>&lt;ц&gt; - средняя арифметическая величина цены единицы товара, работы, услуги;</w:t>
      </w:r>
    </w:p>
    <w:p w14:paraId="08FA1E92" w14:textId="77777777" w:rsidR="00D87BB8" w:rsidRPr="00E446C4" w:rsidRDefault="00D87BB8" w:rsidP="00D87BB8">
      <w:pPr>
        <w:adjustRightInd w:val="0"/>
        <w:spacing w:after="0" w:line="240" w:lineRule="auto"/>
        <w:ind w:left="284" w:firstLine="142"/>
        <w:jc w:val="both"/>
        <w:rPr>
          <w:rFonts w:ascii="Times New Roman" w:eastAsia="Calibri" w:hAnsi="Times New Roman" w:cs="Times New Roman"/>
          <w:color w:val="000000"/>
          <w:lang w:bidi="en-US"/>
        </w:rPr>
      </w:pPr>
      <w:r w:rsidRPr="00E446C4">
        <w:rPr>
          <w:rFonts w:ascii="Times New Roman" w:eastAsia="Calibri" w:hAnsi="Times New Roman" w:cs="Times New Roman"/>
          <w:lang w:val="en-US" w:bidi="en-US"/>
        </w:rPr>
        <w:t>n</w:t>
      </w:r>
      <w:r w:rsidRPr="00E446C4">
        <w:rPr>
          <w:rFonts w:ascii="Times New Roman" w:eastAsia="Calibri" w:hAnsi="Times New Roman" w:cs="Times New Roman"/>
          <w:lang w:bidi="en-US"/>
        </w:rPr>
        <w:t xml:space="preserve"> - количество значений, используемых в расчете.</w:t>
      </w:r>
    </w:p>
    <w:p w14:paraId="7E736AED" w14:textId="77777777" w:rsidR="00D87BB8" w:rsidRPr="00E446C4" w:rsidRDefault="00D87BB8" w:rsidP="00D87BB8">
      <w:pPr>
        <w:widowControl w:val="0"/>
        <w:spacing w:after="0" w:line="240" w:lineRule="auto"/>
        <w:ind w:left="284" w:firstLine="567"/>
        <w:jc w:val="both"/>
        <w:rPr>
          <w:rFonts w:ascii="Times New Roman" w:eastAsia="Calibri" w:hAnsi="Times New Roman" w:cs="Times New Roman"/>
          <w:color w:val="000000"/>
        </w:rPr>
      </w:pPr>
      <w:r w:rsidRPr="00E446C4">
        <w:rPr>
          <w:rFonts w:ascii="Times New Roman" w:eastAsia="Calibri" w:hAnsi="Times New Roman" w:cs="Times New Roman"/>
          <w:color w:val="000000"/>
          <w:u w:val="single"/>
        </w:rPr>
        <w:t xml:space="preserve">Поскольку коэффициент вариации цены менее 33%, </w:t>
      </w:r>
      <w:r w:rsidRPr="00E446C4">
        <w:rPr>
          <w:rFonts w:ascii="Times New Roman" w:eastAsia="Calibri" w:hAnsi="Times New Roman" w:cs="Times New Roman"/>
          <w:color w:val="000000"/>
        </w:rPr>
        <w:t>совокупность значений, используемых в расчете, при определении НМЦК считается однородной и дополнительные исследования в целях увеличения количества ценовой информации, используемой в расчетах, Заказчиком не проводились.</w:t>
      </w:r>
    </w:p>
    <w:p w14:paraId="2CDA0687" w14:textId="77777777" w:rsidR="00D87BB8" w:rsidRPr="00E446C4" w:rsidRDefault="00D87BB8" w:rsidP="00D87BB8">
      <w:pPr>
        <w:widowControl w:val="0"/>
        <w:spacing w:after="0" w:line="240" w:lineRule="auto"/>
        <w:ind w:left="284" w:firstLine="142"/>
        <w:rPr>
          <w:rFonts w:ascii="Times New Roman" w:eastAsia="Calibri" w:hAnsi="Times New Roman" w:cs="Times New Roman"/>
          <w:color w:val="000000"/>
        </w:rPr>
      </w:pPr>
      <w:r w:rsidRPr="00E446C4">
        <w:rPr>
          <w:rFonts w:ascii="Times New Roman" w:eastAsia="Calibri" w:hAnsi="Times New Roman" w:cs="Times New Roman"/>
          <w:color w:val="000000"/>
        </w:rPr>
        <w:t>НМЦК методом сопоставимых рыночных цен (анализа рынка) определена Заказчиком по формуле</w:t>
      </w:r>
    </w:p>
    <w:p w14:paraId="43392968" w14:textId="77777777" w:rsidR="00D87BB8" w:rsidRPr="00E446C4" w:rsidRDefault="00D87BB8" w:rsidP="00D87BB8">
      <w:pPr>
        <w:widowControl w:val="0"/>
        <w:spacing w:after="0" w:line="240" w:lineRule="auto"/>
        <w:ind w:left="284" w:firstLine="142"/>
        <w:rPr>
          <w:rFonts w:ascii="Times New Roman" w:eastAsia="Calibri" w:hAnsi="Times New Roman" w:cs="Times New Roman"/>
        </w:rPr>
      </w:pPr>
      <w:r w:rsidRPr="00E446C4">
        <w:rPr>
          <w:rFonts w:ascii="Times New Roman" w:eastAsia="Calibri" w:hAnsi="Times New Roman" w:cs="Times New Roman"/>
          <w:noProof/>
          <w:position w:val="-24"/>
          <w:lang w:eastAsia="ru-RU"/>
        </w:rPr>
        <w:drawing>
          <wp:inline distT="0" distB="0" distL="0" distR="0" wp14:anchorId="71E9EFF8" wp14:editId="36A80324">
            <wp:extent cx="1701579" cy="415019"/>
            <wp:effectExtent l="0" t="0" r="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26" cy="414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6C4">
        <w:rPr>
          <w:rFonts w:ascii="Times New Roman" w:eastAsia="Calibri" w:hAnsi="Times New Roman" w:cs="Times New Roman"/>
        </w:rPr>
        <w:t>,</w:t>
      </w:r>
    </w:p>
    <w:p w14:paraId="02F655C0" w14:textId="77777777" w:rsidR="00D87BB8" w:rsidRPr="00E446C4" w:rsidRDefault="00D87BB8" w:rsidP="00D87BB8">
      <w:pPr>
        <w:adjustRightInd w:val="0"/>
        <w:spacing w:after="0" w:line="240" w:lineRule="auto"/>
        <w:ind w:left="284" w:firstLine="142"/>
        <w:jc w:val="both"/>
        <w:rPr>
          <w:rFonts w:ascii="Times New Roman" w:eastAsia="Calibri" w:hAnsi="Times New Roman" w:cs="Times New Roman"/>
          <w:lang w:bidi="en-US"/>
        </w:rPr>
      </w:pPr>
      <w:r w:rsidRPr="00E446C4">
        <w:rPr>
          <w:rFonts w:ascii="Times New Roman" w:eastAsia="Calibri" w:hAnsi="Times New Roman" w:cs="Times New Roman"/>
          <w:lang w:bidi="en-US"/>
        </w:rPr>
        <w:t>где:</w:t>
      </w:r>
      <w:r w:rsidRPr="00E446C4">
        <w:rPr>
          <w:rFonts w:ascii="Times New Roman" w:eastAsia="Calibri" w:hAnsi="Times New Roman" w:cs="Times New Roman"/>
          <w:noProof/>
          <w:position w:val="-10"/>
          <w:lang w:eastAsia="ru-RU"/>
        </w:rPr>
        <w:drawing>
          <wp:inline distT="0" distB="0" distL="0" distR="0" wp14:anchorId="668D5444" wp14:editId="56E6ACE3">
            <wp:extent cx="742950" cy="2476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6C4">
        <w:rPr>
          <w:rFonts w:ascii="Times New Roman" w:eastAsia="Calibri" w:hAnsi="Times New Roman" w:cs="Times New Roman"/>
          <w:lang w:bidi="en-US"/>
        </w:rPr>
        <w:t xml:space="preserve"> - НМЦК, определяемая методом сопоставимых рыночных цен (анализа рынка);</w:t>
      </w:r>
    </w:p>
    <w:p w14:paraId="3F44477E" w14:textId="77777777" w:rsidR="00D87BB8" w:rsidRPr="00E446C4" w:rsidRDefault="00D87BB8" w:rsidP="00D87BB8">
      <w:pPr>
        <w:adjustRightInd w:val="0"/>
        <w:spacing w:after="0" w:line="240" w:lineRule="auto"/>
        <w:ind w:left="284" w:firstLine="142"/>
        <w:jc w:val="both"/>
        <w:rPr>
          <w:rFonts w:ascii="Times New Roman" w:eastAsia="Calibri" w:hAnsi="Times New Roman" w:cs="Times New Roman"/>
          <w:lang w:bidi="en-US"/>
        </w:rPr>
      </w:pPr>
      <w:r w:rsidRPr="00E446C4">
        <w:rPr>
          <w:rFonts w:ascii="Times New Roman" w:eastAsia="Calibri" w:hAnsi="Times New Roman" w:cs="Times New Roman"/>
          <w:lang w:val="en-US" w:bidi="en-US"/>
        </w:rPr>
        <w:t>v</w:t>
      </w:r>
      <w:r w:rsidRPr="00E446C4">
        <w:rPr>
          <w:rFonts w:ascii="Times New Roman" w:eastAsia="Calibri" w:hAnsi="Times New Roman" w:cs="Times New Roman"/>
          <w:lang w:bidi="en-US"/>
        </w:rPr>
        <w:t xml:space="preserve"> - количество (объем) закупаемого товара (работы, услуги);</w:t>
      </w:r>
    </w:p>
    <w:p w14:paraId="39779514" w14:textId="77777777" w:rsidR="00D87BB8" w:rsidRPr="00E446C4" w:rsidRDefault="00D87BB8" w:rsidP="00D87BB8">
      <w:pPr>
        <w:adjustRightInd w:val="0"/>
        <w:spacing w:after="0" w:line="240" w:lineRule="auto"/>
        <w:ind w:left="284" w:firstLine="142"/>
        <w:jc w:val="both"/>
        <w:rPr>
          <w:rFonts w:ascii="Times New Roman" w:eastAsia="Calibri" w:hAnsi="Times New Roman" w:cs="Times New Roman"/>
          <w:lang w:bidi="en-US"/>
        </w:rPr>
      </w:pPr>
      <w:r w:rsidRPr="00E446C4">
        <w:rPr>
          <w:rFonts w:ascii="Times New Roman" w:eastAsia="Calibri" w:hAnsi="Times New Roman" w:cs="Times New Roman"/>
          <w:lang w:val="en-US" w:bidi="en-US"/>
        </w:rPr>
        <w:t>n</w:t>
      </w:r>
      <w:r w:rsidRPr="00E446C4">
        <w:rPr>
          <w:rFonts w:ascii="Times New Roman" w:eastAsia="Calibri" w:hAnsi="Times New Roman" w:cs="Times New Roman"/>
          <w:lang w:bidi="en-US"/>
        </w:rPr>
        <w:t xml:space="preserve"> - количество значений, используемых в расчете;</w:t>
      </w:r>
    </w:p>
    <w:p w14:paraId="3B9EE4C0" w14:textId="77777777" w:rsidR="00D87BB8" w:rsidRPr="00E446C4" w:rsidRDefault="00D87BB8" w:rsidP="00D87BB8">
      <w:pPr>
        <w:adjustRightInd w:val="0"/>
        <w:spacing w:after="0" w:line="240" w:lineRule="auto"/>
        <w:ind w:left="284" w:firstLine="142"/>
        <w:jc w:val="both"/>
        <w:rPr>
          <w:rFonts w:ascii="Times New Roman" w:eastAsia="Calibri" w:hAnsi="Times New Roman" w:cs="Times New Roman"/>
          <w:lang w:bidi="en-US"/>
        </w:rPr>
      </w:pPr>
      <w:proofErr w:type="spellStart"/>
      <w:r w:rsidRPr="00E446C4">
        <w:rPr>
          <w:rFonts w:ascii="Times New Roman" w:eastAsia="Calibri" w:hAnsi="Times New Roman" w:cs="Times New Roman"/>
          <w:lang w:val="en-US" w:bidi="en-US"/>
        </w:rPr>
        <w:t>i</w:t>
      </w:r>
      <w:proofErr w:type="spellEnd"/>
      <w:r w:rsidRPr="00E446C4">
        <w:rPr>
          <w:rFonts w:ascii="Times New Roman" w:eastAsia="Calibri" w:hAnsi="Times New Roman" w:cs="Times New Roman"/>
          <w:lang w:bidi="en-US"/>
        </w:rPr>
        <w:t xml:space="preserve"> - номер источника ценовой информации;</w:t>
      </w:r>
    </w:p>
    <w:p w14:paraId="59BA7456" w14:textId="77777777" w:rsidR="00D87BB8" w:rsidRPr="00E446C4" w:rsidRDefault="00D87BB8" w:rsidP="00D87BB8">
      <w:pPr>
        <w:spacing w:after="0" w:line="240" w:lineRule="auto"/>
        <w:jc w:val="center"/>
        <w:rPr>
          <w:rFonts w:ascii="Times New Roman" w:eastAsia="Calibri" w:hAnsi="Times New Roman" w:cs="Times New Roman"/>
          <w:b/>
          <w:lang w:eastAsia="ru-RU" w:bidi="en-US"/>
        </w:rPr>
      </w:pPr>
      <w:r w:rsidRPr="00E446C4">
        <w:rPr>
          <w:rFonts w:ascii="Times New Roman" w:eastAsia="Calibri" w:hAnsi="Times New Roman" w:cs="Times New Roman"/>
          <w:noProof/>
          <w:position w:val="-12"/>
          <w:lang w:eastAsia="ru-RU"/>
        </w:rPr>
        <w:drawing>
          <wp:inline distT="0" distB="0" distL="0" distR="0" wp14:anchorId="6A8367CA" wp14:editId="4E319CBB">
            <wp:extent cx="171450" cy="24765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446C4">
        <w:rPr>
          <w:rFonts w:ascii="Times New Roman" w:eastAsia="Calibri" w:hAnsi="Times New Roman" w:cs="Times New Roman"/>
          <w:lang w:bidi="en-US"/>
        </w:rPr>
        <w:t xml:space="preserve">-  цена единицы товара, работы, услуги, представленная в источнике с номером </w:t>
      </w:r>
      <w:proofErr w:type="spellStart"/>
      <w:r w:rsidRPr="00E446C4">
        <w:rPr>
          <w:rFonts w:ascii="Times New Roman" w:eastAsia="Calibri" w:hAnsi="Times New Roman" w:cs="Times New Roman"/>
          <w:lang w:val="en-US" w:bidi="en-US"/>
        </w:rPr>
        <w:t>i</w:t>
      </w:r>
      <w:proofErr w:type="spellEnd"/>
      <w:r w:rsidRPr="00E446C4">
        <w:rPr>
          <w:rFonts w:ascii="Times New Roman" w:eastAsia="Calibri" w:hAnsi="Times New Roman" w:cs="Times New Roman"/>
          <w:lang w:bidi="en-US"/>
        </w:rPr>
        <w:t>.</w:t>
      </w:r>
    </w:p>
    <w:p w14:paraId="2177FCE7" w14:textId="77777777" w:rsidR="00D87BB8" w:rsidRDefault="00D87BB8"/>
    <w:sectPr w:rsidR="00D87BB8" w:rsidSect="007C0801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BB8"/>
    <w:rsid w:val="00140965"/>
    <w:rsid w:val="002011F6"/>
    <w:rsid w:val="0021177E"/>
    <w:rsid w:val="0022634F"/>
    <w:rsid w:val="007C0801"/>
    <w:rsid w:val="00C035F6"/>
    <w:rsid w:val="00D8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F28AB"/>
  <w15:chartTrackingRefBased/>
  <w15:docId w15:val="{D9F19886-2675-4E6E-A220-CBD62B499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7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theme" Target="theme/theme1.xml"/><Relationship Id="rId5" Type="http://schemas.openxmlformats.org/officeDocument/2006/relationships/image" Target="media/image2.wmf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642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Ведущий специалист</dc:creator>
  <cp:keywords/>
  <dc:description/>
  <cp:lastModifiedBy>Ведущий специалист</cp:lastModifiedBy>
  <cp:revision>4</cp:revision>
  <dcterms:created xsi:type="dcterms:W3CDTF">2026-06-01T08:22:00Z</dcterms:created>
  <dcterms:modified xsi:type="dcterms:W3CDTF">2026-06-03T08:19:00Z</dcterms:modified>
</cp:coreProperties>
</file>